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cs="宋体"/>
          <w:color w:val="FF0000"/>
          <w:spacing w:val="-45"/>
          <w:kern w:val="1"/>
          <w:sz w:val="72"/>
          <w:szCs w:val="72"/>
        </w:rPr>
      </w:pPr>
      <w:r>
        <w:rPr>
          <w:rFonts w:hint="eastAsia" w:ascii="华文中宋" w:hAnsi="华文中宋" w:cs="宋体"/>
          <w:color w:val="FF0000"/>
          <w:spacing w:val="-45"/>
          <w:kern w:val="1"/>
          <w:sz w:val="72"/>
          <w:szCs w:val="72"/>
        </w:rPr>
        <w:t>中国建筑设计研究院人才培训中心</w:t>
      </w:r>
    </w:p>
    <w:p>
      <w:pPr>
        <w:jc w:val="center"/>
        <w:rPr>
          <w:rFonts w:ascii="华文中宋" w:hAnsi="华文中宋" w:cs="宋体"/>
          <w:color w:val="FF0000"/>
          <w:spacing w:val="-58"/>
          <w:kern w:val="1"/>
          <w:sz w:val="72"/>
          <w:szCs w:val="72"/>
        </w:rPr>
      </w:pPr>
      <w:r>
        <w:rPr>
          <w:rFonts w:ascii="仿宋_GB2312" w:eastAsia="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23495</wp:posOffset>
                </wp:positionH>
                <wp:positionV relativeFrom="paragraph">
                  <wp:posOffset>340995</wp:posOffset>
                </wp:positionV>
                <wp:extent cx="6191250" cy="0"/>
                <wp:effectExtent l="0" t="0" r="0" b="0"/>
                <wp:wrapNone/>
                <wp:docPr id="2" name="直线 2"/>
                <wp:cNvGraphicFramePr/>
                <a:graphic xmlns:a="http://schemas.openxmlformats.org/drawingml/2006/main">
                  <a:graphicData uri="http://schemas.microsoft.com/office/word/2010/wordprocessingShape">
                    <wps:wsp>
                      <wps:cNvCnPr/>
                      <wps:spPr bwMode="auto">
                        <a:xfrm>
                          <a:off x="0" y="0"/>
                          <a:ext cx="6191250" cy="0"/>
                        </a:xfrm>
                        <a:prstGeom prst="line">
                          <a:avLst/>
                        </a:prstGeom>
                        <a:noFill/>
                        <a:ln w="19050">
                          <a:solidFill>
                            <a:srgbClr val="FF0000"/>
                          </a:solidFill>
                          <a:round/>
                        </a:ln>
                        <a:effectLst/>
                      </wps:spPr>
                      <wps:bodyPr/>
                    </wps:wsp>
                  </a:graphicData>
                </a:graphic>
              </wp:anchor>
            </w:drawing>
          </mc:Choice>
          <mc:Fallback>
            <w:pict>
              <v:line id="直线 2" o:spid="_x0000_s1026" o:spt="20" style="position:absolute;left:0pt;margin-left:1.85pt;margin-top:26.85pt;height:0pt;width:487.5pt;z-index:251658240;mso-width-relative:page;mso-height-relative:page;" filled="f" stroked="t" coordsize="21600,21600" o:gfxdata="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yLvmt1QAAAAcBAAAPAAAA&#10;AAAAAAEAIAAAACIAAABkcnMvZG93bnJldi54bWxQSwECFAAUAAAACACHTuJALL3eGqYBAAAwAwAA&#10;DgAAAAAAAAABACAAAAAkAQAAZHJzL2Uyb0RvYy54bWxQSwUGAAAAAAYABgBZAQAAPAUAAAAA&#10;">
                <v:fill on="f" focussize="0,0"/>
                <v:stroke weight="1.5pt" color="#FF0000" joinstyle="round"/>
                <v:imagedata o:title=""/>
                <o:lock v:ext="edit" aspectratio="f"/>
              </v:line>
            </w:pict>
          </mc:Fallback>
        </mc:AlternateContent>
      </w:r>
      <w:r>
        <w:rPr>
          <w:rFonts w:hint="eastAsia" w:ascii="宋体" w:hAnsi="宋体" w:cs="宋体"/>
          <w:kern w:val="1"/>
          <w:sz w:val="28"/>
          <w:szCs w:val="28"/>
        </w:rPr>
        <w:t>中设研培</w:t>
      </w:r>
      <w:r>
        <w:rPr>
          <w:rFonts w:ascii="Calibri" w:hAnsi="Calibri" w:eastAsia="Times New Roman" w:cs="Calibri"/>
          <w:kern w:val="1"/>
          <w:sz w:val="28"/>
          <w:szCs w:val="28"/>
        </w:rPr>
        <w:t>[20</w:t>
      </w:r>
      <w:r>
        <w:rPr>
          <w:rFonts w:ascii="Calibri" w:hAnsi="Calibri" w:cs="Calibri"/>
          <w:kern w:val="1"/>
          <w:sz w:val="28"/>
          <w:szCs w:val="28"/>
        </w:rPr>
        <w:t>1</w:t>
      </w:r>
      <w:r>
        <w:rPr>
          <w:rFonts w:hint="eastAsia" w:ascii="Calibri" w:hAnsi="Calibri" w:cs="Calibri"/>
          <w:kern w:val="1"/>
          <w:sz w:val="28"/>
          <w:szCs w:val="28"/>
        </w:rPr>
        <w:t>9</w:t>
      </w:r>
      <w:r>
        <w:rPr>
          <w:rFonts w:ascii="Calibri" w:hAnsi="Calibri" w:eastAsia="Times New Roman" w:cs="Calibri"/>
          <w:kern w:val="1"/>
          <w:sz w:val="28"/>
          <w:szCs w:val="28"/>
        </w:rPr>
        <w:t>]</w:t>
      </w:r>
      <w:r>
        <w:rPr>
          <w:rFonts w:hint="eastAsia" w:ascii="Calibri" w:hAnsi="Calibri" w:cs="Calibri"/>
          <w:kern w:val="1"/>
          <w:sz w:val="28"/>
          <w:szCs w:val="28"/>
        </w:rPr>
        <w:t>10号</w:t>
      </w:r>
    </w:p>
    <w:p>
      <w:pPr>
        <w:spacing w:line="360" w:lineRule="auto"/>
        <w:jc w:val="center"/>
        <w:rPr>
          <w:rFonts w:asciiTheme="minorEastAsia" w:hAnsiTheme="minorEastAsia"/>
          <w:b/>
          <w:sz w:val="32"/>
          <w:szCs w:val="32"/>
        </w:rPr>
      </w:pPr>
      <w:r>
        <w:rPr>
          <w:rFonts w:hint="eastAsia" w:ascii="宋体" w:hAnsi="宋体" w:cs="宋体"/>
          <w:b/>
          <w:sz w:val="32"/>
          <w:szCs w:val="32"/>
        </w:rPr>
        <w:t>关于举办“</w:t>
      </w:r>
      <w:r>
        <w:rPr>
          <w:rFonts w:hint="eastAsia" w:asciiTheme="minorEastAsia" w:hAnsiTheme="minorEastAsia"/>
          <w:b/>
          <w:sz w:val="32"/>
          <w:szCs w:val="32"/>
        </w:rPr>
        <w:t>全面应用最高院关于施工合同司法解释一、二</w:t>
      </w:r>
    </w:p>
    <w:p>
      <w:pPr>
        <w:spacing w:line="560" w:lineRule="exact"/>
        <w:jc w:val="center"/>
        <w:rPr>
          <w:rFonts w:ascii="宋体" w:hAnsi="宋体" w:cs="宋体"/>
          <w:b/>
          <w:sz w:val="32"/>
          <w:szCs w:val="32"/>
        </w:rPr>
      </w:pPr>
      <w:r>
        <w:rPr>
          <w:rFonts w:hint="eastAsia" w:asciiTheme="minorEastAsia" w:hAnsiTheme="minorEastAsia"/>
          <w:b/>
          <w:sz w:val="32"/>
          <w:szCs w:val="32"/>
        </w:rPr>
        <w:t>为建设工程各参与方合同管理提供新路径和新方法</w:t>
      </w:r>
      <w:r>
        <w:rPr>
          <w:rFonts w:ascii="宋体" w:hAnsi="宋体" w:cs="宋体"/>
          <w:b/>
          <w:sz w:val="32"/>
          <w:szCs w:val="32"/>
        </w:rPr>
        <w:t>”</w:t>
      </w:r>
      <w:r>
        <w:rPr>
          <w:rFonts w:hint="eastAsia" w:ascii="宋体" w:hAnsi="宋体" w:cs="宋体"/>
          <w:b/>
          <w:sz w:val="32"/>
          <w:szCs w:val="32"/>
        </w:rPr>
        <w:t>培训班的通知</w:t>
      </w:r>
    </w:p>
    <w:p>
      <w:pPr>
        <w:spacing w:line="500" w:lineRule="exact"/>
        <w:jc w:val="center"/>
        <w:rPr>
          <w:rFonts w:ascii="宋体" w:hAnsi="宋体" w:cs="宋体"/>
          <w:b/>
          <w:sz w:val="36"/>
          <w:szCs w:val="36"/>
        </w:rPr>
      </w:pPr>
    </w:p>
    <w:p>
      <w:pPr>
        <w:snapToGrid w:val="0"/>
        <w:spacing w:line="440" w:lineRule="exact"/>
        <w:jc w:val="left"/>
        <w:rPr>
          <w:rFonts w:ascii="宋体" w:hAnsi="宋体" w:cs="宋体"/>
          <w:b/>
          <w:bCs/>
          <w:sz w:val="28"/>
          <w:szCs w:val="28"/>
        </w:rPr>
      </w:pPr>
      <w:r>
        <w:rPr>
          <w:rFonts w:hint="eastAsia" w:ascii="宋体" w:hAnsi="宋体" w:cs="宋体"/>
          <w:b/>
          <w:bCs/>
          <w:sz w:val="28"/>
          <w:szCs w:val="28"/>
        </w:rPr>
        <w:t xml:space="preserve">各相关单位： </w:t>
      </w:r>
    </w:p>
    <w:p>
      <w:pPr>
        <w:spacing w:line="440" w:lineRule="exact"/>
        <w:ind w:firstLine="600" w:firstLineChars="200"/>
        <w:textAlignment w:val="baseline"/>
        <w:rPr>
          <w:rFonts w:ascii="宋体" w:hAnsi="宋体" w:cs="宋体"/>
          <w:kern w:val="0"/>
          <w:sz w:val="30"/>
          <w:szCs w:val="30"/>
        </w:rPr>
      </w:pPr>
      <w:r>
        <w:rPr>
          <w:rFonts w:hint="eastAsia" w:ascii="宋体" w:hAnsi="宋体" w:cs="宋体"/>
          <w:kern w:val="0"/>
          <w:sz w:val="30"/>
          <w:szCs w:val="30"/>
        </w:rPr>
        <w:t>当前，我国建筑业投资经营方式和监管政策发生变化，施工合同的履行主体及履行行为错综复杂，涉及的法律适用的新情况和新问题层出不穷。同时各地法院因司法理念和对法律精神的理解差异及建筑行业专业性较强，在审判实践中司法标准不统一的现象普遍存在，以至于建筑界与法律界对建筑工程法律争议越来越无所适从。</w:t>
      </w:r>
    </w:p>
    <w:p>
      <w:pPr>
        <w:spacing w:line="440" w:lineRule="exact"/>
        <w:ind w:firstLine="600" w:firstLineChars="200"/>
        <w:textAlignment w:val="baseline"/>
        <w:rPr>
          <w:rFonts w:ascii="宋体" w:hAnsi="宋体" w:cs="宋体"/>
          <w:kern w:val="0"/>
          <w:sz w:val="28"/>
          <w:szCs w:val="28"/>
        </w:rPr>
      </w:pPr>
      <w:r>
        <w:rPr>
          <w:rFonts w:hint="eastAsia" w:ascii="宋体" w:hAnsi="宋体" w:cs="宋体"/>
          <w:kern w:val="0"/>
          <w:sz w:val="30"/>
          <w:szCs w:val="30"/>
        </w:rPr>
        <w:t>为此，2012年最高人民法院启动了《最高人民法院关于审理建设工程施工合同纠纷案件适用法律若干问题的解释（二）》（以下简称《司法解释二》的起草工作，以期应对新情况，解决新问题。《司法解释二》历经六年反复修改，</w:t>
      </w:r>
      <w:r>
        <w:rPr>
          <w:rFonts w:hint="eastAsia" w:ascii="宋体" w:hAnsi="宋体" w:cs="宋体"/>
          <w:sz w:val="28"/>
          <w:szCs w:val="28"/>
        </w:rPr>
        <w:t>2018年12月29日公布，最高人民法院发布《关于审理建设工程施工合同纠纷案件适用法律问题的解释（二）》，该解释将于2019年2月1日起施行</w:t>
      </w:r>
      <w:r>
        <w:rPr>
          <w:rFonts w:hint="eastAsia" w:ascii="宋体" w:hAnsi="宋体" w:cs="宋体"/>
          <w:kern w:val="0"/>
          <w:sz w:val="30"/>
          <w:szCs w:val="30"/>
        </w:rPr>
        <w:t>。内容主要涉及合同效力、价款结算、司法鉴定问题、优先受偿权、实际施工人等建筑工程法律纠纷中的痛点与难点问</w:t>
      </w:r>
      <w:r>
        <w:rPr>
          <w:rFonts w:hint="eastAsia" w:ascii="宋体" w:hAnsi="宋体" w:cs="宋体"/>
          <w:kern w:val="0"/>
          <w:sz w:val="28"/>
          <w:szCs w:val="28"/>
        </w:rPr>
        <w:t>题，对建筑行业的法律纠纷及经营行为将产生重大影响，在许多具体法律问题上将直接决定</w:t>
      </w:r>
      <w:r>
        <w:rPr>
          <w:rFonts w:hint="eastAsia" w:ascii="宋体" w:hAnsi="宋体" w:cs="宋体"/>
          <w:sz w:val="28"/>
          <w:szCs w:val="28"/>
        </w:rPr>
        <w:t>建设工程各参与方</w:t>
      </w:r>
      <w:r>
        <w:rPr>
          <w:rFonts w:hint="eastAsia" w:ascii="宋体" w:hAnsi="宋体" w:cs="宋体"/>
          <w:kern w:val="0"/>
          <w:sz w:val="28"/>
          <w:szCs w:val="28"/>
        </w:rPr>
        <w:t>的生死成败，并将深入影响建筑行业的未来发展。</w:t>
      </w:r>
    </w:p>
    <w:p>
      <w:pPr>
        <w:spacing w:line="440" w:lineRule="exact"/>
        <w:ind w:firstLine="560" w:firstLineChars="200"/>
        <w:rPr>
          <w:rFonts w:ascii="宋体" w:hAnsi="宋体" w:cs="宋体"/>
          <w:sz w:val="28"/>
          <w:szCs w:val="28"/>
        </w:rPr>
      </w:pPr>
      <w:r>
        <w:rPr>
          <w:rFonts w:hint="eastAsia" w:ascii="宋体" w:hAnsi="宋体" w:cs="宋体"/>
          <w:kern w:val="0"/>
          <w:sz w:val="28"/>
          <w:szCs w:val="28"/>
        </w:rPr>
        <w:t>为全面深入解读《司法解释二》</w:t>
      </w:r>
      <w:r>
        <w:rPr>
          <w:rFonts w:hint="eastAsia" w:ascii="宋体" w:hAnsi="宋体" w:cs="宋体"/>
          <w:sz w:val="28"/>
          <w:szCs w:val="28"/>
        </w:rPr>
        <w:t>，我单位决定举办“全面应用最高院关于施工合同司法解释一、二为建设工程各参与方合同管理提供新路径和新方法”</w:t>
      </w:r>
      <w:r>
        <w:rPr>
          <w:rFonts w:hint="eastAsia" w:ascii="宋体" w:hAnsi="宋体" w:cs="宋体"/>
          <w:b/>
          <w:sz w:val="28"/>
          <w:szCs w:val="28"/>
        </w:rPr>
        <w:t>培训班</w:t>
      </w:r>
      <w:r>
        <w:rPr>
          <w:rFonts w:hint="eastAsia" w:ascii="宋体" w:hAnsi="宋体" w:cs="宋体"/>
          <w:sz w:val="28"/>
          <w:szCs w:val="28"/>
        </w:rPr>
        <w:t xml:space="preserve">。请各单位高度重视，积极报名参加学习。现将具体有关事项通知如下： </w:t>
      </w:r>
    </w:p>
    <w:p>
      <w:pPr>
        <w:widowControl/>
        <w:numPr>
          <w:ilvl w:val="0"/>
          <w:numId w:val="1"/>
        </w:numPr>
        <w:snapToGrid w:val="0"/>
        <w:spacing w:line="440" w:lineRule="exact"/>
        <w:jc w:val="left"/>
        <w:rPr>
          <w:rFonts w:asciiTheme="minorEastAsia" w:hAnsiTheme="minorEastAsia"/>
          <w:sz w:val="40"/>
          <w:szCs w:val="28"/>
        </w:rPr>
      </w:pPr>
      <w:r>
        <w:rPr>
          <w:rFonts w:hint="eastAsia" w:ascii="宋体" w:hAnsi="宋体" w:cs="宋体"/>
          <w:b/>
          <w:bCs/>
          <w:kern w:val="0"/>
          <w:sz w:val="28"/>
          <w:szCs w:val="28"/>
        </w:rPr>
        <w:t>培训内容</w:t>
      </w:r>
    </w:p>
    <w:p>
      <w:pPr>
        <w:spacing w:line="440" w:lineRule="exact"/>
        <w:rPr>
          <w:rFonts w:asciiTheme="minorEastAsia" w:hAnsiTheme="minorEastAsia"/>
          <w:sz w:val="28"/>
          <w:szCs w:val="28"/>
        </w:rPr>
      </w:pPr>
      <w:r>
        <w:rPr>
          <w:rFonts w:hint="eastAsia" w:asciiTheme="minorEastAsia" w:hAnsiTheme="minorEastAsia"/>
          <w:sz w:val="28"/>
          <w:szCs w:val="28"/>
        </w:rPr>
        <w:t>（一）司法解释一的回顾与司法解释二内容介绍</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1、司法解释一内容回顾；</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2、司法解释二内容介绍；</w:t>
      </w:r>
    </w:p>
    <w:p>
      <w:pPr>
        <w:spacing w:line="440" w:lineRule="exact"/>
        <w:rPr>
          <w:rFonts w:asciiTheme="minorEastAsia" w:hAnsiTheme="minorEastAsia"/>
          <w:sz w:val="28"/>
          <w:szCs w:val="28"/>
        </w:rPr>
      </w:pPr>
      <w:r>
        <w:rPr>
          <w:rFonts w:hint="eastAsia" w:asciiTheme="minorEastAsia" w:hAnsiTheme="minorEastAsia"/>
          <w:sz w:val="28"/>
          <w:szCs w:val="28"/>
        </w:rPr>
        <w:t>（二）施工合同效力与损失赔偿问题</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1、施工合同无效的情形与未取得规划审批手续施工合同无效的新规定</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（1）法律法规及司法解释一关于施工合同无效情况的相关规定；</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（2）对司法解释二施工合同效力新规定的解读：</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（3）如何规避因建设工程规划手续不齐的风险。</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2、施工合同无效损失赔偿新规定</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（1）法律法规及司法解释一关于施工合同无效处理的相关规定；</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3、诉讼过程针对施工合同效力的诉讼策略</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4、施工合同无效情况下其他问题分析</w:t>
      </w:r>
    </w:p>
    <w:p>
      <w:pPr>
        <w:spacing w:line="440" w:lineRule="exact"/>
        <w:rPr>
          <w:rFonts w:asciiTheme="minorEastAsia" w:hAnsiTheme="minorEastAsia"/>
          <w:sz w:val="28"/>
          <w:szCs w:val="28"/>
        </w:rPr>
      </w:pPr>
      <w:r>
        <w:rPr>
          <w:rFonts w:hint="eastAsia" w:asciiTheme="minorEastAsia" w:hAnsiTheme="minorEastAsia"/>
          <w:sz w:val="28"/>
          <w:szCs w:val="28"/>
        </w:rPr>
        <w:t>（三）关于工程结算处理问题</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1、关于黑白合同</w:t>
      </w:r>
    </w:p>
    <w:p>
      <w:pPr>
        <w:spacing w:line="440" w:lineRule="exact"/>
        <w:ind w:firstLine="280" w:firstLineChars="100"/>
        <w:rPr>
          <w:rFonts w:asciiTheme="minorEastAsia" w:hAnsiTheme="minorEastAsia"/>
          <w:sz w:val="28"/>
          <w:szCs w:val="28"/>
        </w:rPr>
      </w:pPr>
      <w:r>
        <w:rPr>
          <w:rFonts w:hint="eastAsia" w:asciiTheme="minorEastAsia" w:hAnsiTheme="minorEastAsia"/>
          <w:sz w:val="28"/>
          <w:szCs w:val="28"/>
        </w:rPr>
        <w:t>（1）黑白合同的定义；</w:t>
      </w:r>
    </w:p>
    <w:p>
      <w:pPr>
        <w:spacing w:line="440" w:lineRule="exact"/>
        <w:ind w:firstLine="280" w:firstLineChars="100"/>
        <w:rPr>
          <w:rFonts w:asciiTheme="minorEastAsia" w:hAnsiTheme="minorEastAsia"/>
          <w:sz w:val="28"/>
          <w:szCs w:val="28"/>
        </w:rPr>
      </w:pPr>
      <w:r>
        <w:rPr>
          <w:rFonts w:hint="eastAsia" w:asciiTheme="minorEastAsia" w:hAnsiTheme="minorEastAsia"/>
          <w:sz w:val="28"/>
          <w:szCs w:val="28"/>
        </w:rPr>
        <w:t>（2）司法解释二对合同实质性条款认定原则的解读；</w:t>
      </w:r>
    </w:p>
    <w:p>
      <w:pPr>
        <w:spacing w:line="440" w:lineRule="exact"/>
        <w:ind w:firstLine="280" w:firstLineChars="100"/>
        <w:rPr>
          <w:rFonts w:asciiTheme="minorEastAsia" w:hAnsiTheme="minorEastAsia"/>
          <w:sz w:val="28"/>
          <w:szCs w:val="28"/>
        </w:rPr>
      </w:pPr>
      <w:r>
        <w:rPr>
          <w:rFonts w:hint="eastAsia" w:asciiTheme="minorEastAsia" w:hAnsiTheme="minorEastAsia"/>
          <w:sz w:val="28"/>
          <w:szCs w:val="28"/>
        </w:rPr>
        <w:t>（3）发包人如何规避黑白合同的风险？</w:t>
      </w:r>
    </w:p>
    <w:p>
      <w:pPr>
        <w:spacing w:line="440" w:lineRule="exact"/>
        <w:ind w:firstLine="280" w:firstLineChars="100"/>
        <w:rPr>
          <w:rFonts w:asciiTheme="minorEastAsia" w:hAnsiTheme="minorEastAsia"/>
          <w:sz w:val="28"/>
          <w:szCs w:val="28"/>
        </w:rPr>
      </w:pPr>
      <w:r>
        <w:rPr>
          <w:rFonts w:hint="eastAsia" w:asciiTheme="minorEastAsia" w:hAnsiTheme="minorEastAsia"/>
          <w:sz w:val="28"/>
          <w:szCs w:val="28"/>
        </w:rPr>
        <w:t>（4）承包人如何规避黑白合同的风险？</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2、无效合同的结算</w:t>
      </w:r>
    </w:p>
    <w:p>
      <w:pPr>
        <w:spacing w:line="440" w:lineRule="exact"/>
        <w:ind w:firstLine="280" w:firstLineChars="100"/>
        <w:rPr>
          <w:rFonts w:asciiTheme="minorEastAsia" w:hAnsiTheme="minorEastAsia"/>
          <w:sz w:val="28"/>
          <w:szCs w:val="28"/>
        </w:rPr>
      </w:pPr>
      <w:r>
        <w:rPr>
          <w:rFonts w:hint="eastAsia" w:asciiTheme="minorEastAsia" w:hAnsiTheme="minorEastAsia"/>
          <w:sz w:val="28"/>
          <w:szCs w:val="28"/>
        </w:rPr>
        <w:t>（1）无效合同结算司法解释一参照原则的适用</w:t>
      </w:r>
    </w:p>
    <w:p>
      <w:pPr>
        <w:spacing w:line="440" w:lineRule="exact"/>
        <w:ind w:firstLine="280" w:firstLineChars="100"/>
        <w:rPr>
          <w:rFonts w:asciiTheme="minorEastAsia" w:hAnsiTheme="minorEastAsia"/>
          <w:sz w:val="28"/>
          <w:szCs w:val="28"/>
        </w:rPr>
      </w:pPr>
      <w:r>
        <w:rPr>
          <w:rFonts w:hint="eastAsia" w:asciiTheme="minorEastAsia" w:hAnsiTheme="minorEastAsia"/>
          <w:sz w:val="28"/>
          <w:szCs w:val="28"/>
        </w:rPr>
        <w:t>（2）非依法必须招标工程进行了招投标，是否遵循黑白合同结算原则？</w:t>
      </w:r>
    </w:p>
    <w:p>
      <w:pPr>
        <w:spacing w:line="440" w:lineRule="exact"/>
        <w:ind w:firstLine="280" w:firstLineChars="100"/>
        <w:rPr>
          <w:rFonts w:asciiTheme="minorEastAsia" w:hAnsiTheme="minorEastAsia"/>
          <w:sz w:val="28"/>
          <w:szCs w:val="28"/>
        </w:rPr>
      </w:pPr>
      <w:r>
        <w:rPr>
          <w:rFonts w:hint="eastAsia" w:asciiTheme="minorEastAsia" w:hAnsiTheme="minorEastAsia"/>
          <w:sz w:val="28"/>
          <w:szCs w:val="28"/>
        </w:rPr>
        <w:t>（3）对司法解释二多份合同无效情况下结算原则解读</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3、司法解释一、二对备案合同在工程价款结算原则的解读</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4、对司法解释二合作开发房地产各方对工程价款债务清偿责任规定的解读。</w:t>
      </w:r>
    </w:p>
    <w:p>
      <w:pPr>
        <w:spacing w:line="440" w:lineRule="exact"/>
        <w:ind w:firstLine="280" w:firstLineChars="100"/>
        <w:rPr>
          <w:rFonts w:asciiTheme="minorEastAsia" w:hAnsiTheme="minorEastAsia"/>
          <w:sz w:val="28"/>
          <w:szCs w:val="28"/>
        </w:rPr>
      </w:pPr>
      <w:r>
        <w:rPr>
          <w:rFonts w:hint="eastAsia" w:asciiTheme="minorEastAsia" w:hAnsiTheme="minorEastAsia"/>
          <w:sz w:val="28"/>
          <w:szCs w:val="28"/>
        </w:rPr>
        <w:t>（四）司法解释二情况下的工期签证与索赔问题</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1、司法解释二关于开工日期新规定的解读</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2、司法解释一关于竣工日期规定的解读；</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3、签证与索赔的定义与手段</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4、对司法解释二关于工期签证及顺延新规定的解读；</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5、承包人如何在签证索赔中维护自身利益</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（1）承包人如何在招投标、合同签订阶段进行索赔筹划，规避工期违约风险并增加效益？</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（2）承包人在合同履约过程中如何固定证据，规避工期违约风险并增加效益？</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（3）承包人如何进行索赔费用计算及证据固定？</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（4）承包人如何应对发包人的工期反索赔或工期反诉？</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6、发包人如何在鉴证、索赔中维护自身利益</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（1）发包人如何在招投标、签订阶段维护自身利益？</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（2）发包人如何在签证中维护自身利益？</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（3）发包人如何应对承包人的工期索赔？</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（4）发包人如何应对承包人的费用索赔？</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（5）发包人如何向承包人提出反索赔？</w:t>
      </w:r>
    </w:p>
    <w:p>
      <w:pPr>
        <w:spacing w:line="440" w:lineRule="exact"/>
        <w:rPr>
          <w:rFonts w:asciiTheme="minorEastAsia" w:hAnsiTheme="minorEastAsia"/>
          <w:sz w:val="28"/>
          <w:szCs w:val="28"/>
        </w:rPr>
      </w:pPr>
      <w:r>
        <w:rPr>
          <w:rFonts w:hint="eastAsia" w:asciiTheme="minorEastAsia" w:hAnsiTheme="minorEastAsia"/>
          <w:sz w:val="28"/>
          <w:szCs w:val="28"/>
        </w:rPr>
        <w:t>（五）关于质量问题</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1、司法解释二关于质量问题是抗辩还是反诉？司法解释二对发包人主张质量问题处理原则的新规定：</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2、承包人如何固定证据，规避质量违约风险？</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3、承包人如何应对发包人的质量反索赔或质量反诉？</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4、质量保修与质量保证金的返还问题</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（1）法律法规及司法解释一对质量保修的相关规定；</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（2）质量保修期与缺陷责任期的联系与区别；</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（3）对司法解释二质量保修相关问题的解读；</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（4）质量保修与质量保证金纠纷中的常见问题分析。</w:t>
      </w:r>
    </w:p>
    <w:p>
      <w:pPr>
        <w:spacing w:line="440" w:lineRule="exact"/>
        <w:rPr>
          <w:rFonts w:asciiTheme="minorEastAsia" w:hAnsiTheme="minorEastAsia"/>
          <w:sz w:val="28"/>
          <w:szCs w:val="28"/>
        </w:rPr>
      </w:pPr>
      <w:r>
        <w:rPr>
          <w:rFonts w:hint="eastAsia" w:asciiTheme="minorEastAsia" w:hAnsiTheme="minorEastAsia"/>
          <w:sz w:val="28"/>
          <w:szCs w:val="28"/>
        </w:rPr>
        <w:t>（六）关于司法鉴定问题</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1、法律法规及司法解释一关于司法鉴定问题的规定</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2、司法鉴定的依据及流程规定</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3、目前建设工程司法鉴定实践过程中存在的突出问题</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4、对司法解释二司法鉴定新规定的解读</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（1）诉讼前对工程结算达成协议的效力；</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（2）诉讼前共同委托造价咨询的效力；</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（3）一审未申请司法鉴定的处理；</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（4）委托鉴定内容的确定与鉴定材料的质证。</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5、建设工程案件诉讼过程中，如何对鉴定意见进行质证</w:t>
      </w:r>
    </w:p>
    <w:p>
      <w:pPr>
        <w:spacing w:line="440" w:lineRule="exact"/>
        <w:rPr>
          <w:rFonts w:asciiTheme="minorEastAsia" w:hAnsiTheme="minorEastAsia"/>
          <w:sz w:val="28"/>
          <w:szCs w:val="28"/>
        </w:rPr>
      </w:pPr>
      <w:r>
        <w:rPr>
          <w:rFonts w:hint="eastAsia" w:asciiTheme="minorEastAsia" w:hAnsiTheme="minorEastAsia"/>
          <w:sz w:val="28"/>
          <w:szCs w:val="28"/>
        </w:rPr>
        <w:t>（七）关于优先受偿权问题</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1、优先受偿权的法律规定</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2、司法解释二对优先受偿权几个重要问题的规定</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（1）对优先受偿权保护期限的规定；</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（2）对优先受偿权行使范围的规定; </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（3）对放弃优先受偿权效力的规定。</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3、优先受偿权顺位问题分析</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（1）优先受偿权能否对抗通过以物抵债取得建筑工程房屋所有权的第三人？</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（2）优先受偿权能否对抗政府的税收权？</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4、行使优先受偿权权利主体分析</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（1）装饰装修工程承包人能否行使优先受偿权？</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（2）实际施工人能否享有优先受偿权？</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（3）建设工程债权转让后，受让人是否享有优先受偿权？</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5、优先受偿权前置条件分析</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（1）行使优先受偿权是否需要合同有效为前提？</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（2）行使优先受偿权是否需要工程竣工为前提？</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（3）行使优先受偿权是否以诉讼或仲裁为前提？</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（4）行使优先受偿权是否以催告为前提？</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6、优先受偿权行使在执行阶段遇到的特殊情况</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7、承包人如何全面维护优先受偿权</w:t>
      </w:r>
    </w:p>
    <w:p>
      <w:pPr>
        <w:spacing w:line="440" w:lineRule="exact"/>
        <w:rPr>
          <w:rFonts w:asciiTheme="minorEastAsia" w:hAnsiTheme="minorEastAsia"/>
          <w:sz w:val="28"/>
          <w:szCs w:val="28"/>
        </w:rPr>
      </w:pPr>
      <w:r>
        <w:rPr>
          <w:rFonts w:hint="eastAsia" w:asciiTheme="minorEastAsia" w:hAnsiTheme="minorEastAsia"/>
          <w:sz w:val="28"/>
          <w:szCs w:val="28"/>
        </w:rPr>
        <w:t>（八）关于实际施工人问题</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1、司法解释一关于实际施工人规定的回顾；</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2、司法解释一在实践过程中，关于实际施工人方面存在的问题；</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3、对司法解释二关于实际施工人权利保护规定的解读；</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4、挂靠情况下的发包人、挂靠人、被挂靠的权利、责任及相关问题分析；</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5、转包情况下发包人、总包人、实际施工人的权利、责任及相关问题分析；</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6、违法分包情况下发包人、总包人、分包人、实际施工人的权利、责任及相关问题分析；</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7、发包人如何应对实际施工人风险？</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8、承包人如何应对实际施工人风险？</w:t>
      </w:r>
    </w:p>
    <w:p>
      <w:pPr>
        <w:spacing w:line="440" w:lineRule="exact"/>
        <w:ind w:firstLine="560" w:firstLineChars="200"/>
        <w:rPr>
          <w:rFonts w:ascii="宋体" w:hAnsi="宋体" w:cs="宋体"/>
          <w:b/>
          <w:kern w:val="0"/>
          <w:sz w:val="28"/>
          <w:szCs w:val="28"/>
          <w:lang w:val="zh-CN"/>
        </w:rPr>
      </w:pPr>
      <w:r>
        <w:rPr>
          <w:rFonts w:hint="eastAsia" w:asciiTheme="minorEastAsia" w:hAnsiTheme="minorEastAsia"/>
          <w:sz w:val="28"/>
          <w:szCs w:val="28"/>
        </w:rPr>
        <w:t>9、实际施工人如何维护自身权利?</w:t>
      </w:r>
    </w:p>
    <w:p>
      <w:pPr>
        <w:widowControl/>
        <w:snapToGrid w:val="0"/>
        <w:spacing w:line="440" w:lineRule="exact"/>
        <w:jc w:val="left"/>
        <w:rPr>
          <w:rFonts w:ascii="宋体" w:hAnsi="宋体" w:cs="宋体"/>
          <w:b/>
          <w:kern w:val="0"/>
          <w:sz w:val="28"/>
          <w:szCs w:val="28"/>
          <w:lang w:val="zh-CN"/>
        </w:rPr>
      </w:pPr>
      <w:r>
        <w:rPr>
          <w:rFonts w:hint="eastAsia" w:ascii="宋体" w:hAnsi="宋体" w:cs="宋体"/>
          <w:b/>
          <w:kern w:val="0"/>
          <w:sz w:val="28"/>
          <w:szCs w:val="28"/>
          <w:lang w:val="zh-CN"/>
        </w:rPr>
        <w:t>二、参会对象</w:t>
      </w:r>
    </w:p>
    <w:p>
      <w:pPr>
        <w:pStyle w:val="5"/>
        <w:snapToGrid w:val="0"/>
        <w:spacing w:beforeAutospacing="0" w:afterAutospacing="0" w:line="440" w:lineRule="exact"/>
        <w:ind w:firstLine="560" w:firstLineChars="200"/>
        <w:rPr>
          <w:sz w:val="28"/>
          <w:szCs w:val="28"/>
        </w:rPr>
      </w:pPr>
      <w:r>
        <w:rPr>
          <w:rFonts w:hint="eastAsia"/>
          <w:sz w:val="28"/>
          <w:szCs w:val="28"/>
        </w:rPr>
        <w:t>行业协会有关领导和相关人员；相关律所及造价咨询公司负责人；工程建设企业（工程承包、建筑施工、勘察设计、房地产开发、工程项目管理、工程监理、工程咨询等）总经理、法律顾问、法务总监、总工程师、项目管理、市场开发、商务谈判、招标投标、合同管理、成本管理等中高级管理人员以及业务相关的人员等。</w:t>
      </w:r>
    </w:p>
    <w:p>
      <w:pPr>
        <w:pStyle w:val="5"/>
        <w:snapToGrid w:val="0"/>
        <w:spacing w:beforeAutospacing="0" w:afterAutospacing="0" w:line="440" w:lineRule="exact"/>
        <w:rPr>
          <w:b/>
          <w:sz w:val="28"/>
          <w:szCs w:val="28"/>
          <w:lang w:val="zh-CN"/>
        </w:rPr>
      </w:pPr>
      <w:r>
        <w:rPr>
          <w:rFonts w:hint="eastAsia"/>
          <w:b/>
          <w:sz w:val="28"/>
          <w:szCs w:val="28"/>
          <w:lang w:val="zh-CN"/>
        </w:rPr>
        <w:t>三、授课专家</w:t>
      </w:r>
    </w:p>
    <w:p>
      <w:pPr>
        <w:pStyle w:val="5"/>
        <w:snapToGrid w:val="0"/>
        <w:spacing w:beforeAutospacing="0" w:afterAutospacing="0" w:line="440" w:lineRule="exact"/>
        <w:rPr>
          <w:sz w:val="30"/>
          <w:szCs w:val="30"/>
        </w:rPr>
      </w:pPr>
      <w:r>
        <w:rPr>
          <w:rFonts w:hint="eastAsia"/>
          <w:b/>
          <w:sz w:val="28"/>
          <w:szCs w:val="28"/>
        </w:rPr>
        <w:t xml:space="preserve"> </w:t>
      </w:r>
      <w:r>
        <w:rPr>
          <w:rFonts w:hint="eastAsia"/>
          <w:sz w:val="30"/>
          <w:szCs w:val="30"/>
        </w:rPr>
        <w:t>《最高人民法院关于审理建设工程施工合同纠纷案件适用法律若干问题的解释（二）》起草组及编委主要成员。</w:t>
      </w:r>
    </w:p>
    <w:p>
      <w:pPr>
        <w:widowControl/>
        <w:snapToGrid w:val="0"/>
        <w:spacing w:line="440" w:lineRule="exact"/>
        <w:jc w:val="left"/>
        <w:rPr>
          <w:rFonts w:hint="eastAsia" w:ascii="宋体" w:hAnsi="宋体" w:cs="宋体"/>
          <w:kern w:val="0"/>
          <w:sz w:val="28"/>
          <w:szCs w:val="28"/>
          <w:lang w:val="zh-CN"/>
        </w:rPr>
      </w:pPr>
      <w:r>
        <w:rPr>
          <w:rFonts w:hint="eastAsia" w:ascii="宋体" w:hAnsi="宋体" w:cs="宋体"/>
          <w:b/>
          <w:kern w:val="0"/>
          <w:sz w:val="28"/>
          <w:szCs w:val="28"/>
          <w:lang w:val="zh-CN"/>
        </w:rPr>
        <w:t>四、培训时间和地点</w:t>
      </w:r>
    </w:p>
    <w:p>
      <w:pPr>
        <w:adjustRightInd w:val="0"/>
        <w:snapToGrid w:val="0"/>
        <w:spacing w:line="440" w:lineRule="exact"/>
        <w:ind w:firstLine="600"/>
        <w:jc w:val="left"/>
        <w:textAlignment w:val="baseline"/>
        <w:rPr>
          <w:rFonts w:ascii="宋体" w:hAnsi="宋体" w:cs="宋体"/>
          <w:kern w:val="0"/>
          <w:sz w:val="28"/>
          <w:szCs w:val="28"/>
          <w:lang w:val="zh-CN"/>
        </w:rPr>
      </w:pPr>
      <w:r>
        <w:rPr>
          <w:rFonts w:hint="eastAsia" w:ascii="宋体" w:hAnsi="宋体" w:cs="宋体"/>
          <w:kern w:val="0"/>
          <w:sz w:val="28"/>
          <w:szCs w:val="28"/>
          <w:lang w:val="zh-CN"/>
        </w:rPr>
        <w:t>2019年3月14日-1月17日（14日全天报到）  太原</w:t>
      </w:r>
    </w:p>
    <w:p>
      <w:pPr>
        <w:widowControl/>
        <w:snapToGrid w:val="0"/>
        <w:spacing w:line="440" w:lineRule="exact"/>
        <w:jc w:val="left"/>
        <w:rPr>
          <w:rFonts w:ascii="宋体" w:hAnsi="宋体" w:cs="宋体"/>
          <w:b/>
          <w:kern w:val="0"/>
          <w:sz w:val="28"/>
          <w:szCs w:val="28"/>
          <w:lang w:val="zh-CN"/>
        </w:rPr>
      </w:pPr>
      <w:r>
        <w:rPr>
          <w:rFonts w:hint="eastAsia" w:ascii="宋体" w:hAnsi="宋体" w:cs="宋体"/>
          <w:b/>
          <w:kern w:val="0"/>
          <w:sz w:val="28"/>
          <w:szCs w:val="28"/>
          <w:lang w:val="zh-CN"/>
        </w:rPr>
        <w:t>五、相关费用</w:t>
      </w:r>
    </w:p>
    <w:p>
      <w:pPr>
        <w:adjustRightInd w:val="0"/>
        <w:snapToGrid w:val="0"/>
        <w:spacing w:line="440" w:lineRule="exact"/>
        <w:ind w:firstLine="600"/>
        <w:jc w:val="left"/>
        <w:textAlignment w:val="baseline"/>
        <w:rPr>
          <w:rFonts w:ascii="宋体" w:hAnsi="宋体" w:cs="宋体"/>
          <w:kern w:val="0"/>
          <w:sz w:val="28"/>
          <w:szCs w:val="28"/>
        </w:rPr>
      </w:pPr>
      <w:r>
        <w:rPr>
          <w:rFonts w:hint="eastAsia" w:ascii="宋体" w:hAnsi="宋体" w:cs="宋体"/>
          <w:kern w:val="0"/>
          <w:sz w:val="28"/>
          <w:szCs w:val="28"/>
        </w:rPr>
        <w:t>2800元/人（含培训、资料、电子课件、场地、专家费用）；住宿统一安排，费用自理。</w:t>
      </w:r>
    </w:p>
    <w:p>
      <w:pPr>
        <w:widowControl/>
        <w:numPr>
          <w:ilvl w:val="0"/>
          <w:numId w:val="2"/>
        </w:numPr>
        <w:snapToGrid w:val="0"/>
        <w:spacing w:line="440" w:lineRule="exact"/>
        <w:jc w:val="left"/>
        <w:rPr>
          <w:rFonts w:ascii="宋体" w:hAnsi="宋体" w:cs="宋体"/>
          <w:b/>
          <w:kern w:val="0"/>
          <w:sz w:val="28"/>
          <w:szCs w:val="28"/>
        </w:rPr>
      </w:pPr>
      <w:r>
        <w:rPr>
          <w:rFonts w:hint="eastAsia" w:ascii="宋体" w:hAnsi="宋体" w:cs="宋体"/>
          <w:b/>
          <w:kern w:val="0"/>
          <w:sz w:val="28"/>
          <w:szCs w:val="28"/>
        </w:rPr>
        <w:t xml:space="preserve">联系方式  </w:t>
      </w:r>
    </w:p>
    <w:p>
      <w:pPr>
        <w:spacing w:line="340" w:lineRule="exact"/>
        <w:ind w:firstLine="482" w:firstLineChars="200"/>
        <w:rPr>
          <w:rFonts w:hint="eastAsia" w:ascii="宋体" w:hAnsi="宋体"/>
          <w:b/>
          <w:color w:val="000000"/>
          <w:sz w:val="24"/>
        </w:rPr>
      </w:pPr>
      <w:r>
        <w:rPr>
          <w:rFonts w:hint="eastAsia" w:ascii="宋体" w:hAnsi="宋体"/>
          <w:b/>
          <w:color w:val="000000"/>
          <w:sz w:val="24"/>
          <w:lang w:eastAsia="zh-CN"/>
        </w:rPr>
        <w:t>报名</w:t>
      </w:r>
      <w:r>
        <w:rPr>
          <w:rFonts w:hint="eastAsia" w:ascii="宋体" w:hAnsi="宋体"/>
          <w:b/>
          <w:color w:val="000000"/>
          <w:sz w:val="24"/>
        </w:rPr>
        <w:t xml:space="preserve">联系人：聂红军 </w:t>
      </w:r>
      <w:r>
        <w:rPr>
          <w:rFonts w:hint="eastAsia" w:ascii="宋体" w:hAnsi="宋体"/>
          <w:b/>
          <w:color w:val="000000"/>
          <w:sz w:val="24"/>
          <w:lang w:eastAsia="zh-CN"/>
        </w:rPr>
        <w:t>主任</w:t>
      </w:r>
      <w:r>
        <w:rPr>
          <w:rFonts w:hint="eastAsia" w:ascii="宋体" w:hAnsi="宋体"/>
          <w:b/>
          <w:color w:val="000000"/>
          <w:sz w:val="24"/>
        </w:rPr>
        <w:t xml:space="preserve"> 18211071700（微信）         邮  箱：zqgphwz@126.com</w:t>
      </w:r>
    </w:p>
    <w:p>
      <w:pPr>
        <w:spacing w:line="340" w:lineRule="exact"/>
        <w:ind w:firstLine="472" w:firstLineChars="196"/>
        <w:rPr>
          <w:rFonts w:hint="eastAsia" w:ascii="宋体" w:hAnsi="宋体"/>
          <w:b/>
          <w:color w:val="000000"/>
          <w:sz w:val="24"/>
        </w:rPr>
      </w:pPr>
      <w:r>
        <w:rPr>
          <w:rFonts w:hint="eastAsia" w:ascii="宋体" w:hAnsi="宋体"/>
          <w:b/>
          <w:color w:val="000000"/>
          <w:sz w:val="24"/>
        </w:rPr>
        <w:t xml:space="preserve">电话（传真）：010-87697580                      </w:t>
      </w:r>
      <w:r>
        <w:rPr>
          <w:rFonts w:hint="eastAsia" w:ascii="宋体" w:hAnsi="宋体"/>
          <w:b/>
          <w:color w:val="000000"/>
          <w:sz w:val="24"/>
          <w:lang w:val="en-US" w:eastAsia="zh-CN"/>
        </w:rPr>
        <w:t xml:space="preserve">    </w:t>
      </w:r>
      <w:r>
        <w:rPr>
          <w:rFonts w:hint="eastAsia" w:ascii="宋体" w:hAnsi="宋体"/>
          <w:b/>
          <w:color w:val="000000"/>
          <w:sz w:val="24"/>
        </w:rPr>
        <w:t xml:space="preserve">qq咨询：3177524020   </w:t>
      </w:r>
    </w:p>
    <w:p>
      <w:pPr>
        <w:tabs>
          <w:tab w:val="left" w:pos="3798"/>
        </w:tabs>
        <w:spacing w:line="408" w:lineRule="exact"/>
        <w:ind w:firstLine="482" w:firstLineChars="200"/>
        <w:rPr>
          <w:rFonts w:ascii="宋体" w:hAnsi="宋体" w:cs="宋体"/>
          <w:kern w:val="1"/>
          <w:sz w:val="28"/>
          <w:szCs w:val="28"/>
        </w:rPr>
      </w:pPr>
      <w:r>
        <w:rPr>
          <w:rFonts w:hint="eastAsia" w:ascii="宋体" w:hAnsi="宋体" w:cs="宋体"/>
          <w:b/>
          <w:color w:val="000000"/>
          <w:sz w:val="24"/>
          <w:shd w:val="clear" w:color="auto" w:fill="FFFFFF"/>
          <w:lang w:val="en-US" w:eastAsia="zh-CN"/>
        </w:rPr>
        <w:t>网址查询：http://www.zqgpchina.cn/</w:t>
      </w:r>
      <w:r>
        <w:rPr>
          <w:rFonts w:hint="eastAsia" w:ascii="宋体" w:hAnsi="宋体"/>
          <w:b/>
          <w:color w:val="000000"/>
          <w:sz w:val="24"/>
        </w:rPr>
        <w:t xml:space="preserve">   </w:t>
      </w:r>
    </w:p>
    <w:p>
      <w:pPr>
        <w:tabs>
          <w:tab w:val="left" w:pos="3798"/>
        </w:tabs>
        <w:spacing w:line="408" w:lineRule="exact"/>
        <w:ind w:firstLine="560" w:firstLineChars="200"/>
        <w:rPr>
          <w:rFonts w:ascii="宋体" w:hAnsi="宋体" w:cs="宋体"/>
          <w:kern w:val="1"/>
          <w:sz w:val="28"/>
          <w:szCs w:val="28"/>
        </w:rPr>
      </w:pPr>
    </w:p>
    <w:p>
      <w:pPr>
        <w:tabs>
          <w:tab w:val="left" w:pos="3798"/>
        </w:tabs>
        <w:spacing w:line="408" w:lineRule="exact"/>
        <w:ind w:firstLine="560" w:firstLineChars="200"/>
        <w:rPr>
          <w:rFonts w:ascii="宋体" w:hAnsi="宋体" w:cs="宋体"/>
          <w:kern w:val="1"/>
          <w:sz w:val="28"/>
          <w:szCs w:val="28"/>
        </w:rPr>
      </w:pPr>
    </w:p>
    <w:p>
      <w:pPr>
        <w:tabs>
          <w:tab w:val="left" w:pos="3798"/>
        </w:tabs>
        <w:spacing w:line="408" w:lineRule="exact"/>
        <w:ind w:firstLine="400" w:firstLineChars="200"/>
        <w:rPr>
          <w:rFonts w:ascii="宋体" w:hAnsi="宋体" w:cs="宋体"/>
          <w:kern w:val="1"/>
          <w:sz w:val="28"/>
          <w:szCs w:val="28"/>
        </w:rPr>
      </w:pPr>
      <w:r>
        <w:rPr>
          <w:kern w:val="1"/>
          <w:sz w:val="20"/>
        </w:rPr>
        <w:drawing>
          <wp:anchor distT="0" distB="0" distL="114300" distR="114300" simplePos="0" relativeHeight="251658240" behindDoc="1" locked="0" layoutInCell="0" allowOverlap="1">
            <wp:simplePos x="0" y="0"/>
            <wp:positionH relativeFrom="column">
              <wp:posOffset>3350260</wp:posOffset>
            </wp:positionH>
            <wp:positionV relativeFrom="paragraph">
              <wp:posOffset>209550</wp:posOffset>
            </wp:positionV>
            <wp:extent cx="1810385" cy="1769745"/>
            <wp:effectExtent l="0" t="0" r="18415" b="1905"/>
            <wp:wrapNone/>
            <wp:docPr id="3" name="图片模式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模式1" descr="图片1"/>
                    <pic:cNvPicPr>
                      <a:picLocks noChangeAspect="1" noChangeArrowheads="1"/>
                    </pic:cNvPicPr>
                  </pic:nvPicPr>
                  <pic:blipFill>
                    <a:blip r:embed="rId5" cstate="print"/>
                    <a:srcRect/>
                    <a:stretch>
                      <a:fillRect/>
                    </a:stretch>
                  </pic:blipFill>
                  <pic:spPr>
                    <a:xfrm>
                      <a:off x="0" y="0"/>
                      <a:ext cx="1810385" cy="1769745"/>
                    </a:xfrm>
                    <a:prstGeom prst="rect">
                      <a:avLst/>
                    </a:prstGeom>
                    <a:noFill/>
                    <a:ln w="9525">
                      <a:noFill/>
                      <a:miter lim="800000"/>
                      <a:headEnd/>
                      <a:tailEnd/>
                    </a:ln>
                    <a:effectLst/>
                  </pic:spPr>
                </pic:pic>
              </a:graphicData>
            </a:graphic>
          </wp:anchor>
        </w:drawing>
      </w:r>
    </w:p>
    <w:p>
      <w:pPr>
        <w:tabs>
          <w:tab w:val="left" w:pos="3798"/>
        </w:tabs>
        <w:spacing w:line="408" w:lineRule="exact"/>
        <w:ind w:firstLine="560" w:firstLineChars="200"/>
        <w:rPr>
          <w:rFonts w:ascii="宋体" w:hAnsi="宋体" w:cs="宋体"/>
          <w:kern w:val="1"/>
          <w:sz w:val="28"/>
          <w:szCs w:val="28"/>
        </w:rPr>
      </w:pPr>
    </w:p>
    <w:p>
      <w:pPr>
        <w:tabs>
          <w:tab w:val="left" w:pos="3798"/>
        </w:tabs>
        <w:spacing w:line="408" w:lineRule="exact"/>
        <w:ind w:firstLine="560" w:firstLineChars="200"/>
        <w:rPr>
          <w:rFonts w:ascii="宋体" w:hAnsi="宋体" w:cs="宋体"/>
          <w:kern w:val="1"/>
          <w:sz w:val="28"/>
          <w:szCs w:val="28"/>
        </w:rPr>
      </w:pPr>
    </w:p>
    <w:p>
      <w:pPr>
        <w:spacing w:line="400" w:lineRule="exact"/>
        <w:ind w:right="420" w:firstLine="4638" w:firstLineChars="1650"/>
        <w:rPr>
          <w:rFonts w:ascii="宋体" w:hAnsi="宋体" w:cs="宋体"/>
          <w:b/>
          <w:kern w:val="1"/>
          <w:sz w:val="28"/>
          <w:szCs w:val="28"/>
        </w:rPr>
      </w:pPr>
      <w:r>
        <w:rPr>
          <w:rFonts w:ascii="宋体" w:hAnsi="宋体" w:cs="宋体"/>
          <w:b/>
          <w:kern w:val="1"/>
          <w:sz w:val="28"/>
          <w:szCs w:val="28"/>
        </w:rPr>
        <w:t>中国建筑设计研究院人才培训中心</w:t>
      </w:r>
    </w:p>
    <w:p>
      <w:pPr>
        <w:spacing w:line="400" w:lineRule="exact"/>
        <w:rPr>
          <w:rFonts w:ascii="黑体" w:hAnsi="黑体" w:eastAsia="黑体" w:cs="宋体"/>
          <w:kern w:val="1"/>
          <w:sz w:val="28"/>
          <w:szCs w:val="28"/>
        </w:rPr>
      </w:pPr>
      <w:r>
        <w:rPr>
          <w:rFonts w:hint="eastAsia" w:ascii="宋体" w:hAnsi="宋体" w:cs="宋体"/>
          <w:b/>
          <w:bCs/>
          <w:kern w:val="1"/>
          <w:sz w:val="28"/>
          <w:szCs w:val="28"/>
        </w:rPr>
        <w:t xml:space="preserve">                                       2019年 1 月4 日  </w:t>
      </w:r>
    </w:p>
    <w:p>
      <w:pPr>
        <w:widowControl/>
        <w:snapToGrid w:val="0"/>
        <w:spacing w:line="500" w:lineRule="exact"/>
        <w:ind w:right="-191" w:rightChars="-91" w:firstLine="646"/>
        <w:rPr>
          <w:rFonts w:ascii="宋体" w:hAnsi="宋体" w:cs="宋体"/>
          <w:sz w:val="28"/>
          <w:szCs w:val="28"/>
        </w:rPr>
      </w:pPr>
    </w:p>
    <w:p>
      <w:pPr>
        <w:spacing w:line="400" w:lineRule="exact"/>
        <w:rPr>
          <w:rFonts w:ascii="黑体" w:hAnsi="黑体" w:eastAsia="黑体" w:cs="宋体"/>
          <w:kern w:val="1"/>
          <w:sz w:val="28"/>
          <w:szCs w:val="28"/>
        </w:rPr>
      </w:pPr>
    </w:p>
    <w:p>
      <w:pPr>
        <w:spacing w:line="400" w:lineRule="exact"/>
        <w:ind w:left="-199" w:leftChars="-95" w:firstLine="198" w:firstLineChars="71"/>
        <w:rPr>
          <w:rFonts w:ascii="黑体" w:hAnsi="黑体" w:eastAsia="黑体" w:cs="宋体"/>
          <w:kern w:val="1"/>
          <w:sz w:val="28"/>
          <w:szCs w:val="28"/>
        </w:rPr>
      </w:pPr>
    </w:p>
    <w:p>
      <w:pPr>
        <w:spacing w:line="400" w:lineRule="exact"/>
        <w:ind w:left="-199" w:leftChars="-95" w:firstLine="198" w:firstLineChars="71"/>
        <w:rPr>
          <w:rFonts w:ascii="黑体" w:hAnsi="黑体" w:eastAsia="黑体" w:cs="宋体"/>
          <w:kern w:val="1"/>
          <w:sz w:val="28"/>
          <w:szCs w:val="28"/>
        </w:rPr>
      </w:pPr>
    </w:p>
    <w:p>
      <w:pPr>
        <w:spacing w:line="400" w:lineRule="exact"/>
        <w:ind w:left="-199" w:leftChars="-95" w:firstLine="198" w:firstLineChars="71"/>
        <w:rPr>
          <w:rFonts w:ascii="黑体" w:hAnsi="黑体" w:eastAsia="黑体" w:cs="宋体"/>
          <w:kern w:val="1"/>
          <w:sz w:val="28"/>
          <w:szCs w:val="28"/>
        </w:rPr>
      </w:pPr>
    </w:p>
    <w:p>
      <w:pPr>
        <w:spacing w:line="400" w:lineRule="exact"/>
        <w:ind w:left="-199" w:leftChars="-95" w:firstLine="198" w:firstLineChars="71"/>
        <w:rPr>
          <w:rFonts w:ascii="黑体" w:hAnsi="黑体" w:eastAsia="黑体" w:cs="宋体"/>
          <w:kern w:val="1"/>
          <w:sz w:val="28"/>
          <w:szCs w:val="28"/>
        </w:rPr>
      </w:pPr>
    </w:p>
    <w:p>
      <w:pPr>
        <w:spacing w:line="400" w:lineRule="exact"/>
        <w:ind w:left="-199" w:leftChars="-95" w:firstLine="198" w:firstLineChars="71"/>
        <w:rPr>
          <w:rFonts w:ascii="黑体" w:hAnsi="黑体" w:eastAsia="黑体" w:cs="宋体"/>
          <w:kern w:val="1"/>
          <w:sz w:val="28"/>
          <w:szCs w:val="28"/>
        </w:rPr>
      </w:pPr>
    </w:p>
    <w:p>
      <w:pPr>
        <w:spacing w:line="400" w:lineRule="exact"/>
        <w:ind w:left="-199" w:leftChars="-95" w:firstLine="198" w:firstLineChars="71"/>
        <w:rPr>
          <w:rFonts w:ascii="黑体" w:hAnsi="黑体" w:eastAsia="黑体" w:cs="宋体"/>
          <w:kern w:val="1"/>
          <w:sz w:val="28"/>
          <w:szCs w:val="28"/>
        </w:rPr>
      </w:pPr>
    </w:p>
    <w:p>
      <w:pPr>
        <w:spacing w:line="400" w:lineRule="exact"/>
        <w:ind w:left="-199" w:leftChars="-95" w:firstLine="198" w:firstLineChars="71"/>
        <w:rPr>
          <w:rFonts w:ascii="黑体" w:hAnsi="黑体" w:eastAsia="黑体" w:cs="宋体"/>
          <w:kern w:val="1"/>
          <w:sz w:val="28"/>
          <w:szCs w:val="28"/>
        </w:rPr>
      </w:pPr>
    </w:p>
    <w:p>
      <w:pPr>
        <w:spacing w:line="400" w:lineRule="exact"/>
        <w:ind w:left="-199" w:leftChars="-95" w:firstLine="198" w:firstLineChars="71"/>
        <w:rPr>
          <w:rFonts w:ascii="黑体" w:hAnsi="黑体" w:eastAsia="黑体" w:cs="宋体"/>
          <w:kern w:val="1"/>
          <w:sz w:val="28"/>
          <w:szCs w:val="28"/>
        </w:rPr>
      </w:pPr>
    </w:p>
    <w:p>
      <w:pPr>
        <w:spacing w:line="400" w:lineRule="exact"/>
        <w:ind w:left="-199" w:leftChars="-95" w:firstLine="198" w:firstLineChars="71"/>
        <w:rPr>
          <w:rFonts w:ascii="黑体" w:hAnsi="黑体" w:eastAsia="黑体" w:cs="宋体"/>
          <w:kern w:val="1"/>
          <w:sz w:val="28"/>
          <w:szCs w:val="28"/>
        </w:rPr>
      </w:pPr>
    </w:p>
    <w:p>
      <w:pPr>
        <w:spacing w:line="400" w:lineRule="exact"/>
        <w:ind w:left="-199" w:leftChars="-95" w:firstLine="198" w:firstLineChars="71"/>
        <w:rPr>
          <w:rFonts w:ascii="黑体" w:hAnsi="黑体" w:eastAsia="黑体" w:cs="宋体"/>
          <w:kern w:val="1"/>
          <w:sz w:val="28"/>
          <w:szCs w:val="28"/>
        </w:rPr>
      </w:pPr>
    </w:p>
    <w:p>
      <w:pPr>
        <w:spacing w:line="400" w:lineRule="exact"/>
        <w:ind w:left="-199" w:leftChars="-95" w:firstLine="198" w:firstLineChars="71"/>
        <w:rPr>
          <w:rFonts w:ascii="黑体" w:hAnsi="黑体" w:eastAsia="黑体" w:cs="宋体"/>
          <w:kern w:val="1"/>
          <w:sz w:val="28"/>
          <w:szCs w:val="28"/>
        </w:rPr>
      </w:pPr>
    </w:p>
    <w:p>
      <w:pPr>
        <w:spacing w:line="400" w:lineRule="exact"/>
        <w:ind w:left="-199" w:leftChars="-95" w:firstLine="198" w:firstLineChars="71"/>
        <w:rPr>
          <w:rFonts w:ascii="黑体" w:hAnsi="黑体" w:eastAsia="黑体" w:cs="宋体"/>
          <w:kern w:val="1"/>
          <w:sz w:val="28"/>
          <w:szCs w:val="28"/>
        </w:rPr>
      </w:pPr>
    </w:p>
    <w:p>
      <w:pPr>
        <w:spacing w:line="400" w:lineRule="exact"/>
        <w:ind w:left="-199" w:leftChars="-95" w:firstLine="198" w:firstLineChars="71"/>
        <w:rPr>
          <w:rFonts w:ascii="黑体" w:hAnsi="黑体" w:eastAsia="黑体" w:cs="宋体"/>
          <w:kern w:val="1"/>
          <w:sz w:val="28"/>
          <w:szCs w:val="28"/>
        </w:rPr>
      </w:pPr>
    </w:p>
    <w:p>
      <w:pPr>
        <w:spacing w:line="400" w:lineRule="exact"/>
        <w:ind w:left="-199" w:leftChars="-95" w:firstLine="198" w:firstLineChars="71"/>
        <w:rPr>
          <w:rFonts w:ascii="黑体" w:hAnsi="黑体" w:eastAsia="黑体" w:cs="Arial"/>
          <w:kern w:val="1"/>
          <w:sz w:val="32"/>
          <w:szCs w:val="32"/>
        </w:rPr>
      </w:pPr>
      <w:r>
        <w:rPr>
          <w:rFonts w:hint="eastAsia" w:ascii="黑体" w:hAnsi="黑体" w:eastAsia="黑体" w:cs="宋体"/>
          <w:kern w:val="1"/>
          <w:sz w:val="28"/>
          <w:szCs w:val="28"/>
        </w:rPr>
        <w:t>附件</w:t>
      </w:r>
      <w:r>
        <w:rPr>
          <w:rFonts w:ascii="黑体" w:hAnsi="黑体" w:eastAsia="黑体" w:cs="宋体"/>
          <w:kern w:val="1"/>
          <w:sz w:val="28"/>
          <w:szCs w:val="28"/>
        </w:rPr>
        <w:t>2</w:t>
      </w:r>
      <w:r>
        <w:rPr>
          <w:rFonts w:hint="eastAsia" w:ascii="黑体" w:hAnsi="黑体" w:eastAsia="黑体" w:cs="宋体"/>
          <w:kern w:val="1"/>
          <w:sz w:val="28"/>
          <w:szCs w:val="28"/>
        </w:rPr>
        <w:t>：</w:t>
      </w:r>
      <w:r>
        <w:rPr>
          <w:rFonts w:ascii="黑体" w:hAnsi="黑体" w:eastAsia="黑体" w:cs="宋体"/>
          <w:kern w:val="1"/>
          <w:sz w:val="28"/>
          <w:szCs w:val="28"/>
        </w:rPr>
        <w:t xml:space="preserve">                   </w:t>
      </w:r>
      <w:r>
        <w:rPr>
          <w:rFonts w:hint="eastAsia" w:ascii="黑体" w:hAnsi="黑体" w:eastAsia="黑体" w:cs="Arial"/>
          <w:kern w:val="1"/>
          <w:sz w:val="32"/>
          <w:szCs w:val="32"/>
        </w:rPr>
        <w:t>报名回执表</w:t>
      </w:r>
    </w:p>
    <w:tbl>
      <w:tblPr>
        <w:tblStyle w:val="14"/>
        <w:tblpPr w:leftFromText="180" w:rightFromText="180" w:vertAnchor="text" w:horzAnchor="page" w:tblpXSpec="center" w:tblpY="187"/>
        <w:tblOverlap w:val="never"/>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71"/>
        <w:gridCol w:w="1374"/>
        <w:gridCol w:w="1418"/>
        <w:gridCol w:w="802"/>
        <w:gridCol w:w="6"/>
        <w:gridCol w:w="1299"/>
        <w:gridCol w:w="19"/>
        <w:gridCol w:w="35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932"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单位名称</w:t>
            </w:r>
          </w:p>
        </w:tc>
        <w:tc>
          <w:tcPr>
            <w:tcW w:w="4371" w:type="dxa"/>
            <w:gridSpan w:val="5"/>
            <w:vAlign w:val="center"/>
          </w:tcPr>
          <w:p>
            <w:pPr>
              <w:spacing w:line="360" w:lineRule="exact"/>
              <w:jc w:val="center"/>
              <w:rPr>
                <w:rFonts w:asciiTheme="minorEastAsia" w:hAnsiTheme="minorEastAsia"/>
                <w:bCs/>
                <w:color w:val="FF0000"/>
                <w:sz w:val="24"/>
              </w:rPr>
            </w:pPr>
          </w:p>
        </w:tc>
        <w:tc>
          <w:tcPr>
            <w:tcW w:w="1299" w:type="dxa"/>
            <w:vAlign w:val="center"/>
          </w:tcPr>
          <w:p>
            <w:pPr>
              <w:spacing w:line="360" w:lineRule="exact"/>
              <w:ind w:right="-107" w:rightChars="-51"/>
              <w:jc w:val="center"/>
              <w:rPr>
                <w:rFonts w:asciiTheme="minorEastAsia" w:hAnsiTheme="minorEastAsia"/>
                <w:bCs/>
                <w:sz w:val="24"/>
              </w:rPr>
            </w:pPr>
            <w:r>
              <w:rPr>
                <w:rFonts w:hint="eastAsia" w:asciiTheme="minorEastAsia" w:hAnsiTheme="minorEastAsia"/>
                <w:bCs/>
                <w:sz w:val="24"/>
              </w:rPr>
              <w:t>邮编</w:t>
            </w:r>
          </w:p>
        </w:tc>
        <w:tc>
          <w:tcPr>
            <w:tcW w:w="1861" w:type="dxa"/>
            <w:gridSpan w:val="3"/>
            <w:vAlign w:val="center"/>
          </w:tcPr>
          <w:p>
            <w:pPr>
              <w:spacing w:line="360" w:lineRule="exact"/>
              <w:ind w:left="149" w:hanging="148" w:hangingChars="62"/>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932"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详细地址</w:t>
            </w:r>
          </w:p>
        </w:tc>
        <w:tc>
          <w:tcPr>
            <w:tcW w:w="7531" w:type="dxa"/>
            <w:gridSpan w:val="9"/>
            <w:vAlign w:val="center"/>
          </w:tcPr>
          <w:p>
            <w:pPr>
              <w:spacing w:line="360" w:lineRule="exact"/>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1932"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联系人</w:t>
            </w:r>
          </w:p>
        </w:tc>
        <w:tc>
          <w:tcPr>
            <w:tcW w:w="3563" w:type="dxa"/>
            <w:gridSpan w:val="3"/>
            <w:vAlign w:val="center"/>
          </w:tcPr>
          <w:p>
            <w:pPr>
              <w:spacing w:line="360" w:lineRule="exact"/>
              <w:jc w:val="center"/>
              <w:rPr>
                <w:rFonts w:asciiTheme="minorEastAsia" w:hAnsiTheme="minorEastAsia"/>
                <w:bCs/>
                <w:sz w:val="24"/>
              </w:rPr>
            </w:pPr>
          </w:p>
        </w:tc>
        <w:tc>
          <w:tcPr>
            <w:tcW w:w="2126" w:type="dxa"/>
            <w:gridSpan w:val="4"/>
            <w:vAlign w:val="center"/>
          </w:tcPr>
          <w:p>
            <w:pPr>
              <w:keepNext/>
              <w:spacing w:line="360" w:lineRule="exact"/>
              <w:jc w:val="center"/>
              <w:outlineLvl w:val="0"/>
              <w:rPr>
                <w:rFonts w:asciiTheme="minorEastAsia" w:hAnsiTheme="minorEastAsia"/>
                <w:bCs/>
                <w:sz w:val="24"/>
              </w:rPr>
            </w:pPr>
            <w:r>
              <w:rPr>
                <w:rFonts w:asciiTheme="minorEastAsia" w:hAnsiTheme="minorEastAsia"/>
                <w:bCs/>
                <w:sz w:val="24"/>
              </w:rPr>
              <w:t>E-mail</w:t>
            </w:r>
          </w:p>
        </w:tc>
        <w:tc>
          <w:tcPr>
            <w:tcW w:w="1842"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932"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电话（区号）</w:t>
            </w:r>
          </w:p>
        </w:tc>
        <w:tc>
          <w:tcPr>
            <w:tcW w:w="3563" w:type="dxa"/>
            <w:gridSpan w:val="3"/>
            <w:vAlign w:val="center"/>
          </w:tcPr>
          <w:p>
            <w:pPr>
              <w:spacing w:line="360" w:lineRule="exact"/>
              <w:jc w:val="center"/>
              <w:rPr>
                <w:rFonts w:asciiTheme="minorEastAsia" w:hAnsiTheme="minorEastAsia"/>
                <w:bCs/>
                <w:sz w:val="24"/>
              </w:rPr>
            </w:pPr>
          </w:p>
        </w:tc>
        <w:tc>
          <w:tcPr>
            <w:tcW w:w="2126" w:type="dxa"/>
            <w:gridSpan w:val="4"/>
            <w:vAlign w:val="center"/>
          </w:tcPr>
          <w:p>
            <w:pPr>
              <w:spacing w:line="360" w:lineRule="exact"/>
              <w:jc w:val="center"/>
              <w:rPr>
                <w:rFonts w:asciiTheme="minorEastAsia" w:hAnsiTheme="minorEastAsia"/>
                <w:bCs/>
                <w:sz w:val="24"/>
              </w:rPr>
            </w:pPr>
            <w:r>
              <w:rPr>
                <w:rFonts w:hint="eastAsia" w:asciiTheme="minorEastAsia" w:hAnsiTheme="minorEastAsia"/>
                <w:bCs/>
                <w:sz w:val="24"/>
              </w:rPr>
              <w:t>传真</w:t>
            </w:r>
          </w:p>
        </w:tc>
        <w:tc>
          <w:tcPr>
            <w:tcW w:w="1842"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932"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参班代表姓名</w:t>
            </w:r>
          </w:p>
        </w:tc>
        <w:tc>
          <w:tcPr>
            <w:tcW w:w="771"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性别</w:t>
            </w:r>
          </w:p>
        </w:tc>
        <w:tc>
          <w:tcPr>
            <w:tcW w:w="1374"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部门</w:t>
            </w:r>
          </w:p>
        </w:tc>
        <w:tc>
          <w:tcPr>
            <w:tcW w:w="1418"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职务</w:t>
            </w:r>
          </w:p>
        </w:tc>
        <w:tc>
          <w:tcPr>
            <w:tcW w:w="2126" w:type="dxa"/>
            <w:gridSpan w:val="4"/>
            <w:vAlign w:val="center"/>
          </w:tcPr>
          <w:p>
            <w:pPr>
              <w:spacing w:line="360" w:lineRule="exact"/>
              <w:jc w:val="center"/>
              <w:rPr>
                <w:rFonts w:asciiTheme="minorEastAsia" w:hAnsiTheme="minorEastAsia"/>
                <w:bCs/>
                <w:sz w:val="24"/>
              </w:rPr>
            </w:pPr>
            <w:r>
              <w:rPr>
                <w:rFonts w:hint="eastAsia" w:asciiTheme="minorEastAsia" w:hAnsiTheme="minorEastAsia"/>
                <w:bCs/>
                <w:sz w:val="24"/>
              </w:rPr>
              <w:t>手机</w:t>
            </w:r>
          </w:p>
        </w:tc>
        <w:tc>
          <w:tcPr>
            <w:tcW w:w="1842" w:type="dxa"/>
            <w:gridSpan w:val="2"/>
            <w:vAlign w:val="center"/>
          </w:tcPr>
          <w:p>
            <w:pPr>
              <w:spacing w:line="360" w:lineRule="exact"/>
              <w:jc w:val="center"/>
              <w:rPr>
                <w:rFonts w:asciiTheme="minorEastAsia" w:hAnsiTheme="minorEastAsia"/>
                <w:bCs/>
                <w:sz w:val="24"/>
              </w:rPr>
            </w:pPr>
            <w:r>
              <w:rPr>
                <w:rFonts w:asciiTheme="minorEastAsia" w:hAnsiTheme="minorEastAsia"/>
                <w:bCs/>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932" w:type="dxa"/>
            <w:vAlign w:val="center"/>
          </w:tcPr>
          <w:p>
            <w:pPr>
              <w:spacing w:line="360" w:lineRule="exact"/>
              <w:jc w:val="center"/>
              <w:rPr>
                <w:rFonts w:asciiTheme="minorEastAsia" w:hAnsiTheme="minorEastAsia"/>
                <w:bCs/>
                <w:color w:val="FF0000"/>
                <w:sz w:val="24"/>
              </w:rPr>
            </w:pPr>
          </w:p>
        </w:tc>
        <w:tc>
          <w:tcPr>
            <w:tcW w:w="771" w:type="dxa"/>
            <w:vAlign w:val="center"/>
          </w:tcPr>
          <w:p>
            <w:pPr>
              <w:spacing w:line="360" w:lineRule="exact"/>
              <w:jc w:val="center"/>
              <w:rPr>
                <w:rFonts w:asciiTheme="minorEastAsia" w:hAnsiTheme="minorEastAsia"/>
                <w:bCs/>
                <w:color w:val="FF0000"/>
                <w:sz w:val="24"/>
              </w:rPr>
            </w:pPr>
          </w:p>
        </w:tc>
        <w:tc>
          <w:tcPr>
            <w:tcW w:w="1374" w:type="dxa"/>
            <w:vAlign w:val="center"/>
          </w:tcPr>
          <w:p>
            <w:pPr>
              <w:spacing w:line="360" w:lineRule="exact"/>
              <w:jc w:val="center"/>
              <w:rPr>
                <w:rFonts w:asciiTheme="minorEastAsia" w:hAnsiTheme="minorEastAsia"/>
                <w:bCs/>
                <w:color w:val="FF0000"/>
                <w:sz w:val="24"/>
              </w:rPr>
            </w:pPr>
          </w:p>
        </w:tc>
        <w:tc>
          <w:tcPr>
            <w:tcW w:w="1418" w:type="dxa"/>
            <w:vAlign w:val="center"/>
          </w:tcPr>
          <w:p>
            <w:pPr>
              <w:spacing w:line="360" w:lineRule="exact"/>
              <w:jc w:val="center"/>
              <w:rPr>
                <w:rFonts w:asciiTheme="minorEastAsia" w:hAnsiTheme="minorEastAsia"/>
                <w:bCs/>
                <w:color w:val="FF0000"/>
                <w:sz w:val="24"/>
              </w:rPr>
            </w:pPr>
          </w:p>
        </w:tc>
        <w:tc>
          <w:tcPr>
            <w:tcW w:w="2126" w:type="dxa"/>
            <w:gridSpan w:val="4"/>
            <w:vAlign w:val="center"/>
          </w:tcPr>
          <w:p>
            <w:pPr>
              <w:spacing w:line="360" w:lineRule="exact"/>
              <w:jc w:val="center"/>
              <w:rPr>
                <w:rFonts w:asciiTheme="minorEastAsia" w:hAnsiTheme="minorEastAsia"/>
                <w:bCs/>
                <w:color w:val="FF0000"/>
                <w:sz w:val="24"/>
              </w:rPr>
            </w:pPr>
          </w:p>
        </w:tc>
        <w:tc>
          <w:tcPr>
            <w:tcW w:w="1842"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932" w:type="dxa"/>
            <w:vAlign w:val="center"/>
          </w:tcPr>
          <w:p>
            <w:pPr>
              <w:spacing w:line="360" w:lineRule="exact"/>
              <w:jc w:val="center"/>
              <w:rPr>
                <w:rFonts w:asciiTheme="minorEastAsia" w:hAnsiTheme="minorEastAsia"/>
                <w:bCs/>
                <w:color w:val="FF0000"/>
                <w:sz w:val="24"/>
              </w:rPr>
            </w:pPr>
          </w:p>
        </w:tc>
        <w:tc>
          <w:tcPr>
            <w:tcW w:w="771" w:type="dxa"/>
            <w:vAlign w:val="center"/>
          </w:tcPr>
          <w:p>
            <w:pPr>
              <w:spacing w:line="360" w:lineRule="exact"/>
              <w:jc w:val="center"/>
              <w:rPr>
                <w:rFonts w:asciiTheme="minorEastAsia" w:hAnsiTheme="minorEastAsia"/>
                <w:bCs/>
                <w:color w:val="FF0000"/>
                <w:sz w:val="24"/>
              </w:rPr>
            </w:pPr>
          </w:p>
        </w:tc>
        <w:tc>
          <w:tcPr>
            <w:tcW w:w="1374" w:type="dxa"/>
            <w:vAlign w:val="center"/>
          </w:tcPr>
          <w:p>
            <w:pPr>
              <w:spacing w:line="360" w:lineRule="exact"/>
              <w:jc w:val="center"/>
              <w:rPr>
                <w:rFonts w:asciiTheme="minorEastAsia" w:hAnsiTheme="minorEastAsia"/>
                <w:bCs/>
                <w:color w:val="FF0000"/>
                <w:sz w:val="24"/>
              </w:rPr>
            </w:pPr>
          </w:p>
        </w:tc>
        <w:tc>
          <w:tcPr>
            <w:tcW w:w="1418" w:type="dxa"/>
            <w:vAlign w:val="center"/>
          </w:tcPr>
          <w:p>
            <w:pPr>
              <w:spacing w:line="360" w:lineRule="exact"/>
              <w:jc w:val="center"/>
              <w:rPr>
                <w:rFonts w:asciiTheme="minorEastAsia" w:hAnsiTheme="minorEastAsia"/>
                <w:bCs/>
                <w:color w:val="FF0000"/>
                <w:sz w:val="24"/>
              </w:rPr>
            </w:pPr>
          </w:p>
        </w:tc>
        <w:tc>
          <w:tcPr>
            <w:tcW w:w="2126" w:type="dxa"/>
            <w:gridSpan w:val="4"/>
            <w:vAlign w:val="center"/>
          </w:tcPr>
          <w:p>
            <w:pPr>
              <w:spacing w:line="360" w:lineRule="exact"/>
              <w:jc w:val="center"/>
              <w:rPr>
                <w:rFonts w:asciiTheme="minorEastAsia" w:hAnsiTheme="minorEastAsia"/>
                <w:bCs/>
                <w:color w:val="FF0000"/>
                <w:sz w:val="24"/>
              </w:rPr>
            </w:pPr>
          </w:p>
        </w:tc>
        <w:tc>
          <w:tcPr>
            <w:tcW w:w="1842"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932" w:type="dxa"/>
            <w:vAlign w:val="center"/>
          </w:tcPr>
          <w:p>
            <w:pPr>
              <w:spacing w:line="360" w:lineRule="exact"/>
              <w:jc w:val="center"/>
              <w:rPr>
                <w:rFonts w:asciiTheme="minorEastAsia" w:hAnsiTheme="minorEastAsia"/>
                <w:bCs/>
                <w:sz w:val="24"/>
              </w:rPr>
            </w:pPr>
          </w:p>
        </w:tc>
        <w:tc>
          <w:tcPr>
            <w:tcW w:w="771" w:type="dxa"/>
            <w:vAlign w:val="center"/>
          </w:tcPr>
          <w:p>
            <w:pPr>
              <w:spacing w:line="360" w:lineRule="exact"/>
              <w:jc w:val="center"/>
              <w:rPr>
                <w:rFonts w:asciiTheme="minorEastAsia" w:hAnsiTheme="minorEastAsia"/>
                <w:bCs/>
                <w:sz w:val="24"/>
              </w:rPr>
            </w:pPr>
          </w:p>
        </w:tc>
        <w:tc>
          <w:tcPr>
            <w:tcW w:w="1374" w:type="dxa"/>
            <w:vAlign w:val="center"/>
          </w:tcPr>
          <w:p>
            <w:pPr>
              <w:spacing w:line="360" w:lineRule="exact"/>
              <w:jc w:val="center"/>
              <w:rPr>
                <w:rFonts w:asciiTheme="minorEastAsia" w:hAnsiTheme="minorEastAsia"/>
                <w:bCs/>
                <w:sz w:val="24"/>
              </w:rPr>
            </w:pPr>
          </w:p>
        </w:tc>
        <w:tc>
          <w:tcPr>
            <w:tcW w:w="1418" w:type="dxa"/>
            <w:vAlign w:val="center"/>
          </w:tcPr>
          <w:p>
            <w:pPr>
              <w:spacing w:line="360" w:lineRule="exact"/>
              <w:jc w:val="center"/>
              <w:rPr>
                <w:rFonts w:asciiTheme="minorEastAsia" w:hAnsiTheme="minorEastAsia"/>
                <w:bCs/>
                <w:sz w:val="24"/>
              </w:rPr>
            </w:pPr>
          </w:p>
        </w:tc>
        <w:tc>
          <w:tcPr>
            <w:tcW w:w="2126" w:type="dxa"/>
            <w:gridSpan w:val="4"/>
            <w:vAlign w:val="center"/>
          </w:tcPr>
          <w:p>
            <w:pPr>
              <w:spacing w:line="360" w:lineRule="exact"/>
              <w:jc w:val="center"/>
              <w:rPr>
                <w:rFonts w:asciiTheme="minorEastAsia" w:hAnsiTheme="minorEastAsia"/>
                <w:bCs/>
                <w:sz w:val="24"/>
              </w:rPr>
            </w:pPr>
          </w:p>
        </w:tc>
        <w:tc>
          <w:tcPr>
            <w:tcW w:w="1842"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932" w:type="dxa"/>
            <w:vAlign w:val="center"/>
          </w:tcPr>
          <w:p>
            <w:pPr>
              <w:spacing w:line="360" w:lineRule="exact"/>
              <w:jc w:val="center"/>
              <w:rPr>
                <w:rFonts w:asciiTheme="minorEastAsia" w:hAnsiTheme="minorEastAsia"/>
                <w:bCs/>
                <w:sz w:val="24"/>
              </w:rPr>
            </w:pPr>
          </w:p>
        </w:tc>
        <w:tc>
          <w:tcPr>
            <w:tcW w:w="771" w:type="dxa"/>
            <w:vAlign w:val="center"/>
          </w:tcPr>
          <w:p>
            <w:pPr>
              <w:spacing w:line="360" w:lineRule="exact"/>
              <w:jc w:val="center"/>
              <w:rPr>
                <w:rFonts w:asciiTheme="minorEastAsia" w:hAnsiTheme="minorEastAsia"/>
                <w:bCs/>
                <w:sz w:val="24"/>
              </w:rPr>
            </w:pPr>
          </w:p>
        </w:tc>
        <w:tc>
          <w:tcPr>
            <w:tcW w:w="1374" w:type="dxa"/>
            <w:vAlign w:val="center"/>
          </w:tcPr>
          <w:p>
            <w:pPr>
              <w:spacing w:line="360" w:lineRule="exact"/>
              <w:jc w:val="center"/>
              <w:rPr>
                <w:rFonts w:asciiTheme="minorEastAsia" w:hAnsiTheme="minorEastAsia"/>
                <w:bCs/>
                <w:sz w:val="24"/>
              </w:rPr>
            </w:pPr>
          </w:p>
        </w:tc>
        <w:tc>
          <w:tcPr>
            <w:tcW w:w="1418" w:type="dxa"/>
            <w:vAlign w:val="center"/>
          </w:tcPr>
          <w:p>
            <w:pPr>
              <w:spacing w:line="360" w:lineRule="exact"/>
              <w:jc w:val="center"/>
              <w:rPr>
                <w:rFonts w:asciiTheme="minorEastAsia" w:hAnsiTheme="minorEastAsia"/>
                <w:bCs/>
                <w:sz w:val="24"/>
              </w:rPr>
            </w:pPr>
          </w:p>
        </w:tc>
        <w:tc>
          <w:tcPr>
            <w:tcW w:w="2126" w:type="dxa"/>
            <w:gridSpan w:val="4"/>
            <w:vAlign w:val="center"/>
          </w:tcPr>
          <w:p>
            <w:pPr>
              <w:spacing w:line="360" w:lineRule="exact"/>
              <w:jc w:val="center"/>
              <w:rPr>
                <w:rFonts w:asciiTheme="minorEastAsia" w:hAnsiTheme="minorEastAsia"/>
                <w:bCs/>
                <w:sz w:val="24"/>
              </w:rPr>
            </w:pPr>
          </w:p>
        </w:tc>
        <w:tc>
          <w:tcPr>
            <w:tcW w:w="1842"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932" w:type="dxa"/>
            <w:vAlign w:val="center"/>
          </w:tcPr>
          <w:p>
            <w:pPr>
              <w:spacing w:line="360" w:lineRule="exact"/>
              <w:jc w:val="center"/>
              <w:rPr>
                <w:rFonts w:asciiTheme="minorEastAsia" w:hAnsiTheme="minorEastAsia"/>
                <w:bCs/>
                <w:sz w:val="24"/>
              </w:rPr>
            </w:pPr>
          </w:p>
        </w:tc>
        <w:tc>
          <w:tcPr>
            <w:tcW w:w="771" w:type="dxa"/>
            <w:vAlign w:val="center"/>
          </w:tcPr>
          <w:p>
            <w:pPr>
              <w:spacing w:line="360" w:lineRule="exact"/>
              <w:jc w:val="center"/>
              <w:rPr>
                <w:rFonts w:asciiTheme="minorEastAsia" w:hAnsiTheme="minorEastAsia"/>
                <w:bCs/>
                <w:sz w:val="24"/>
              </w:rPr>
            </w:pPr>
          </w:p>
        </w:tc>
        <w:tc>
          <w:tcPr>
            <w:tcW w:w="1374" w:type="dxa"/>
            <w:vAlign w:val="center"/>
          </w:tcPr>
          <w:p>
            <w:pPr>
              <w:spacing w:line="360" w:lineRule="exact"/>
              <w:jc w:val="center"/>
              <w:rPr>
                <w:rFonts w:asciiTheme="minorEastAsia" w:hAnsiTheme="minorEastAsia"/>
                <w:bCs/>
                <w:sz w:val="24"/>
              </w:rPr>
            </w:pPr>
          </w:p>
        </w:tc>
        <w:tc>
          <w:tcPr>
            <w:tcW w:w="1418" w:type="dxa"/>
            <w:vAlign w:val="center"/>
          </w:tcPr>
          <w:p>
            <w:pPr>
              <w:spacing w:line="360" w:lineRule="exact"/>
              <w:jc w:val="center"/>
              <w:rPr>
                <w:rFonts w:asciiTheme="minorEastAsia" w:hAnsiTheme="minorEastAsia"/>
                <w:bCs/>
                <w:sz w:val="24"/>
              </w:rPr>
            </w:pPr>
          </w:p>
        </w:tc>
        <w:tc>
          <w:tcPr>
            <w:tcW w:w="2126" w:type="dxa"/>
            <w:gridSpan w:val="4"/>
            <w:vAlign w:val="center"/>
          </w:tcPr>
          <w:p>
            <w:pPr>
              <w:spacing w:line="360" w:lineRule="exact"/>
              <w:jc w:val="center"/>
              <w:rPr>
                <w:rFonts w:asciiTheme="minorEastAsia" w:hAnsiTheme="minorEastAsia"/>
                <w:bCs/>
                <w:sz w:val="24"/>
              </w:rPr>
            </w:pPr>
          </w:p>
        </w:tc>
        <w:tc>
          <w:tcPr>
            <w:tcW w:w="1842"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932" w:type="dxa"/>
            <w:vAlign w:val="center"/>
          </w:tcPr>
          <w:p>
            <w:pPr>
              <w:spacing w:line="360" w:lineRule="exact"/>
              <w:jc w:val="center"/>
              <w:rPr>
                <w:rFonts w:asciiTheme="minorEastAsia" w:hAnsiTheme="minorEastAsia"/>
                <w:bCs/>
                <w:sz w:val="24"/>
              </w:rPr>
            </w:pPr>
          </w:p>
        </w:tc>
        <w:tc>
          <w:tcPr>
            <w:tcW w:w="771" w:type="dxa"/>
            <w:vAlign w:val="center"/>
          </w:tcPr>
          <w:p>
            <w:pPr>
              <w:spacing w:line="360" w:lineRule="exact"/>
              <w:jc w:val="center"/>
              <w:rPr>
                <w:rFonts w:asciiTheme="minorEastAsia" w:hAnsiTheme="minorEastAsia"/>
                <w:bCs/>
                <w:sz w:val="24"/>
              </w:rPr>
            </w:pPr>
          </w:p>
        </w:tc>
        <w:tc>
          <w:tcPr>
            <w:tcW w:w="1374" w:type="dxa"/>
            <w:vAlign w:val="center"/>
          </w:tcPr>
          <w:p>
            <w:pPr>
              <w:spacing w:line="360" w:lineRule="exact"/>
              <w:jc w:val="center"/>
              <w:rPr>
                <w:rFonts w:asciiTheme="minorEastAsia" w:hAnsiTheme="minorEastAsia"/>
                <w:bCs/>
                <w:sz w:val="24"/>
              </w:rPr>
            </w:pPr>
          </w:p>
        </w:tc>
        <w:tc>
          <w:tcPr>
            <w:tcW w:w="1418" w:type="dxa"/>
            <w:vAlign w:val="center"/>
          </w:tcPr>
          <w:p>
            <w:pPr>
              <w:spacing w:line="360" w:lineRule="exact"/>
              <w:jc w:val="center"/>
              <w:rPr>
                <w:rFonts w:asciiTheme="minorEastAsia" w:hAnsiTheme="minorEastAsia"/>
                <w:bCs/>
                <w:sz w:val="24"/>
              </w:rPr>
            </w:pPr>
          </w:p>
        </w:tc>
        <w:tc>
          <w:tcPr>
            <w:tcW w:w="2126" w:type="dxa"/>
            <w:gridSpan w:val="4"/>
            <w:vAlign w:val="center"/>
          </w:tcPr>
          <w:p>
            <w:pPr>
              <w:spacing w:line="360" w:lineRule="exact"/>
              <w:jc w:val="center"/>
              <w:rPr>
                <w:rFonts w:asciiTheme="minorEastAsia" w:hAnsiTheme="minorEastAsia"/>
                <w:bCs/>
                <w:sz w:val="24"/>
              </w:rPr>
            </w:pPr>
          </w:p>
        </w:tc>
        <w:tc>
          <w:tcPr>
            <w:tcW w:w="1842"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932" w:type="dxa"/>
            <w:vAlign w:val="center"/>
          </w:tcPr>
          <w:p>
            <w:pPr>
              <w:spacing w:line="360" w:lineRule="exact"/>
              <w:jc w:val="center"/>
              <w:rPr>
                <w:rFonts w:asciiTheme="minorEastAsia" w:hAnsiTheme="minorEastAsia"/>
                <w:bCs/>
                <w:sz w:val="24"/>
              </w:rPr>
            </w:pPr>
          </w:p>
        </w:tc>
        <w:tc>
          <w:tcPr>
            <w:tcW w:w="771" w:type="dxa"/>
            <w:vAlign w:val="center"/>
          </w:tcPr>
          <w:p>
            <w:pPr>
              <w:spacing w:line="360" w:lineRule="exact"/>
              <w:jc w:val="center"/>
              <w:rPr>
                <w:rFonts w:asciiTheme="minorEastAsia" w:hAnsiTheme="minorEastAsia"/>
                <w:bCs/>
                <w:sz w:val="24"/>
              </w:rPr>
            </w:pPr>
          </w:p>
        </w:tc>
        <w:tc>
          <w:tcPr>
            <w:tcW w:w="1374" w:type="dxa"/>
            <w:vAlign w:val="center"/>
          </w:tcPr>
          <w:p>
            <w:pPr>
              <w:spacing w:line="360" w:lineRule="exact"/>
              <w:jc w:val="center"/>
              <w:rPr>
                <w:rFonts w:asciiTheme="minorEastAsia" w:hAnsiTheme="minorEastAsia"/>
                <w:bCs/>
                <w:sz w:val="24"/>
              </w:rPr>
            </w:pPr>
          </w:p>
        </w:tc>
        <w:tc>
          <w:tcPr>
            <w:tcW w:w="1418" w:type="dxa"/>
            <w:vAlign w:val="center"/>
          </w:tcPr>
          <w:p>
            <w:pPr>
              <w:spacing w:line="360" w:lineRule="exact"/>
              <w:jc w:val="center"/>
              <w:rPr>
                <w:rFonts w:asciiTheme="minorEastAsia" w:hAnsiTheme="minorEastAsia"/>
                <w:bCs/>
                <w:sz w:val="24"/>
              </w:rPr>
            </w:pPr>
          </w:p>
        </w:tc>
        <w:tc>
          <w:tcPr>
            <w:tcW w:w="2126" w:type="dxa"/>
            <w:gridSpan w:val="4"/>
            <w:vAlign w:val="center"/>
          </w:tcPr>
          <w:p>
            <w:pPr>
              <w:spacing w:line="360" w:lineRule="exact"/>
              <w:jc w:val="center"/>
              <w:rPr>
                <w:rFonts w:asciiTheme="minorEastAsia" w:hAnsiTheme="minorEastAsia"/>
                <w:bCs/>
                <w:sz w:val="24"/>
              </w:rPr>
            </w:pPr>
          </w:p>
        </w:tc>
        <w:tc>
          <w:tcPr>
            <w:tcW w:w="1842"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932" w:type="dxa"/>
            <w:vAlign w:val="center"/>
          </w:tcPr>
          <w:p>
            <w:pPr>
              <w:spacing w:line="360" w:lineRule="exact"/>
              <w:jc w:val="center"/>
              <w:rPr>
                <w:rFonts w:asciiTheme="minorEastAsia" w:hAnsiTheme="minorEastAsia"/>
                <w:bCs/>
                <w:sz w:val="24"/>
              </w:rPr>
            </w:pPr>
          </w:p>
        </w:tc>
        <w:tc>
          <w:tcPr>
            <w:tcW w:w="771" w:type="dxa"/>
            <w:vAlign w:val="center"/>
          </w:tcPr>
          <w:p>
            <w:pPr>
              <w:spacing w:line="360" w:lineRule="exact"/>
              <w:jc w:val="center"/>
              <w:rPr>
                <w:rFonts w:asciiTheme="minorEastAsia" w:hAnsiTheme="minorEastAsia"/>
                <w:bCs/>
                <w:sz w:val="24"/>
              </w:rPr>
            </w:pPr>
          </w:p>
        </w:tc>
        <w:tc>
          <w:tcPr>
            <w:tcW w:w="1374" w:type="dxa"/>
            <w:vAlign w:val="center"/>
          </w:tcPr>
          <w:p>
            <w:pPr>
              <w:spacing w:line="360" w:lineRule="exact"/>
              <w:jc w:val="center"/>
              <w:rPr>
                <w:rFonts w:asciiTheme="minorEastAsia" w:hAnsiTheme="minorEastAsia"/>
                <w:bCs/>
                <w:sz w:val="24"/>
              </w:rPr>
            </w:pPr>
          </w:p>
        </w:tc>
        <w:tc>
          <w:tcPr>
            <w:tcW w:w="1418" w:type="dxa"/>
            <w:vAlign w:val="center"/>
          </w:tcPr>
          <w:p>
            <w:pPr>
              <w:spacing w:line="360" w:lineRule="exact"/>
              <w:jc w:val="center"/>
              <w:rPr>
                <w:rFonts w:asciiTheme="minorEastAsia" w:hAnsiTheme="minorEastAsia"/>
                <w:bCs/>
                <w:sz w:val="24"/>
              </w:rPr>
            </w:pPr>
          </w:p>
        </w:tc>
        <w:tc>
          <w:tcPr>
            <w:tcW w:w="2126" w:type="dxa"/>
            <w:gridSpan w:val="4"/>
            <w:vAlign w:val="center"/>
          </w:tcPr>
          <w:p>
            <w:pPr>
              <w:spacing w:line="360" w:lineRule="exact"/>
              <w:jc w:val="center"/>
              <w:rPr>
                <w:rFonts w:asciiTheme="minorEastAsia" w:hAnsiTheme="minorEastAsia"/>
                <w:bCs/>
                <w:sz w:val="24"/>
              </w:rPr>
            </w:pPr>
          </w:p>
        </w:tc>
        <w:tc>
          <w:tcPr>
            <w:tcW w:w="1842" w:type="dxa"/>
            <w:gridSpan w:val="2"/>
            <w:vAlign w:val="center"/>
          </w:tcPr>
          <w:p>
            <w:pPr>
              <w:spacing w:line="360" w:lineRule="exact"/>
              <w:jc w:val="center"/>
              <w:rPr>
                <w:rFonts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32"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住宿安排</w:t>
            </w:r>
          </w:p>
        </w:tc>
        <w:tc>
          <w:tcPr>
            <w:tcW w:w="7531" w:type="dxa"/>
            <w:gridSpan w:val="9"/>
            <w:vAlign w:val="center"/>
          </w:tcPr>
          <w:p>
            <w:pPr>
              <w:spacing w:line="360" w:lineRule="exact"/>
              <w:jc w:val="center"/>
              <w:rPr>
                <w:rFonts w:asciiTheme="minorEastAsia" w:hAnsiTheme="minorEastAsia"/>
                <w:bCs/>
                <w:sz w:val="24"/>
              </w:rPr>
            </w:pPr>
            <w:r>
              <w:rPr>
                <w:rFonts w:hint="eastAsia" w:asciiTheme="minorEastAsia" w:hAnsiTheme="minorEastAsia"/>
                <w:bCs/>
                <w:sz w:val="24"/>
              </w:rPr>
              <w:t>□单间</w:t>
            </w:r>
            <w:r>
              <w:rPr>
                <w:rFonts w:asciiTheme="minorEastAsia" w:hAnsiTheme="minorEastAsia"/>
                <w:bCs/>
                <w:sz w:val="24"/>
              </w:rPr>
              <w:t xml:space="preserve">     </w:t>
            </w:r>
            <w:r>
              <w:rPr>
                <w:rFonts w:hint="eastAsia" w:asciiTheme="minorEastAsia" w:hAnsiTheme="minorEastAsia"/>
                <w:bCs/>
                <w:sz w:val="24"/>
              </w:rPr>
              <w:t>□标间</w:t>
            </w:r>
            <w:r>
              <w:rPr>
                <w:rFonts w:asciiTheme="minorEastAsia" w:hAnsiTheme="minorEastAsia"/>
                <w:bCs/>
                <w:sz w:val="24"/>
              </w:rPr>
              <w:t xml:space="preserve">      </w:t>
            </w:r>
            <w:r>
              <w:rPr>
                <w:rFonts w:hint="eastAsia" w:asciiTheme="minorEastAsia" w:hAnsiTheme="minorEastAsia"/>
                <w:bCs/>
                <w:sz w:val="24"/>
              </w:rPr>
              <w:t>订房数量</w:t>
            </w:r>
            <w:r>
              <w:rPr>
                <w:rFonts w:asciiTheme="minorEastAsia" w:hAnsiTheme="minorEastAsia"/>
                <w:bCs/>
                <w:sz w:val="24"/>
                <w:u w:val="single"/>
              </w:rPr>
              <w:t xml:space="preserve"> </w:t>
            </w:r>
            <w:r>
              <w:rPr>
                <w:rFonts w:hint="eastAsia" w:asciiTheme="minorEastAsia" w:hAnsiTheme="minorEastAsia"/>
                <w:bCs/>
                <w:sz w:val="24"/>
                <w:u w:val="single"/>
              </w:rPr>
              <w:t xml:space="preserve"> </w:t>
            </w:r>
            <w:r>
              <w:rPr>
                <w:rFonts w:asciiTheme="minorEastAsia" w:hAnsiTheme="minorEastAsia"/>
                <w:bCs/>
                <w:sz w:val="24"/>
                <w:u w:val="single"/>
              </w:rPr>
              <w:t xml:space="preserve"> </w:t>
            </w:r>
            <w:r>
              <w:rPr>
                <w:rFonts w:hint="eastAsia" w:asciiTheme="minorEastAsia" w:hAnsiTheme="minorEastAsia"/>
                <w:bCs/>
                <w:sz w:val="24"/>
              </w:rPr>
              <w:t>间</w:t>
            </w:r>
            <w:r>
              <w:rPr>
                <w:rFonts w:asciiTheme="minorEastAsia" w:hAnsiTheme="minorEastAsia"/>
                <w:bCs/>
                <w:sz w:val="24"/>
              </w:rPr>
              <w:t xml:space="preserve">           </w:t>
            </w:r>
            <w:r>
              <w:rPr>
                <w:rFonts w:hint="eastAsia" w:asciiTheme="minorEastAsia" w:hAnsiTheme="minorEastAsia"/>
                <w:bCs/>
                <w:sz w:val="24"/>
              </w:rPr>
              <w:t>□自行安排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1932"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参会地点</w:t>
            </w:r>
          </w:p>
        </w:tc>
        <w:tc>
          <w:tcPr>
            <w:tcW w:w="4365" w:type="dxa"/>
            <w:gridSpan w:val="4"/>
            <w:vAlign w:val="center"/>
          </w:tcPr>
          <w:p>
            <w:pPr>
              <w:spacing w:line="360" w:lineRule="exact"/>
              <w:ind w:firstLine="240" w:firstLineChars="100"/>
              <w:jc w:val="center"/>
              <w:rPr>
                <w:rFonts w:asciiTheme="minorEastAsia" w:hAnsiTheme="minorEastAsia"/>
                <w:b/>
                <w:bCs/>
                <w:sz w:val="24"/>
              </w:rPr>
            </w:pPr>
            <w:bookmarkStart w:id="0" w:name="_GoBack"/>
            <w:bookmarkEnd w:id="0"/>
            <w:r>
              <w:rPr>
                <w:rFonts w:hint="eastAsia" w:asciiTheme="minorEastAsia" w:hAnsiTheme="minorEastAsia"/>
                <w:bCs/>
                <w:sz w:val="24"/>
              </w:rPr>
              <w:t xml:space="preserve">     太原□</w:t>
            </w:r>
          </w:p>
        </w:tc>
        <w:tc>
          <w:tcPr>
            <w:tcW w:w="1680" w:type="dxa"/>
            <w:gridSpan w:val="4"/>
            <w:vAlign w:val="center"/>
          </w:tcPr>
          <w:p>
            <w:pPr>
              <w:spacing w:line="360" w:lineRule="exact"/>
              <w:jc w:val="center"/>
              <w:rPr>
                <w:rFonts w:asciiTheme="minorEastAsia" w:hAnsiTheme="minorEastAsia"/>
                <w:bCs/>
                <w:sz w:val="24"/>
              </w:rPr>
            </w:pPr>
            <w:r>
              <w:rPr>
                <w:rFonts w:hint="eastAsia" w:asciiTheme="minorEastAsia" w:hAnsiTheme="minorEastAsia"/>
                <w:bCs/>
                <w:sz w:val="24"/>
              </w:rPr>
              <w:t>培训费用</w:t>
            </w:r>
          </w:p>
        </w:tc>
        <w:tc>
          <w:tcPr>
            <w:tcW w:w="1486" w:type="dxa"/>
            <w:vAlign w:val="center"/>
          </w:tcPr>
          <w:p>
            <w:pPr>
              <w:spacing w:line="360" w:lineRule="exact"/>
              <w:jc w:val="center"/>
              <w:rPr>
                <w:rFonts w:asciiTheme="minorEastAsia" w:hAnsiTheme="minorEastAsia"/>
                <w:bCs/>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1932"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付款方式</w:t>
            </w:r>
          </w:p>
        </w:tc>
        <w:tc>
          <w:tcPr>
            <w:tcW w:w="7531" w:type="dxa"/>
            <w:gridSpan w:val="9"/>
            <w:vAlign w:val="center"/>
          </w:tcPr>
          <w:p>
            <w:pPr>
              <w:spacing w:line="360" w:lineRule="exact"/>
              <w:ind w:firstLine="240" w:firstLineChars="100"/>
              <w:jc w:val="center"/>
              <w:rPr>
                <w:rFonts w:asciiTheme="minorEastAsia" w:hAnsiTheme="minorEastAsia"/>
                <w:bCs/>
                <w:sz w:val="24"/>
              </w:rPr>
            </w:pPr>
            <w:r>
              <w:rPr>
                <w:rFonts w:hint="eastAsia" w:asciiTheme="minorEastAsia" w:hAnsiTheme="minorEastAsia"/>
                <w:bCs/>
                <w:sz w:val="24"/>
              </w:rPr>
              <w:t>□通过银行</w:t>
            </w:r>
            <w:r>
              <w:rPr>
                <w:rFonts w:asciiTheme="minorEastAsia" w:hAnsiTheme="minorEastAsia"/>
                <w:bCs/>
                <w:sz w:val="24"/>
              </w:rPr>
              <w:t xml:space="preserve">             </w:t>
            </w:r>
            <w:r>
              <w:rPr>
                <w:rFonts w:hint="eastAsia" w:asciiTheme="minorEastAsia" w:hAnsiTheme="minorEastAsia"/>
                <w:bCs/>
                <w:sz w:val="24"/>
              </w:rPr>
              <w:t>□刷卡</w:t>
            </w:r>
            <w:r>
              <w:rPr>
                <w:rFonts w:asciiTheme="minorEastAsia" w:hAnsiTheme="minorEastAsia"/>
                <w:bCs/>
                <w:sz w:val="24"/>
              </w:rPr>
              <w:t xml:space="preserve">                 </w:t>
            </w:r>
            <w:r>
              <w:rPr>
                <w:rFonts w:hint="eastAsia" w:asciiTheme="minorEastAsia" w:hAnsiTheme="minorEastAsia"/>
                <w:bCs/>
                <w:sz w:val="24"/>
              </w:rPr>
              <w:t>□现金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1932"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指定收款账户</w:t>
            </w:r>
          </w:p>
        </w:tc>
        <w:tc>
          <w:tcPr>
            <w:tcW w:w="7531" w:type="dxa"/>
            <w:gridSpan w:val="9"/>
            <w:vAlign w:val="center"/>
          </w:tcPr>
          <w:p>
            <w:pPr>
              <w:spacing w:line="340" w:lineRule="exact"/>
              <w:rPr>
                <w:rFonts w:ascii="宋体" w:hAnsi="宋体"/>
                <w:kern w:val="1"/>
                <w:sz w:val="28"/>
                <w:szCs w:val="28"/>
                <w:lang w:val="ru-RU"/>
              </w:rPr>
            </w:pPr>
            <w:r>
              <w:rPr>
                <w:rFonts w:hint="eastAsia" w:ascii="宋体" w:hAnsi="宋体"/>
                <w:kern w:val="1"/>
                <w:sz w:val="28"/>
                <w:szCs w:val="28"/>
                <w:lang w:val="ru-RU"/>
              </w:rPr>
              <w:t>户  名：北京隆基盛世国际教育咨询中心</w:t>
            </w:r>
          </w:p>
          <w:p>
            <w:pPr>
              <w:spacing w:line="340" w:lineRule="exact"/>
              <w:rPr>
                <w:rFonts w:ascii="宋体" w:hAnsi="宋体"/>
                <w:kern w:val="1"/>
                <w:sz w:val="28"/>
                <w:szCs w:val="28"/>
                <w:lang w:val="ru-RU"/>
              </w:rPr>
            </w:pPr>
            <w:r>
              <w:rPr>
                <w:rFonts w:hint="eastAsia" w:ascii="宋体" w:hAnsi="宋体"/>
                <w:kern w:val="1"/>
                <w:sz w:val="28"/>
                <w:szCs w:val="28"/>
                <w:lang w:val="ru-RU"/>
              </w:rPr>
              <w:t>开户行：中国建设银行北京西三旗支行</w:t>
            </w:r>
          </w:p>
          <w:p>
            <w:pPr>
              <w:spacing w:line="340" w:lineRule="exact"/>
              <w:rPr>
                <w:rFonts w:ascii="宋体" w:hAnsi="宋体"/>
                <w:kern w:val="1"/>
                <w:sz w:val="28"/>
                <w:szCs w:val="28"/>
              </w:rPr>
            </w:pPr>
            <w:r>
              <w:rPr>
                <w:rFonts w:hint="eastAsia" w:ascii="宋体" w:hAnsi="宋体"/>
                <w:kern w:val="1"/>
                <w:sz w:val="28"/>
                <w:szCs w:val="28"/>
                <w:lang w:val="ru-RU"/>
              </w:rPr>
              <w:t>账  号：1100 1018 4000 5926 1084</w:t>
            </w:r>
          </w:p>
          <w:p>
            <w:pPr>
              <w:spacing w:line="360" w:lineRule="exact"/>
              <w:rPr>
                <w:rFonts w:asciiTheme="minorEastAsia" w:hAnsiTheme="minorEastAsia"/>
                <w:bCs/>
                <w:sz w:val="24"/>
              </w:rPr>
            </w:pPr>
            <w:r>
              <w:rPr>
                <w:rFonts w:ascii="宋体" w:hAnsi="宋体"/>
                <w:kern w:val="1"/>
                <w:sz w:val="28"/>
                <w:szCs w:val="28"/>
              </w:rPr>
              <w:t>汇款后，请将银行电汇凭证传真至：</w:t>
            </w:r>
            <w:r>
              <w:rPr>
                <w:rFonts w:ascii="宋体" w:hAnsi="宋体" w:cs="宋体"/>
                <w:kern w:val="1"/>
                <w:sz w:val="28"/>
                <w:szCs w:val="28"/>
              </w:rPr>
              <w:t>010-</w:t>
            </w:r>
            <w:r>
              <w:rPr>
                <w:rFonts w:hint="eastAsia" w:ascii="宋体" w:hAnsi="宋体" w:cs="宋体"/>
                <w:kern w:val="1"/>
                <w:sz w:val="28"/>
                <w:szCs w:val="28"/>
              </w:rPr>
              <w:t>67258068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1932"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发票要求</w:t>
            </w:r>
          </w:p>
        </w:tc>
        <w:tc>
          <w:tcPr>
            <w:tcW w:w="7531" w:type="dxa"/>
            <w:gridSpan w:val="9"/>
            <w:vAlign w:val="center"/>
          </w:tcPr>
          <w:p>
            <w:pPr>
              <w:spacing w:line="360" w:lineRule="exact"/>
              <w:ind w:firstLine="480" w:firstLineChars="200"/>
              <w:jc w:val="center"/>
              <w:rPr>
                <w:rFonts w:asciiTheme="minorEastAsia" w:hAnsiTheme="minorEastAsia"/>
                <w:bCs/>
                <w:sz w:val="24"/>
              </w:rPr>
            </w:pPr>
            <w:r>
              <w:rPr>
                <w:rFonts w:hint="eastAsia" w:asciiTheme="minorEastAsia" w:hAnsiTheme="minorEastAsia"/>
                <w:bCs/>
                <w:sz w:val="24"/>
              </w:rPr>
              <w:t>□增值税普通发票</w:t>
            </w:r>
            <w:r>
              <w:rPr>
                <w:rFonts w:asciiTheme="minorEastAsia" w:hAnsiTheme="minorEastAsia"/>
                <w:bCs/>
                <w:sz w:val="24"/>
              </w:rPr>
              <w:t xml:space="preserve">        </w:t>
            </w:r>
            <w:r>
              <w:rPr>
                <w:rFonts w:hint="eastAsia" w:asciiTheme="minorEastAsia" w:hAnsiTheme="minorEastAsia"/>
                <w:bCs/>
                <w:sz w:val="24"/>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1932"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发票信息</w:t>
            </w:r>
            <w:r>
              <w:rPr>
                <w:rFonts w:asciiTheme="minorEastAsia" w:hAnsiTheme="minorEastAsia"/>
                <w:bCs/>
                <w:sz w:val="24"/>
              </w:rPr>
              <w:t xml:space="preserve"> </w:t>
            </w:r>
          </w:p>
          <w:p>
            <w:pPr>
              <w:spacing w:line="360" w:lineRule="exact"/>
              <w:jc w:val="center"/>
              <w:rPr>
                <w:rFonts w:asciiTheme="minorEastAsia" w:hAnsiTheme="minorEastAsia"/>
                <w:bCs/>
                <w:sz w:val="24"/>
              </w:rPr>
            </w:pPr>
            <w:r>
              <w:rPr>
                <w:rFonts w:hint="eastAsia" w:asciiTheme="minorEastAsia" w:hAnsiTheme="minorEastAsia"/>
                <w:bCs/>
                <w:szCs w:val="21"/>
              </w:rPr>
              <w:t>（专票请填写</w:t>
            </w:r>
            <w:r>
              <w:rPr>
                <w:rFonts w:asciiTheme="minorEastAsia" w:hAnsiTheme="minorEastAsia"/>
                <w:bCs/>
                <w:szCs w:val="21"/>
              </w:rPr>
              <w:t>1-4</w:t>
            </w:r>
            <w:r>
              <w:rPr>
                <w:rFonts w:hint="eastAsia" w:asciiTheme="minorEastAsia" w:hAnsiTheme="minorEastAsia"/>
                <w:bCs/>
                <w:szCs w:val="21"/>
              </w:rPr>
              <w:t>全部信息；普票填写</w:t>
            </w:r>
            <w:r>
              <w:rPr>
                <w:rFonts w:asciiTheme="minorEastAsia" w:hAnsiTheme="minorEastAsia"/>
                <w:bCs/>
                <w:szCs w:val="21"/>
              </w:rPr>
              <w:t>1-2</w:t>
            </w:r>
            <w:r>
              <w:rPr>
                <w:rFonts w:hint="eastAsia" w:asciiTheme="minorEastAsia" w:hAnsiTheme="minorEastAsia"/>
                <w:bCs/>
                <w:szCs w:val="21"/>
              </w:rPr>
              <w:t>信息）</w:t>
            </w:r>
          </w:p>
        </w:tc>
        <w:tc>
          <w:tcPr>
            <w:tcW w:w="7531" w:type="dxa"/>
            <w:gridSpan w:val="9"/>
            <w:vAlign w:val="center"/>
          </w:tcPr>
          <w:p>
            <w:pPr>
              <w:spacing w:line="360" w:lineRule="exact"/>
              <w:rPr>
                <w:rFonts w:asciiTheme="minorEastAsia" w:hAnsiTheme="minorEastAsia"/>
                <w:bCs/>
                <w:sz w:val="24"/>
              </w:rPr>
            </w:pPr>
            <w:r>
              <w:rPr>
                <w:rFonts w:asciiTheme="minorEastAsia" w:hAnsiTheme="minorEastAsia"/>
                <w:bCs/>
                <w:sz w:val="24"/>
              </w:rPr>
              <w:t>1</w:t>
            </w:r>
            <w:r>
              <w:rPr>
                <w:rFonts w:hint="eastAsia" w:asciiTheme="minorEastAsia" w:hAnsiTheme="minorEastAsia"/>
                <w:bCs/>
                <w:sz w:val="24"/>
              </w:rPr>
              <w:t>、开票名称：</w:t>
            </w:r>
          </w:p>
          <w:p>
            <w:pPr>
              <w:spacing w:line="360" w:lineRule="exact"/>
              <w:rPr>
                <w:rFonts w:asciiTheme="minorEastAsia" w:hAnsiTheme="minorEastAsia"/>
                <w:bCs/>
                <w:sz w:val="24"/>
              </w:rPr>
            </w:pPr>
            <w:r>
              <w:rPr>
                <w:rFonts w:asciiTheme="minorEastAsia" w:hAnsiTheme="minorEastAsia"/>
                <w:bCs/>
                <w:sz w:val="24"/>
              </w:rPr>
              <w:t>2</w:t>
            </w:r>
            <w:r>
              <w:rPr>
                <w:rFonts w:hint="eastAsia" w:asciiTheme="minorEastAsia" w:hAnsiTheme="minorEastAsia"/>
                <w:bCs/>
                <w:sz w:val="24"/>
              </w:rPr>
              <w:t>、纳税人识别号：</w:t>
            </w:r>
          </w:p>
          <w:p>
            <w:pPr>
              <w:spacing w:line="360" w:lineRule="exact"/>
              <w:rPr>
                <w:rFonts w:asciiTheme="minorEastAsia" w:hAnsiTheme="minorEastAsia"/>
                <w:bCs/>
                <w:sz w:val="24"/>
              </w:rPr>
            </w:pPr>
            <w:r>
              <w:rPr>
                <w:rFonts w:asciiTheme="minorEastAsia" w:hAnsiTheme="minorEastAsia"/>
                <w:bCs/>
                <w:sz w:val="24"/>
              </w:rPr>
              <w:t>3</w:t>
            </w:r>
            <w:r>
              <w:rPr>
                <w:rFonts w:hint="eastAsia" w:asciiTheme="minorEastAsia" w:hAnsiTheme="minorEastAsia"/>
                <w:bCs/>
                <w:sz w:val="24"/>
              </w:rPr>
              <w:t>、地址、电话：</w:t>
            </w:r>
          </w:p>
          <w:p>
            <w:pPr>
              <w:spacing w:line="360" w:lineRule="exact"/>
              <w:rPr>
                <w:rFonts w:asciiTheme="minorEastAsia" w:hAnsiTheme="minorEastAsia"/>
                <w:bCs/>
                <w:sz w:val="24"/>
              </w:rPr>
            </w:pPr>
            <w:r>
              <w:rPr>
                <w:rFonts w:asciiTheme="minorEastAsia" w:hAnsiTheme="minorEastAsia"/>
                <w:bCs/>
                <w:sz w:val="24"/>
              </w:rPr>
              <w:t>4</w:t>
            </w:r>
            <w:r>
              <w:rPr>
                <w:rFonts w:hint="eastAsia" w:asciiTheme="minorEastAsia" w:hAnsiTheme="minorEastAsia"/>
                <w:bCs/>
                <w:sz w:val="24"/>
              </w:rPr>
              <w:t>、开户行及账号：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932" w:type="dxa"/>
            <w:vAlign w:val="center"/>
          </w:tcPr>
          <w:p>
            <w:pPr>
              <w:spacing w:line="360" w:lineRule="exact"/>
              <w:jc w:val="center"/>
              <w:rPr>
                <w:rFonts w:asciiTheme="minorEastAsia" w:hAnsiTheme="minorEastAsia"/>
                <w:bCs/>
                <w:sz w:val="24"/>
              </w:rPr>
            </w:pPr>
            <w:r>
              <w:rPr>
                <w:rFonts w:hint="eastAsia" w:asciiTheme="minorEastAsia" w:hAnsiTheme="minorEastAsia"/>
                <w:bCs/>
                <w:sz w:val="24"/>
              </w:rPr>
              <w:t>参会方式</w:t>
            </w:r>
          </w:p>
        </w:tc>
        <w:tc>
          <w:tcPr>
            <w:tcW w:w="7531" w:type="dxa"/>
            <w:gridSpan w:val="9"/>
            <w:vAlign w:val="center"/>
          </w:tcPr>
          <w:p>
            <w:pPr>
              <w:spacing w:line="360" w:lineRule="exact"/>
              <w:jc w:val="center"/>
              <w:rPr>
                <w:rFonts w:asciiTheme="minorEastAsia" w:hAnsiTheme="minorEastAsia"/>
                <w:bCs/>
                <w:sz w:val="24"/>
              </w:rPr>
            </w:pPr>
            <w:r>
              <w:rPr>
                <w:rFonts w:hint="eastAsia" w:asciiTheme="minorEastAsia" w:hAnsiTheme="minorEastAsia"/>
                <w:bCs/>
                <w:sz w:val="24"/>
              </w:rPr>
              <w:t>请参会单位把参会回执回传至会务组，会务组确认后即发《参会凭证》，其中将详细注明报到时间、报到地点、食宿等具体安排事项。</w:t>
            </w:r>
          </w:p>
        </w:tc>
      </w:tr>
    </w:tbl>
    <w:p>
      <w:pPr>
        <w:spacing w:line="480" w:lineRule="exact"/>
        <w:rPr>
          <w:rFonts w:hint="eastAsia" w:ascii="黑体" w:hAnsi="黑体" w:eastAsia="黑体" w:cs="宋体"/>
          <w:kern w:val="1"/>
          <w:lang w:val="zh-CN"/>
        </w:rPr>
      </w:pPr>
      <w:r>
        <w:rPr>
          <w:rFonts w:hint="eastAsia" w:ascii="黑体" w:hAnsi="黑体" w:eastAsia="黑体" w:cs="宋体"/>
          <w:kern w:val="1"/>
          <w:sz w:val="28"/>
          <w:szCs w:val="28"/>
        </w:rPr>
        <w:t>注：</w:t>
      </w:r>
      <w:r>
        <w:rPr>
          <w:rFonts w:hint="eastAsia" w:ascii="黑体" w:hAnsi="黑体" w:eastAsia="黑体" w:cs="宋体"/>
          <w:kern w:val="1"/>
          <w:lang w:val="zh-CN"/>
        </w:rPr>
        <w:t>为保证培训质量，培训班名额有限，额满为止，请确定人员后及早报名。</w:t>
      </w:r>
    </w:p>
    <w:p>
      <w:pPr>
        <w:spacing w:line="480" w:lineRule="exact"/>
        <w:rPr>
          <w:rFonts w:hint="eastAsia" w:ascii="黑体" w:hAnsi="黑体" w:eastAsia="黑体" w:cs="宋体"/>
          <w:kern w:val="1"/>
          <w:lang w:val="zh-CN"/>
        </w:rPr>
      </w:pPr>
    </w:p>
    <w:p>
      <w:pPr>
        <w:spacing w:line="340" w:lineRule="exact"/>
        <w:ind w:firstLine="482" w:firstLineChars="200"/>
        <w:rPr>
          <w:rFonts w:hint="eastAsia" w:ascii="宋体" w:hAnsi="宋体"/>
          <w:b/>
          <w:color w:val="000000"/>
          <w:sz w:val="24"/>
        </w:rPr>
      </w:pPr>
      <w:r>
        <w:rPr>
          <w:rFonts w:hint="eastAsia" w:ascii="宋体" w:hAnsi="宋体"/>
          <w:b/>
          <w:color w:val="000000"/>
          <w:sz w:val="24"/>
          <w:lang w:eastAsia="zh-CN"/>
        </w:rPr>
        <w:t>报名</w:t>
      </w:r>
      <w:r>
        <w:rPr>
          <w:rFonts w:hint="eastAsia" w:ascii="宋体" w:hAnsi="宋体"/>
          <w:b/>
          <w:color w:val="000000"/>
          <w:sz w:val="24"/>
        </w:rPr>
        <w:t xml:space="preserve">联系人：聂红军 </w:t>
      </w:r>
      <w:r>
        <w:rPr>
          <w:rFonts w:hint="eastAsia" w:ascii="宋体" w:hAnsi="宋体"/>
          <w:b/>
          <w:color w:val="000000"/>
          <w:sz w:val="24"/>
          <w:lang w:eastAsia="zh-CN"/>
        </w:rPr>
        <w:t>主任</w:t>
      </w:r>
      <w:r>
        <w:rPr>
          <w:rFonts w:hint="eastAsia" w:ascii="宋体" w:hAnsi="宋体"/>
          <w:b/>
          <w:color w:val="000000"/>
          <w:sz w:val="24"/>
        </w:rPr>
        <w:t xml:space="preserve"> 18211071700（微信）         邮  箱：zqgphwz@126.com</w:t>
      </w:r>
    </w:p>
    <w:p>
      <w:pPr>
        <w:spacing w:line="340" w:lineRule="exact"/>
        <w:ind w:firstLine="472" w:firstLineChars="196"/>
        <w:rPr>
          <w:rFonts w:hint="eastAsia" w:ascii="宋体" w:hAnsi="宋体"/>
          <w:b/>
          <w:color w:val="000000"/>
          <w:sz w:val="24"/>
        </w:rPr>
      </w:pPr>
      <w:r>
        <w:rPr>
          <w:rFonts w:hint="eastAsia" w:ascii="宋体" w:hAnsi="宋体"/>
          <w:b/>
          <w:color w:val="000000"/>
          <w:sz w:val="24"/>
        </w:rPr>
        <w:t xml:space="preserve">电话（传真）：010-87697580                      </w:t>
      </w:r>
      <w:r>
        <w:rPr>
          <w:rFonts w:hint="eastAsia" w:ascii="宋体" w:hAnsi="宋体"/>
          <w:b/>
          <w:color w:val="000000"/>
          <w:sz w:val="24"/>
          <w:lang w:val="en-US" w:eastAsia="zh-CN"/>
        </w:rPr>
        <w:t xml:space="preserve">    </w:t>
      </w:r>
      <w:r>
        <w:rPr>
          <w:rFonts w:hint="eastAsia" w:ascii="宋体" w:hAnsi="宋体"/>
          <w:b/>
          <w:color w:val="000000"/>
          <w:sz w:val="24"/>
        </w:rPr>
        <w:t xml:space="preserve">qq咨询：3177524020   </w:t>
      </w:r>
    </w:p>
    <w:p>
      <w:pPr>
        <w:tabs>
          <w:tab w:val="left" w:pos="3798"/>
        </w:tabs>
        <w:spacing w:line="500" w:lineRule="exact"/>
        <w:ind w:firstLine="241" w:firstLineChars="100"/>
        <w:jc w:val="left"/>
        <w:rPr>
          <w:rFonts w:ascii="宋体" w:hAnsi="宋体" w:cs="宋体"/>
          <w:kern w:val="1"/>
          <w:sz w:val="28"/>
          <w:szCs w:val="28"/>
        </w:rPr>
      </w:pPr>
      <w:r>
        <w:rPr>
          <w:rFonts w:hint="eastAsia" w:ascii="宋体" w:hAnsi="宋体"/>
          <w:b/>
          <w:color w:val="000000"/>
          <w:sz w:val="24"/>
        </w:rPr>
        <w:t xml:space="preserve">  </w:t>
      </w:r>
      <w:r>
        <w:rPr>
          <w:rFonts w:hint="eastAsia" w:ascii="宋体" w:hAnsi="宋体" w:cs="宋体"/>
          <w:b/>
          <w:color w:val="000000"/>
          <w:sz w:val="24"/>
          <w:shd w:val="clear" w:color="auto" w:fill="FFFFFF"/>
          <w:lang w:val="en-US" w:eastAsia="zh-CN"/>
        </w:rPr>
        <w:t>网址查询：http://www.zqgpchina.cn/</w:t>
      </w:r>
      <w:r>
        <w:rPr>
          <w:rFonts w:hint="eastAsia" w:ascii="宋体" w:hAnsi="宋体"/>
          <w:b/>
          <w:color w:val="000000"/>
          <w:sz w:val="24"/>
        </w:rPr>
        <w:t xml:space="preserve">   </w:t>
      </w:r>
      <w:r>
        <w:rPr>
          <w:rFonts w:hint="eastAsia" w:ascii="宋体" w:hAnsi="宋体" w:cs="宋体"/>
          <w:kern w:val="1"/>
          <w:sz w:val="28"/>
          <w:szCs w:val="28"/>
        </w:rPr>
        <w:t>m</w:t>
      </w:r>
    </w:p>
    <w:sectPr>
      <w:footerReference r:id="rId3" w:type="default"/>
      <w:pgSz w:w="11906" w:h="16838"/>
      <w:pgMar w:top="1440" w:right="808" w:bottom="1440" w:left="10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仿宋">
    <w:altName w:val="Arial Unicode MS"/>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83001"/>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605C1"/>
    <w:multiLevelType w:val="singleLevel"/>
    <w:tmpl w:val="C0D605C1"/>
    <w:lvl w:ilvl="0" w:tentative="0">
      <w:start w:val="1"/>
      <w:numFmt w:val="chineseCounting"/>
      <w:suff w:val="nothing"/>
      <w:lvlText w:val="%1、"/>
      <w:lvlJc w:val="left"/>
      <w:rPr>
        <w:rFonts w:hint="eastAsia"/>
        <w:lang w:val="en-US"/>
      </w:rPr>
    </w:lvl>
  </w:abstractNum>
  <w:abstractNum w:abstractNumId="1">
    <w:nsid w:val="CB27DCC0"/>
    <w:multiLevelType w:val="singleLevel"/>
    <w:tmpl w:val="CB27DCC0"/>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D10"/>
    <w:rsid w:val="0000113E"/>
    <w:rsid w:val="0003007F"/>
    <w:rsid w:val="00076523"/>
    <w:rsid w:val="00081CA8"/>
    <w:rsid w:val="000951D0"/>
    <w:rsid w:val="000A2976"/>
    <w:rsid w:val="000A41CA"/>
    <w:rsid w:val="000B4518"/>
    <w:rsid w:val="000E4B3E"/>
    <w:rsid w:val="000E5DAE"/>
    <w:rsid w:val="000E78A9"/>
    <w:rsid w:val="000F476F"/>
    <w:rsid w:val="001077EA"/>
    <w:rsid w:val="0011091D"/>
    <w:rsid w:val="0013317B"/>
    <w:rsid w:val="00134A44"/>
    <w:rsid w:val="0013537E"/>
    <w:rsid w:val="00137F05"/>
    <w:rsid w:val="00183B60"/>
    <w:rsid w:val="00184009"/>
    <w:rsid w:val="00194B0E"/>
    <w:rsid w:val="001B2D87"/>
    <w:rsid w:val="001B5C3F"/>
    <w:rsid w:val="001B5E9F"/>
    <w:rsid w:val="001E13D7"/>
    <w:rsid w:val="001E4445"/>
    <w:rsid w:val="002038D5"/>
    <w:rsid w:val="002040FF"/>
    <w:rsid w:val="00211E4C"/>
    <w:rsid w:val="002151CA"/>
    <w:rsid w:val="00215DA1"/>
    <w:rsid w:val="00220D14"/>
    <w:rsid w:val="00221318"/>
    <w:rsid w:val="00232C8E"/>
    <w:rsid w:val="002469C1"/>
    <w:rsid w:val="00247BE4"/>
    <w:rsid w:val="00251647"/>
    <w:rsid w:val="00256C65"/>
    <w:rsid w:val="00261A2E"/>
    <w:rsid w:val="00267464"/>
    <w:rsid w:val="002834EB"/>
    <w:rsid w:val="00293EAB"/>
    <w:rsid w:val="002A72A3"/>
    <w:rsid w:val="002D6BAF"/>
    <w:rsid w:val="002E01F5"/>
    <w:rsid w:val="002F1790"/>
    <w:rsid w:val="003052FF"/>
    <w:rsid w:val="0031319E"/>
    <w:rsid w:val="00320601"/>
    <w:rsid w:val="003264AD"/>
    <w:rsid w:val="00336420"/>
    <w:rsid w:val="00370D7C"/>
    <w:rsid w:val="0037206F"/>
    <w:rsid w:val="0038350A"/>
    <w:rsid w:val="003B1990"/>
    <w:rsid w:val="003C20B1"/>
    <w:rsid w:val="003D3D03"/>
    <w:rsid w:val="003D4832"/>
    <w:rsid w:val="003E5D25"/>
    <w:rsid w:val="003F2757"/>
    <w:rsid w:val="00424BBB"/>
    <w:rsid w:val="00430E34"/>
    <w:rsid w:val="00431940"/>
    <w:rsid w:val="00442EE0"/>
    <w:rsid w:val="00462C99"/>
    <w:rsid w:val="004716E2"/>
    <w:rsid w:val="00477DBE"/>
    <w:rsid w:val="004814D7"/>
    <w:rsid w:val="00491431"/>
    <w:rsid w:val="00492870"/>
    <w:rsid w:val="004A1600"/>
    <w:rsid w:val="004B1D90"/>
    <w:rsid w:val="004C1C46"/>
    <w:rsid w:val="004C7CE8"/>
    <w:rsid w:val="004C7E08"/>
    <w:rsid w:val="004D276B"/>
    <w:rsid w:val="004D64EE"/>
    <w:rsid w:val="004E32AB"/>
    <w:rsid w:val="004F255A"/>
    <w:rsid w:val="004F3924"/>
    <w:rsid w:val="005020EF"/>
    <w:rsid w:val="00513925"/>
    <w:rsid w:val="005164E9"/>
    <w:rsid w:val="00521C55"/>
    <w:rsid w:val="00525364"/>
    <w:rsid w:val="00541C6C"/>
    <w:rsid w:val="005445A5"/>
    <w:rsid w:val="00546868"/>
    <w:rsid w:val="005623A8"/>
    <w:rsid w:val="00567AB4"/>
    <w:rsid w:val="00570748"/>
    <w:rsid w:val="00572CF3"/>
    <w:rsid w:val="00573A87"/>
    <w:rsid w:val="005773F4"/>
    <w:rsid w:val="005A5107"/>
    <w:rsid w:val="005B0BD2"/>
    <w:rsid w:val="005C59B7"/>
    <w:rsid w:val="005E14CF"/>
    <w:rsid w:val="005E455C"/>
    <w:rsid w:val="005E6288"/>
    <w:rsid w:val="005F1DD7"/>
    <w:rsid w:val="00600BD9"/>
    <w:rsid w:val="006036DC"/>
    <w:rsid w:val="00620408"/>
    <w:rsid w:val="00637B5B"/>
    <w:rsid w:val="00642E7B"/>
    <w:rsid w:val="0065789C"/>
    <w:rsid w:val="00666DDD"/>
    <w:rsid w:val="006719A8"/>
    <w:rsid w:val="00683EE8"/>
    <w:rsid w:val="00684E52"/>
    <w:rsid w:val="006853B7"/>
    <w:rsid w:val="00693C22"/>
    <w:rsid w:val="006950C3"/>
    <w:rsid w:val="006955FB"/>
    <w:rsid w:val="00695A7B"/>
    <w:rsid w:val="0069616E"/>
    <w:rsid w:val="006966AC"/>
    <w:rsid w:val="006A4644"/>
    <w:rsid w:val="006C48E6"/>
    <w:rsid w:val="006E333B"/>
    <w:rsid w:val="006E37A0"/>
    <w:rsid w:val="0071506C"/>
    <w:rsid w:val="00740A23"/>
    <w:rsid w:val="00743205"/>
    <w:rsid w:val="00760FB4"/>
    <w:rsid w:val="00765E87"/>
    <w:rsid w:val="00770FA0"/>
    <w:rsid w:val="00775236"/>
    <w:rsid w:val="00782D0F"/>
    <w:rsid w:val="0078566F"/>
    <w:rsid w:val="00791184"/>
    <w:rsid w:val="007C13FE"/>
    <w:rsid w:val="007C337F"/>
    <w:rsid w:val="007C4936"/>
    <w:rsid w:val="007E2F50"/>
    <w:rsid w:val="007F5D10"/>
    <w:rsid w:val="00803DE2"/>
    <w:rsid w:val="00812DCB"/>
    <w:rsid w:val="00815942"/>
    <w:rsid w:val="0081655B"/>
    <w:rsid w:val="00824604"/>
    <w:rsid w:val="008256DC"/>
    <w:rsid w:val="00827C0F"/>
    <w:rsid w:val="00827CC0"/>
    <w:rsid w:val="008313B6"/>
    <w:rsid w:val="00834A5F"/>
    <w:rsid w:val="00840A5D"/>
    <w:rsid w:val="00852AE7"/>
    <w:rsid w:val="008538EB"/>
    <w:rsid w:val="00866E3D"/>
    <w:rsid w:val="008733A3"/>
    <w:rsid w:val="008746ED"/>
    <w:rsid w:val="008902F9"/>
    <w:rsid w:val="008A30C2"/>
    <w:rsid w:val="008A39DB"/>
    <w:rsid w:val="008A57D5"/>
    <w:rsid w:val="008B49D7"/>
    <w:rsid w:val="008D4C82"/>
    <w:rsid w:val="008E2D5A"/>
    <w:rsid w:val="00900035"/>
    <w:rsid w:val="0091752C"/>
    <w:rsid w:val="009340A8"/>
    <w:rsid w:val="0093423A"/>
    <w:rsid w:val="0093652B"/>
    <w:rsid w:val="00956696"/>
    <w:rsid w:val="00961853"/>
    <w:rsid w:val="00973FC8"/>
    <w:rsid w:val="009B3FE9"/>
    <w:rsid w:val="009B6791"/>
    <w:rsid w:val="009B72F6"/>
    <w:rsid w:val="009C45EF"/>
    <w:rsid w:val="009C58F3"/>
    <w:rsid w:val="009D2ACB"/>
    <w:rsid w:val="009D2C92"/>
    <w:rsid w:val="009F69FA"/>
    <w:rsid w:val="009F73C3"/>
    <w:rsid w:val="00A01765"/>
    <w:rsid w:val="00A05C85"/>
    <w:rsid w:val="00A14235"/>
    <w:rsid w:val="00A31036"/>
    <w:rsid w:val="00A37243"/>
    <w:rsid w:val="00A452C3"/>
    <w:rsid w:val="00A63435"/>
    <w:rsid w:val="00A7480D"/>
    <w:rsid w:val="00AA17B2"/>
    <w:rsid w:val="00AB18F0"/>
    <w:rsid w:val="00AC2E65"/>
    <w:rsid w:val="00AC45FA"/>
    <w:rsid w:val="00AC5819"/>
    <w:rsid w:val="00AC58BB"/>
    <w:rsid w:val="00AD18E6"/>
    <w:rsid w:val="00AD205D"/>
    <w:rsid w:val="00AF22A6"/>
    <w:rsid w:val="00AF3221"/>
    <w:rsid w:val="00B14AE8"/>
    <w:rsid w:val="00B2247C"/>
    <w:rsid w:val="00B22722"/>
    <w:rsid w:val="00B442AB"/>
    <w:rsid w:val="00B626FD"/>
    <w:rsid w:val="00B715DC"/>
    <w:rsid w:val="00B825AA"/>
    <w:rsid w:val="00BA45B8"/>
    <w:rsid w:val="00BB1D80"/>
    <w:rsid w:val="00BB1EB4"/>
    <w:rsid w:val="00BC3556"/>
    <w:rsid w:val="00BD6C8B"/>
    <w:rsid w:val="00BF527B"/>
    <w:rsid w:val="00C02E03"/>
    <w:rsid w:val="00C05889"/>
    <w:rsid w:val="00C34EB1"/>
    <w:rsid w:val="00C37F84"/>
    <w:rsid w:val="00C47737"/>
    <w:rsid w:val="00C50147"/>
    <w:rsid w:val="00C538D0"/>
    <w:rsid w:val="00C55D2C"/>
    <w:rsid w:val="00C55DED"/>
    <w:rsid w:val="00C61E4D"/>
    <w:rsid w:val="00C703E5"/>
    <w:rsid w:val="00C70ED3"/>
    <w:rsid w:val="00C8303B"/>
    <w:rsid w:val="00CA1623"/>
    <w:rsid w:val="00CA2F9C"/>
    <w:rsid w:val="00CC0135"/>
    <w:rsid w:val="00CC25DC"/>
    <w:rsid w:val="00CC5009"/>
    <w:rsid w:val="00CD04F9"/>
    <w:rsid w:val="00CD0C02"/>
    <w:rsid w:val="00CD5BCA"/>
    <w:rsid w:val="00CE119A"/>
    <w:rsid w:val="00CE4BA8"/>
    <w:rsid w:val="00CF1A69"/>
    <w:rsid w:val="00CF487B"/>
    <w:rsid w:val="00D12DF4"/>
    <w:rsid w:val="00D23D8F"/>
    <w:rsid w:val="00D563AD"/>
    <w:rsid w:val="00D707FE"/>
    <w:rsid w:val="00D71F8C"/>
    <w:rsid w:val="00D76555"/>
    <w:rsid w:val="00DA6055"/>
    <w:rsid w:val="00DB3A4F"/>
    <w:rsid w:val="00DB3FEF"/>
    <w:rsid w:val="00DB5CBD"/>
    <w:rsid w:val="00DB717E"/>
    <w:rsid w:val="00DC012A"/>
    <w:rsid w:val="00DC0AE0"/>
    <w:rsid w:val="00DD0E69"/>
    <w:rsid w:val="00DE2C78"/>
    <w:rsid w:val="00DF29EF"/>
    <w:rsid w:val="00DF5F54"/>
    <w:rsid w:val="00DF7597"/>
    <w:rsid w:val="00E10298"/>
    <w:rsid w:val="00E107EE"/>
    <w:rsid w:val="00E12E43"/>
    <w:rsid w:val="00E16448"/>
    <w:rsid w:val="00E31B17"/>
    <w:rsid w:val="00E31F84"/>
    <w:rsid w:val="00E65832"/>
    <w:rsid w:val="00E729B1"/>
    <w:rsid w:val="00E86D91"/>
    <w:rsid w:val="00E92BF0"/>
    <w:rsid w:val="00E9473D"/>
    <w:rsid w:val="00EA0D6B"/>
    <w:rsid w:val="00EB01EC"/>
    <w:rsid w:val="00EB0B60"/>
    <w:rsid w:val="00EB0CB0"/>
    <w:rsid w:val="00EB1B10"/>
    <w:rsid w:val="00EB45C4"/>
    <w:rsid w:val="00EB6206"/>
    <w:rsid w:val="00EB7C63"/>
    <w:rsid w:val="00EC5023"/>
    <w:rsid w:val="00EC5EEF"/>
    <w:rsid w:val="00ED3C44"/>
    <w:rsid w:val="00EF1E9C"/>
    <w:rsid w:val="00F01B3F"/>
    <w:rsid w:val="00F16E31"/>
    <w:rsid w:val="00F217D4"/>
    <w:rsid w:val="00F3733F"/>
    <w:rsid w:val="00F47E7A"/>
    <w:rsid w:val="00F534E4"/>
    <w:rsid w:val="00F8694B"/>
    <w:rsid w:val="00F93CE5"/>
    <w:rsid w:val="00FB2840"/>
    <w:rsid w:val="00FC0E3D"/>
    <w:rsid w:val="00FC1268"/>
    <w:rsid w:val="00FD5F37"/>
    <w:rsid w:val="00FE2564"/>
    <w:rsid w:val="00FF7F8F"/>
    <w:rsid w:val="01780ABF"/>
    <w:rsid w:val="03541820"/>
    <w:rsid w:val="07026647"/>
    <w:rsid w:val="07134BF0"/>
    <w:rsid w:val="08D33B11"/>
    <w:rsid w:val="08DF218B"/>
    <w:rsid w:val="0959576C"/>
    <w:rsid w:val="0C472320"/>
    <w:rsid w:val="0D745D97"/>
    <w:rsid w:val="0DA67783"/>
    <w:rsid w:val="0DAA6B7F"/>
    <w:rsid w:val="0EDC022F"/>
    <w:rsid w:val="0EE93F83"/>
    <w:rsid w:val="10515D6A"/>
    <w:rsid w:val="10B934FB"/>
    <w:rsid w:val="14023960"/>
    <w:rsid w:val="14383881"/>
    <w:rsid w:val="15DC4DD1"/>
    <w:rsid w:val="15F51685"/>
    <w:rsid w:val="161A4FAC"/>
    <w:rsid w:val="16A34B12"/>
    <w:rsid w:val="172022C3"/>
    <w:rsid w:val="198E001B"/>
    <w:rsid w:val="1BA444D9"/>
    <w:rsid w:val="1C925291"/>
    <w:rsid w:val="1DA145D1"/>
    <w:rsid w:val="1DBB5BFE"/>
    <w:rsid w:val="1EA07DC4"/>
    <w:rsid w:val="20D25D2C"/>
    <w:rsid w:val="211A4619"/>
    <w:rsid w:val="21F053C9"/>
    <w:rsid w:val="22491D57"/>
    <w:rsid w:val="23547645"/>
    <w:rsid w:val="23DA1437"/>
    <w:rsid w:val="25512193"/>
    <w:rsid w:val="25EB629C"/>
    <w:rsid w:val="273F57B1"/>
    <w:rsid w:val="2790125D"/>
    <w:rsid w:val="280244DD"/>
    <w:rsid w:val="28AB33EA"/>
    <w:rsid w:val="29D07C58"/>
    <w:rsid w:val="2B082A55"/>
    <w:rsid w:val="2B813DF8"/>
    <w:rsid w:val="2BD67108"/>
    <w:rsid w:val="2D0A49CB"/>
    <w:rsid w:val="2E483FA9"/>
    <w:rsid w:val="2EF52ED9"/>
    <w:rsid w:val="30616764"/>
    <w:rsid w:val="318F23E7"/>
    <w:rsid w:val="32033647"/>
    <w:rsid w:val="32BA7099"/>
    <w:rsid w:val="33B93288"/>
    <w:rsid w:val="3477062B"/>
    <w:rsid w:val="35B23293"/>
    <w:rsid w:val="361B5801"/>
    <w:rsid w:val="381A5BF8"/>
    <w:rsid w:val="383354F6"/>
    <w:rsid w:val="39BB5B7F"/>
    <w:rsid w:val="3B2C4D18"/>
    <w:rsid w:val="3D106336"/>
    <w:rsid w:val="3F201483"/>
    <w:rsid w:val="3FE30AF2"/>
    <w:rsid w:val="41DF4326"/>
    <w:rsid w:val="4289578A"/>
    <w:rsid w:val="438A3D91"/>
    <w:rsid w:val="452B4F6E"/>
    <w:rsid w:val="4533212F"/>
    <w:rsid w:val="46A20EEA"/>
    <w:rsid w:val="4705267A"/>
    <w:rsid w:val="47071E67"/>
    <w:rsid w:val="4A1226CE"/>
    <w:rsid w:val="4AFB3A60"/>
    <w:rsid w:val="4C0C7F15"/>
    <w:rsid w:val="4C726264"/>
    <w:rsid w:val="4D8E0670"/>
    <w:rsid w:val="4E104319"/>
    <w:rsid w:val="50846210"/>
    <w:rsid w:val="51640042"/>
    <w:rsid w:val="53673A10"/>
    <w:rsid w:val="56361CD0"/>
    <w:rsid w:val="57D56E4F"/>
    <w:rsid w:val="5ACA13CA"/>
    <w:rsid w:val="5C4C1626"/>
    <w:rsid w:val="5C876DDF"/>
    <w:rsid w:val="5EB247C2"/>
    <w:rsid w:val="5F053B2B"/>
    <w:rsid w:val="60F664E8"/>
    <w:rsid w:val="644878E8"/>
    <w:rsid w:val="64554781"/>
    <w:rsid w:val="654B2BE2"/>
    <w:rsid w:val="661F634E"/>
    <w:rsid w:val="66380735"/>
    <w:rsid w:val="670E3F1B"/>
    <w:rsid w:val="682548BE"/>
    <w:rsid w:val="683B110F"/>
    <w:rsid w:val="6D2058AF"/>
    <w:rsid w:val="6D5F7F43"/>
    <w:rsid w:val="6DD320C7"/>
    <w:rsid w:val="7058517E"/>
    <w:rsid w:val="70FF3489"/>
    <w:rsid w:val="717631D0"/>
    <w:rsid w:val="71B20306"/>
    <w:rsid w:val="72A01AEA"/>
    <w:rsid w:val="72B81B33"/>
    <w:rsid w:val="740F08B6"/>
    <w:rsid w:val="74151BF4"/>
    <w:rsid w:val="74A34978"/>
    <w:rsid w:val="74CE276A"/>
    <w:rsid w:val="75C44DE5"/>
    <w:rsid w:val="75E97CF0"/>
    <w:rsid w:val="78364A21"/>
    <w:rsid w:val="78371239"/>
    <w:rsid w:val="790D571D"/>
    <w:rsid w:val="791B21A5"/>
    <w:rsid w:val="7A033D32"/>
    <w:rsid w:val="7E713129"/>
    <w:rsid w:val="7ECA76B2"/>
    <w:rsid w:val="7EFD31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styleId="8">
    <w:name w:val="FollowedHyperlink"/>
    <w:basedOn w:val="6"/>
    <w:semiHidden/>
    <w:unhideWhenUsed/>
    <w:qFormat/>
    <w:uiPriority w:val="99"/>
    <w:rPr>
      <w:color w:val="296FBE"/>
      <w:u w:val="none"/>
    </w:rPr>
  </w:style>
  <w:style w:type="character" w:styleId="9">
    <w:name w:val="HTML Definition"/>
    <w:basedOn w:val="6"/>
    <w:semiHidden/>
    <w:unhideWhenUsed/>
    <w:qFormat/>
    <w:uiPriority w:val="99"/>
  </w:style>
  <w:style w:type="character" w:styleId="10">
    <w:name w:val="HTML Variable"/>
    <w:basedOn w:val="6"/>
    <w:semiHidden/>
    <w:unhideWhenUsed/>
    <w:qFormat/>
    <w:uiPriority w:val="99"/>
  </w:style>
  <w:style w:type="character" w:styleId="11">
    <w:name w:val="Hyperlink"/>
    <w:basedOn w:val="6"/>
    <w:semiHidden/>
    <w:unhideWhenUsed/>
    <w:qFormat/>
    <w:uiPriority w:val="99"/>
    <w:rPr>
      <w:color w:val="296FBE"/>
      <w:u w:val="none"/>
    </w:rPr>
  </w:style>
  <w:style w:type="character" w:styleId="12">
    <w:name w:val="HTML Code"/>
    <w:basedOn w:val="6"/>
    <w:semiHidden/>
    <w:unhideWhenUsed/>
    <w:qFormat/>
    <w:uiPriority w:val="99"/>
    <w:rPr>
      <w:rFonts w:ascii="微软雅黑" w:hAnsi="微软雅黑" w:eastAsia="微软雅黑" w:cs="微软雅黑"/>
      <w:sz w:val="20"/>
    </w:rPr>
  </w:style>
  <w:style w:type="character" w:styleId="13">
    <w:name w:val="HTML Cite"/>
    <w:basedOn w:val="6"/>
    <w:semiHidden/>
    <w:unhideWhenUsed/>
    <w:qFormat/>
    <w:uiPriority w:val="99"/>
  </w:style>
  <w:style w:type="paragraph" w:customStyle="1" w:styleId="15">
    <w:name w:val="列出段落1"/>
    <w:basedOn w:val="1"/>
    <w:qFormat/>
    <w:uiPriority w:val="99"/>
    <w:pPr>
      <w:ind w:firstLine="420" w:firstLineChars="200"/>
    </w:pPr>
    <w:rPr>
      <w:rFonts w:ascii="Calibri" w:hAnsi="Calibri"/>
      <w:szCs w:val="22"/>
    </w:rPr>
  </w:style>
  <w:style w:type="character" w:customStyle="1" w:styleId="16">
    <w:name w:val="页眉 Char"/>
    <w:basedOn w:val="6"/>
    <w:link w:val="4"/>
    <w:qFormat/>
    <w:uiPriority w:val="99"/>
    <w:rPr>
      <w:rFonts w:ascii="Times New Roman" w:hAnsi="Times New Roman" w:eastAsia="宋体" w:cs="Times New Roman"/>
      <w:sz w:val="18"/>
      <w:szCs w:val="18"/>
    </w:rPr>
  </w:style>
  <w:style w:type="character" w:customStyle="1" w:styleId="17">
    <w:name w:val="页脚 Char"/>
    <w:basedOn w:val="6"/>
    <w:link w:val="3"/>
    <w:qFormat/>
    <w:uiPriority w:val="99"/>
    <w:rPr>
      <w:rFonts w:ascii="Times New Roman" w:hAnsi="Times New Roman" w:eastAsia="宋体" w:cs="Times New Roman"/>
      <w:sz w:val="18"/>
      <w:szCs w:val="18"/>
    </w:rPr>
  </w:style>
  <w:style w:type="character" w:customStyle="1" w:styleId="18">
    <w:name w:val="批注框文本 Char"/>
    <w:basedOn w:val="6"/>
    <w:link w:val="2"/>
    <w:semiHidden/>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rPr>
      <w:rFonts w:ascii="Calibri" w:hAnsi="Calibri"/>
      <w:szCs w:val="22"/>
    </w:rPr>
  </w:style>
  <w:style w:type="character" w:customStyle="1" w:styleId="20">
    <w:name w:val="xdrichtextbox2"/>
    <w:basedOn w:val="6"/>
    <w:qFormat/>
    <w:uiPriority w:val="0"/>
    <w:rPr>
      <w:color w:val="0000FF"/>
      <w:sz w:val="18"/>
      <w:szCs w:val="18"/>
      <w:u w:val="none"/>
      <w:bdr w:val="single" w:color="DCDCDC" w:sz="8" w:space="0"/>
      <w:shd w:val="clear" w:color="auto" w:fill="FFFFFF"/>
    </w:rPr>
  </w:style>
  <w:style w:type="paragraph" w:customStyle="1" w:styleId="21">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22">
    <w:name w:val="edit_class"/>
    <w:basedOn w:val="6"/>
    <w:qFormat/>
    <w:uiPriority w:val="0"/>
  </w:style>
  <w:style w:type="character" w:customStyle="1" w:styleId="23">
    <w:name w:val="cdropright"/>
    <w:basedOn w:val="6"/>
    <w:qFormat/>
    <w:uiPriority w:val="0"/>
  </w:style>
  <w:style w:type="character" w:customStyle="1" w:styleId="24">
    <w:name w:val="active2"/>
    <w:basedOn w:val="6"/>
    <w:qFormat/>
    <w:uiPriority w:val="0"/>
    <w:rPr>
      <w:color w:val="00FF00"/>
      <w:shd w:val="clear" w:color="auto" w:fill="111111"/>
    </w:rPr>
  </w:style>
  <w:style w:type="character" w:customStyle="1" w:styleId="25">
    <w:name w:val="hilite6"/>
    <w:basedOn w:val="6"/>
    <w:qFormat/>
    <w:uiPriority w:val="0"/>
    <w:rPr>
      <w:color w:val="FFFFFF"/>
      <w:shd w:val="clear" w:color="auto" w:fill="666666"/>
    </w:rPr>
  </w:style>
  <w:style w:type="character" w:customStyle="1" w:styleId="26">
    <w:name w:val="w32"/>
    <w:basedOn w:val="6"/>
    <w:qFormat/>
    <w:uiPriority w:val="0"/>
  </w:style>
  <w:style w:type="character" w:customStyle="1" w:styleId="27">
    <w:name w:val="xdrichtextbox"/>
    <w:basedOn w:val="6"/>
    <w:qFormat/>
    <w:uiPriority w:val="0"/>
    <w:rPr>
      <w:color w:val="auto"/>
      <w:sz w:val="18"/>
      <w:szCs w:val="18"/>
      <w:u w:val="none"/>
      <w:bdr w:val="single" w:color="DCDCDC" w:sz="8" w:space="0"/>
      <w:shd w:val="clear" w:color="auto" w:fill="auto"/>
    </w:rPr>
  </w:style>
  <w:style w:type="character" w:customStyle="1" w:styleId="28">
    <w:name w:val="liked_gray"/>
    <w:basedOn w:val="6"/>
    <w:qFormat/>
    <w:uiPriority w:val="0"/>
    <w:rPr>
      <w:color w:val="FFFFFF"/>
    </w:rPr>
  </w:style>
  <w:style w:type="character" w:customStyle="1" w:styleId="29">
    <w:name w:val="ico1656"/>
    <w:basedOn w:val="6"/>
    <w:qFormat/>
    <w:uiPriority w:val="0"/>
  </w:style>
  <w:style w:type="character" w:customStyle="1" w:styleId="30">
    <w:name w:val="ico1657"/>
    <w:basedOn w:val="6"/>
    <w:qFormat/>
    <w:uiPriority w:val="0"/>
  </w:style>
  <w:style w:type="character" w:customStyle="1" w:styleId="31">
    <w:name w:val="ico1658"/>
    <w:basedOn w:val="6"/>
    <w:qFormat/>
    <w:uiPriority w:val="0"/>
  </w:style>
  <w:style w:type="character" w:customStyle="1" w:styleId="32">
    <w:name w:val="biggerthanmax"/>
    <w:basedOn w:val="6"/>
    <w:qFormat/>
    <w:uiPriority w:val="0"/>
    <w:rPr>
      <w:shd w:val="clear" w:color="auto" w:fill="FFFF00"/>
    </w:rPr>
  </w:style>
  <w:style w:type="character" w:customStyle="1" w:styleId="33">
    <w:name w:val="drapbtn"/>
    <w:basedOn w:val="6"/>
    <w:qFormat/>
    <w:uiPriority w:val="0"/>
  </w:style>
  <w:style w:type="character" w:customStyle="1" w:styleId="34">
    <w:name w:val="hover43"/>
    <w:basedOn w:val="6"/>
    <w:qFormat/>
    <w:uiPriority w:val="0"/>
    <w:rPr>
      <w:color w:val="FFFFFF"/>
    </w:rPr>
  </w:style>
  <w:style w:type="character" w:customStyle="1" w:styleId="35">
    <w:name w:val="cdropleft"/>
    <w:basedOn w:val="6"/>
    <w:qFormat/>
    <w:uiPriority w:val="0"/>
  </w:style>
  <w:style w:type="character" w:customStyle="1" w:styleId="36">
    <w:name w:val="button4"/>
    <w:basedOn w:val="6"/>
    <w:qFormat/>
    <w:uiPriority w:val="0"/>
  </w:style>
  <w:style w:type="character" w:customStyle="1" w:styleId="37">
    <w:name w:val="design_class"/>
    <w:basedOn w:val="6"/>
    <w:qFormat/>
    <w:uiPriority w:val="0"/>
  </w:style>
  <w:style w:type="character" w:customStyle="1" w:styleId="38">
    <w:name w:val="after"/>
    <w:basedOn w:val="6"/>
    <w:qFormat/>
    <w:uiPriority w:val="0"/>
    <w:rPr>
      <w:sz w:val="0"/>
      <w:szCs w:val="0"/>
    </w:rPr>
  </w:style>
  <w:style w:type="character" w:customStyle="1" w:styleId="39">
    <w:name w:val="estimate_gray"/>
    <w:basedOn w:val="6"/>
    <w:qFormat/>
    <w:uiPriority w:val="0"/>
    <w:rPr>
      <w:color w:val="FFFFFF"/>
    </w:rPr>
  </w:style>
  <w:style w:type="character" w:customStyle="1" w:styleId="40">
    <w:name w:val="cy"/>
    <w:basedOn w:val="6"/>
    <w:qFormat/>
    <w:uiPriority w:val="0"/>
  </w:style>
  <w:style w:type="character" w:customStyle="1" w:styleId="41">
    <w:name w:val="pagechatarealistclose_box"/>
    <w:basedOn w:val="6"/>
    <w:qFormat/>
    <w:uiPriority w:val="0"/>
  </w:style>
  <w:style w:type="character" w:customStyle="1" w:styleId="42">
    <w:name w:val="pagechatarealistclose_box1"/>
    <w:basedOn w:val="6"/>
    <w:qFormat/>
    <w:uiPriority w:val="0"/>
  </w:style>
  <w:style w:type="character" w:customStyle="1" w:styleId="43">
    <w:name w:val="tmpztreemove_arrow"/>
    <w:basedOn w:val="6"/>
    <w:qFormat/>
    <w:uiPriority w:val="0"/>
  </w:style>
  <w:style w:type="character" w:customStyle="1" w:styleId="44">
    <w:name w:val="browse_class&gt;span"/>
    <w:basedOn w:val="6"/>
    <w:qFormat/>
    <w:uiPriority w:val="0"/>
  </w:style>
  <w:style w:type="character" w:customStyle="1" w:styleId="45">
    <w:name w:val="moreaction32"/>
    <w:basedOn w:val="6"/>
    <w:qFormat/>
    <w:uiPriority w:val="0"/>
  </w:style>
  <w:style w:type="character" w:customStyle="1" w:styleId="46">
    <w:name w:val="hover45"/>
    <w:basedOn w:val="6"/>
    <w:qFormat/>
    <w:uiPriority w:val="0"/>
    <w:rPr>
      <w:color w:val="FFFFFF"/>
    </w:rPr>
  </w:style>
  <w:style w:type="character" w:customStyle="1" w:styleId="47">
    <w:name w:val="hover40"/>
    <w:basedOn w:val="6"/>
    <w:qFormat/>
    <w:uiPriority w:val="0"/>
    <w:rPr>
      <w:color w:val="FFFFFF"/>
    </w:rPr>
  </w:style>
  <w:style w:type="character" w:customStyle="1" w:styleId="48">
    <w:name w:val="button"/>
    <w:basedOn w:val="6"/>
    <w:qFormat/>
    <w:uiPriority w:val="0"/>
  </w:style>
  <w:style w:type="paragraph" w:customStyle="1" w:styleId="49">
    <w:name w:val="padding2em"/>
    <w:basedOn w:val="1"/>
    <w:qFormat/>
    <w:uiPriority w:val="0"/>
    <w:pPr>
      <w:ind w:firstLine="420"/>
      <w:jc w:val="left"/>
    </w:pPr>
    <w:rPr>
      <w:rFonts w:ascii="Calibri" w:hAnsi="Calibri"/>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1</Pages>
  <Words>572</Words>
  <Characters>3264</Characters>
  <Lines>27</Lines>
  <Paragraphs>7</Paragraphs>
  <TotalTime>1</TotalTime>
  <ScaleCrop>false</ScaleCrop>
  <LinksUpToDate>false</LinksUpToDate>
  <CharactersWithSpaces>3829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2019-01-07T03:09:00Z</dcterms:created>
  <dc:creator>lenovo</dc:creator>
  <cp:lastModifiedBy>Administrator</cp:lastModifiedBy>
  <dcterms:modified xsi:type="dcterms:W3CDTF">2019-01-18T02:38:52Z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