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distribute"/>
        <w:textAlignment w:val="auto"/>
        <w:rPr>
          <w:rFonts w:hint="eastAsia" w:ascii="宋体" w:hAnsi="宋体" w:eastAsia="宋体" w:cs="宋体"/>
          <w:b/>
          <w:bCs/>
          <w:sz w:val="90"/>
          <w:szCs w:val="90"/>
          <w:lang w:val="en-US" w:eastAsia="zh-CN"/>
        </w:rPr>
      </w:pPr>
      <w:r>
        <w:rPr>
          <w:rFonts w:hint="eastAsia" w:ascii="华文中宋" w:hAnsi="华文中宋" w:eastAsia="华文中宋" w:cs="华文中宋"/>
          <w:b/>
          <w:color w:val="FF0000"/>
          <w:w w:val="70"/>
          <w:sz w:val="90"/>
          <w:szCs w:val="90"/>
        </w:rPr>
        <w:t>中国建筑设计研究院人才培训中心</w:t>
      </w:r>
      <w:r>
        <w:rPr>
          <w:rFonts w:hint="eastAsia" w:ascii="华文中宋" w:hAnsi="华文中宋" w:eastAsia="华文中宋" w:cs="华文中宋"/>
          <w:b/>
          <w:color w:val="FF0000"/>
          <w:w w:val="70"/>
          <w:sz w:val="90"/>
          <w:szCs w:val="90"/>
          <w:lang w:val="en-US" w:eastAsia="zh-CN"/>
        </w:rPr>
        <w:t xml:space="preserve"> </w:t>
      </w:r>
      <w:r>
        <w:rPr>
          <w:rFonts w:hint="eastAsia" w:ascii="宋体" w:hAnsi="宋体" w:eastAsia="宋体" w:cs="宋体"/>
          <w:b/>
          <w:bCs/>
          <w:sz w:val="90"/>
          <w:szCs w:val="9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eastAsia" w:ascii="黑体" w:hAnsi="黑体" w:eastAsia="黑体" w:cs="黑体"/>
          <w:color w:val="000000"/>
          <w:kern w:val="0"/>
          <w:sz w:val="30"/>
          <w:szCs w:val="32"/>
          <w:lang w:val="en-US" w:eastAsia="zh-CN" w:bidi="ar"/>
        </w:rPr>
      </w:pPr>
      <w:r>
        <w:rPr>
          <w:rFonts w:ascii="华文中宋" w:hAnsi="华文中宋" w:eastAsia="华文中宋" w:cs="华文中宋"/>
          <w:b/>
          <w:bCs w:val="0"/>
          <w:color w:val="000000" w:themeColor="text1"/>
          <w:sz w:val="32"/>
          <w:szCs w:val="32"/>
          <w:shd w:val="clear" w:color="auto" w:fill="auto"/>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40640</wp:posOffset>
                </wp:positionH>
                <wp:positionV relativeFrom="paragraph">
                  <wp:posOffset>313055</wp:posOffset>
                </wp:positionV>
                <wp:extent cx="6043295" cy="3175"/>
                <wp:effectExtent l="0" t="0" r="0" b="0"/>
                <wp:wrapNone/>
                <wp:docPr id="1" name="直接连接符 1"/>
                <wp:cNvGraphicFramePr/>
                <a:graphic xmlns:a="http://schemas.openxmlformats.org/drawingml/2006/main">
                  <a:graphicData uri="http://schemas.microsoft.com/office/word/2010/wordprocessingShape">
                    <wps:wsp>
                      <wps:cNvCnPr/>
                      <wps:spPr>
                        <a:xfrm>
                          <a:off x="0" y="0"/>
                          <a:ext cx="6043295" cy="317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2pt;margin-top:24.65pt;height:0.25pt;width:475.85pt;z-index:251668480;mso-width-relative:page;mso-height-relative:page;" filled="f" stroked="t" coordsize="21600,21600" o:gfxdata="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sOqpLVAAAABwEAAA8AAAAAAAAA&#10;AQAgAAAAIgAAAGRycy9kb3ducmV2LnhtbFBLAQIUABQAAAAIAIdO4kBmfObA2wEAAJwDAAAOAAAA&#10;AAAAAAEAIAAAACQBAABkcnMvZTJvRG9jLnhtbFBLBQYAAAAABgAGAFkBAABxBQAAAAA=&#10;">
                <v:fill on="f" focussize="0,0"/>
                <v:stroke weight="2.25pt" color="#FF0000" joinstyle="round"/>
                <v:imagedata o:title=""/>
                <o:lock v:ext="edit" aspectratio="f"/>
              </v:line>
            </w:pict>
          </mc:Fallback>
        </mc:AlternateContent>
      </w:r>
      <w:r>
        <w:rPr>
          <w:rFonts w:hint="eastAsia" w:ascii="宋体" w:hAnsi="宋体" w:eastAsia="宋体" w:cs="宋体"/>
          <w:bCs/>
          <w:sz w:val="28"/>
          <w:szCs w:val="28"/>
        </w:rPr>
        <w:t>中设研培[201</w:t>
      </w:r>
      <w:r>
        <w:rPr>
          <w:rFonts w:hint="eastAsia" w:ascii="宋体" w:hAnsi="宋体" w:cs="宋体"/>
          <w:bCs/>
          <w:sz w:val="28"/>
          <w:szCs w:val="28"/>
          <w:lang w:val="en-US" w:eastAsia="zh-CN"/>
        </w:rPr>
        <w:t>9</w:t>
      </w:r>
      <w:r>
        <w:rPr>
          <w:rFonts w:hint="eastAsia" w:ascii="宋体" w:hAnsi="宋体" w:eastAsia="宋体" w:cs="宋体"/>
          <w:bCs/>
          <w:sz w:val="28"/>
          <w:szCs w:val="28"/>
        </w:rPr>
        <w:t>]</w:t>
      </w:r>
      <w:r>
        <w:rPr>
          <w:rFonts w:hint="eastAsia" w:ascii="宋体" w:hAnsi="宋体" w:cs="宋体"/>
          <w:bCs/>
          <w:sz w:val="28"/>
          <w:szCs w:val="28"/>
          <w:lang w:val="en-US" w:eastAsia="zh-CN"/>
        </w:rPr>
        <w:t>009</w:t>
      </w:r>
      <w:r>
        <w:rPr>
          <w:rFonts w:hint="eastAsia" w:ascii="宋体" w:hAnsi="宋体" w:eastAsia="宋体" w:cs="宋体"/>
          <w:bCs/>
          <w:sz w:val="28"/>
          <w:szCs w:val="28"/>
        </w:rPr>
        <w:t>号</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宋体" w:hAnsi="宋体" w:eastAsia="宋体" w:cs="宋体"/>
          <w:b/>
          <w:bCs/>
          <w:color w:val="0000FF"/>
          <w:kern w:val="0"/>
          <w:sz w:val="30"/>
          <w:szCs w:val="32"/>
          <w:lang w:val="en-US" w:eastAsia="zh-CN" w:bidi="ar"/>
        </w:rPr>
      </w:pPr>
      <w:r>
        <w:rPr>
          <w:rFonts w:hint="eastAsia" w:ascii="宋体" w:hAnsi="宋体" w:eastAsia="宋体" w:cs="宋体"/>
          <w:b/>
          <w:bCs/>
          <w:color w:val="auto"/>
          <w:kern w:val="0"/>
          <w:sz w:val="30"/>
          <w:szCs w:val="32"/>
          <w:lang w:val="en-US" w:eastAsia="zh-CN" w:bidi="ar"/>
        </w:rPr>
        <w:t>关于举办</w:t>
      </w:r>
      <w:r>
        <w:rPr>
          <w:rFonts w:hint="eastAsia" w:ascii="宋体" w:hAnsi="宋体" w:cs="宋体"/>
          <w:b/>
          <w:bCs/>
          <w:color w:val="auto"/>
          <w:kern w:val="0"/>
          <w:sz w:val="30"/>
          <w:szCs w:val="32"/>
          <w:lang w:val="en-US" w:eastAsia="zh-CN" w:bidi="ar"/>
        </w:rPr>
        <w:t>“</w:t>
      </w:r>
      <w:r>
        <w:rPr>
          <w:rFonts w:hint="eastAsia" w:ascii="宋体" w:hAnsi="宋体" w:eastAsia="宋体" w:cs="宋体"/>
          <w:b/>
          <w:bCs/>
          <w:color w:val="auto"/>
          <w:kern w:val="0"/>
          <w:sz w:val="30"/>
          <w:szCs w:val="32"/>
          <w:lang w:val="en-US" w:eastAsia="zh-CN" w:bidi="ar"/>
        </w:rPr>
        <w:t>危险性较大工程安全风险</w:t>
      </w:r>
      <w:r>
        <w:rPr>
          <w:rFonts w:hint="eastAsia" w:ascii="宋体" w:hAnsi="宋体" w:cs="宋体"/>
          <w:b/>
          <w:bCs/>
          <w:color w:val="auto"/>
          <w:kern w:val="0"/>
          <w:sz w:val="30"/>
          <w:szCs w:val="32"/>
          <w:lang w:val="en-US" w:eastAsia="zh-CN" w:bidi="ar"/>
        </w:rPr>
        <w:t>监督</w:t>
      </w:r>
      <w:r>
        <w:rPr>
          <w:rFonts w:hint="eastAsia" w:ascii="宋体" w:hAnsi="宋体" w:eastAsia="宋体" w:cs="宋体"/>
          <w:b/>
          <w:bCs/>
          <w:color w:val="auto"/>
          <w:kern w:val="0"/>
          <w:sz w:val="30"/>
          <w:szCs w:val="32"/>
          <w:lang w:val="en-US" w:eastAsia="zh-CN" w:bidi="ar"/>
        </w:rPr>
        <w:t>管控</w:t>
      </w:r>
      <w:r>
        <w:rPr>
          <w:rFonts w:hint="eastAsia" w:ascii="宋体" w:hAnsi="宋体" w:cs="宋体"/>
          <w:b/>
          <w:bCs/>
          <w:color w:val="auto"/>
          <w:kern w:val="0"/>
          <w:sz w:val="30"/>
          <w:szCs w:val="32"/>
          <w:lang w:val="en-US" w:eastAsia="zh-CN" w:bidi="ar"/>
        </w:rPr>
        <w:t>与</w:t>
      </w:r>
      <w:r>
        <w:rPr>
          <w:rFonts w:hint="eastAsia" w:ascii="宋体" w:hAnsi="宋体" w:eastAsia="宋体" w:cs="宋体"/>
          <w:b/>
          <w:bCs/>
          <w:color w:val="auto"/>
          <w:kern w:val="0"/>
          <w:sz w:val="30"/>
          <w:szCs w:val="32"/>
          <w:lang w:val="en-US" w:eastAsia="zh-CN" w:bidi="ar"/>
        </w:rPr>
        <w:t>隐患排查治理、安全生产关键技术暨BIM技术在工程安全管理中应用</w:t>
      </w:r>
      <w:r>
        <w:rPr>
          <w:rFonts w:hint="eastAsia" w:ascii="宋体" w:hAnsi="宋体" w:cs="宋体"/>
          <w:b/>
          <w:bCs/>
          <w:color w:val="auto"/>
          <w:kern w:val="0"/>
          <w:sz w:val="30"/>
          <w:szCs w:val="32"/>
          <w:lang w:val="en-US" w:eastAsia="zh-CN" w:bidi="ar"/>
        </w:rPr>
        <w:t>”高级</w:t>
      </w:r>
      <w:r>
        <w:rPr>
          <w:rFonts w:hint="eastAsia" w:ascii="宋体" w:hAnsi="宋体" w:eastAsia="宋体" w:cs="宋体"/>
          <w:b/>
          <w:bCs/>
          <w:color w:val="auto"/>
          <w:kern w:val="0"/>
          <w:sz w:val="30"/>
          <w:szCs w:val="32"/>
          <w:lang w:val="en-US" w:eastAsia="zh-CN" w:bidi="ar"/>
        </w:rPr>
        <w:t>研修班的通知</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000000"/>
          <w:kern w:val="0"/>
          <w:sz w:val="28"/>
          <w:szCs w:val="28"/>
          <w:lang w:eastAsia="zh-CN" w:bidi="ar"/>
        </w:rPr>
      </w:pPr>
      <w:r>
        <w:rPr>
          <w:rFonts w:hint="eastAsia" w:ascii="宋体" w:hAnsi="宋体" w:eastAsia="宋体" w:cs="宋体"/>
          <w:color w:val="000000"/>
          <w:kern w:val="0"/>
          <w:sz w:val="28"/>
          <w:szCs w:val="28"/>
          <w:lang w:eastAsia="zh-CN" w:bidi="ar"/>
        </w:rPr>
        <w:t>各有关单位：</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2019年是新中国成立70周年，在住房和城乡建设部近日印发《关于深入开展建筑施工安全专项治理行动的通知》中明确要求：认真贯彻落实习近平总书记关于安全生产的重要论述精神，持续促进建筑施工企业安全管理能力提升，不断提高安全监管信息化、标准化、规范化水平，进一步降低事故总量，坚决遏制重特大事故发生，推动全国建筑施工安全形势稳定好转，为住房和城乡建设事业高质量发展做出应有贡献，以优异成绩迎接新中国成立70周年。</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bCs/>
          <w:color w:val="000000"/>
          <w:sz w:val="28"/>
          <w:szCs w:val="28"/>
        </w:rPr>
      </w:pPr>
      <w:r>
        <w:rPr>
          <w:rFonts w:hint="eastAsia" w:ascii="宋体" w:hAnsi="宋体" w:eastAsia="宋体" w:cs="宋体"/>
          <w:color w:val="000000"/>
          <w:kern w:val="0"/>
          <w:sz w:val="28"/>
          <w:szCs w:val="28"/>
          <w:lang w:val="en-US" w:eastAsia="zh-CN" w:bidi="ar"/>
        </w:rPr>
        <w:t>为了贯彻落实住房和城乡建设部相关部署要求，进一步推进BIM技术在工程质量安全管理中的应用，指导建立大型工程技术风险控制机制，控制风险，有效减少风险事故的发生，切实加强施工现场模板工程及支撑体系、脚手架工程等危险性较大的分部分项工程专项整治与隐患排查治理，强化建筑施工高大模板、高支模架支撑体系施工现场关键节点风险管控与易发事故防治，全面系统地学习、理解并深刻掌握其准确内涵与关键技术应用，我中心特举办“危险性较大工程安全风险监督管控与隐患排查治理、安全生产关键技术暨BIM技术在工程安全管理中应用高级研修班</w:t>
      </w:r>
      <w:r>
        <w:rPr>
          <w:rFonts w:hint="eastAsia" w:ascii="宋体" w:hAnsi="宋体" w:eastAsia="宋体" w:cs="宋体"/>
          <w:b w:val="0"/>
          <w:bCs w:val="0"/>
          <w:color w:val="000000"/>
          <w:kern w:val="0"/>
          <w:sz w:val="28"/>
          <w:szCs w:val="28"/>
          <w:lang w:val="en-US" w:eastAsia="zh-CN" w:bidi="ar"/>
        </w:rPr>
        <w:t>”。</w:t>
      </w:r>
      <w:r>
        <w:rPr>
          <w:rFonts w:hint="eastAsia" w:ascii="宋体" w:hAnsi="宋体" w:eastAsia="宋体" w:cs="宋体"/>
          <w:b/>
          <w:bCs/>
          <w:color w:val="000000"/>
          <w:sz w:val="28"/>
          <w:szCs w:val="28"/>
        </w:rPr>
        <w:t>请各单位高度重视，积极组织本单位及下属单位有关人员参加。</w:t>
      </w:r>
    </w:p>
    <w:p>
      <w:pPr>
        <w:keepNext w:val="0"/>
        <w:keepLines w:val="0"/>
        <w:pageBreakBefore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b/>
          <w:bCs/>
          <w:color w:val="000000"/>
          <w:sz w:val="28"/>
          <w:szCs w:val="28"/>
          <w:lang w:val="en-US" w:eastAsia="zh-CN"/>
        </w:rPr>
      </w:pPr>
      <w:r>
        <w:rPr>
          <w:rFonts w:hint="eastAsia" w:ascii="宋体" w:hAnsi="宋体" w:cs="宋体"/>
          <w:b/>
          <w:bCs/>
          <w:color w:val="000000"/>
          <w:sz w:val="28"/>
          <w:szCs w:val="28"/>
          <w:lang w:val="en-US" w:eastAsia="zh-CN"/>
        </w:rPr>
        <w:t>项目观摩：实地观摩地方代表性的工程项目（拟定）</w:t>
      </w:r>
    </w:p>
    <w:p>
      <w:pPr>
        <w:keepNext w:val="0"/>
        <w:keepLines w:val="0"/>
        <w:pageBreakBefore w:val="0"/>
        <w:widowControl/>
        <w:kinsoku/>
        <w:wordWrap/>
        <w:overflowPunct/>
        <w:topLinePunct w:val="0"/>
        <w:autoSpaceDE/>
        <w:autoSpaceDN/>
        <w:bidi w:val="0"/>
        <w:adjustRightInd/>
        <w:spacing w:line="440" w:lineRule="exact"/>
        <w:ind w:right="0" w:rightChars="0"/>
        <w:jc w:val="both"/>
        <w:textAlignment w:val="auto"/>
        <w:rPr>
          <w:rFonts w:hint="eastAsia" w:ascii="宋体" w:hAnsi="宋体" w:eastAsia="宋体" w:cs="宋体"/>
          <w:color w:val="000000"/>
          <w:kern w:val="10"/>
          <w:position w:val="-4"/>
          <w:sz w:val="28"/>
          <w:szCs w:val="28"/>
        </w:rPr>
      </w:pPr>
      <w:r>
        <w:rPr>
          <w:rFonts w:hint="eastAsia" w:ascii="宋体" w:hAnsi="宋体" w:eastAsia="宋体" w:cs="宋体"/>
          <w:b/>
          <w:color w:val="000000"/>
          <w:kern w:val="10"/>
          <w:position w:val="-4"/>
          <w:sz w:val="28"/>
          <w:szCs w:val="28"/>
          <w:lang w:bidi="ar"/>
        </w:rPr>
        <w:t>一、参加对象</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宋体" w:hAnsi="宋体" w:eastAsia="宋体" w:cs="宋体"/>
          <w:b/>
          <w:bCs/>
          <w:color w:val="auto"/>
          <w:sz w:val="28"/>
          <w:szCs w:val="28"/>
        </w:rPr>
      </w:pPr>
      <w:r>
        <w:rPr>
          <w:rFonts w:hint="eastAsia" w:ascii="宋体" w:hAnsi="宋体" w:eastAsia="宋体" w:cs="宋体"/>
          <w:color w:val="000000"/>
          <w:kern w:val="10"/>
          <w:position w:val="-4"/>
          <w:sz w:val="28"/>
          <w:szCs w:val="28"/>
          <w:lang w:bidi="ar"/>
        </w:rPr>
        <w:t>　</w:t>
      </w:r>
      <w:r>
        <w:rPr>
          <w:rFonts w:hint="eastAsia" w:ascii="宋体" w:hAnsi="宋体" w:eastAsia="宋体" w:cs="宋体"/>
          <w:color w:val="000000"/>
          <w:kern w:val="10"/>
          <w:position w:val="-4"/>
          <w:sz w:val="28"/>
          <w:szCs w:val="28"/>
          <w:lang w:val="en-US" w:eastAsia="zh-CN" w:bidi="ar"/>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各建设工程质量安全监督主管领导和有关人员；各建设单位</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施工单位主要负责人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公司技术负责人、安全部负责人、项目负责人、项目技术负责人、</w:t>
      </w:r>
      <w:r>
        <w:rPr>
          <w:rFonts w:hint="eastAsia" w:ascii="宋体" w:hAnsi="宋体" w:eastAsia="宋体" w:cs="宋体"/>
          <w:color w:val="000000"/>
          <w:sz w:val="28"/>
          <w:szCs w:val="28"/>
        </w:rPr>
        <w:t>专项施工方案编制人员、专职安全生产管理人员</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监理单位项目总监和安全监理工程师；各房地产开发企业、建筑机械租赁、安拆单位质量安全技术负责人及项目负责人；</w:t>
      </w:r>
      <w:r>
        <w:rPr>
          <w:rFonts w:hint="eastAsia" w:ascii="宋体" w:hAnsi="宋体" w:eastAsia="宋体" w:cs="宋体"/>
          <w:color w:val="000000"/>
          <w:sz w:val="28"/>
          <w:szCs w:val="28"/>
          <w:lang w:val="en-US" w:eastAsia="zh-CN"/>
        </w:rPr>
        <w:t>设计院总工程师，院技术、安全负责人等。</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eastAsia="宋体" w:cs="宋体"/>
          <w:b/>
          <w:bCs/>
          <w:color w:val="auto"/>
          <w:sz w:val="28"/>
          <w:szCs w:val="28"/>
          <w:lang w:val="en-US" w:eastAsia="zh-CN"/>
        </w:rPr>
        <w:t>、培训内容</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jc w:val="both"/>
        <w:textAlignment w:val="auto"/>
        <w:rPr>
          <w:rFonts w:hint="eastAsia" w:ascii="宋体" w:hAnsi="宋体" w:eastAsia="宋体" w:cs="宋体"/>
          <w:b/>
          <w:bCs/>
          <w:color w:val="auto"/>
          <w:kern w:val="28"/>
          <w:sz w:val="28"/>
          <w:szCs w:val="28"/>
          <w:lang w:val="en-US" w:eastAsia="zh-CN"/>
        </w:rPr>
      </w:pPr>
      <w:r>
        <w:rPr>
          <w:rFonts w:hint="eastAsia" w:ascii="宋体" w:hAnsi="宋体" w:eastAsia="宋体" w:cs="宋体"/>
          <w:b/>
          <w:bCs/>
          <w:color w:val="auto"/>
          <w:kern w:val="28"/>
          <w:sz w:val="28"/>
          <w:szCs w:val="28"/>
          <w:lang w:val="en-US" w:eastAsia="zh-CN"/>
        </w:rPr>
        <w:t>（一）《危险性较大的分部分项工程安全管理规定》与《大型工程技术风险控制要点》深度解析</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1、《危险性较大的分部分项工程安全管理规定》出台背景、目的、定义及范围；</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2、超过一定规模的危险性较大的分部分项范围；</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3、专项施工方案编制、审核、实施及验收中存在的疑点、难点问题解析；</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4、建设各方工程技术风险的控制职责及各阶段的风险控制要点深度解析；</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5、危大工程安全违法行为查处，事故问责与刑事责任追究；</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6、安全事故预防与安全管控措施，经验交流等；</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7、大型工程技术风险管理范围、等级、目标与阶段划分；</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8、大型工程技术风险控制分析、评估方法；</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9、大型工程勘察、设计、施工各阶段的风险控制要点；</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10、大型工程技术风险评估报告、总结报告、工作月报等格式要求与要点。</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jc w:val="both"/>
        <w:textAlignment w:val="auto"/>
        <w:rPr>
          <w:rFonts w:hint="eastAsia" w:ascii="宋体" w:hAnsi="宋体" w:eastAsia="宋体" w:cs="宋体"/>
          <w:b/>
          <w:bCs/>
          <w:color w:val="auto"/>
          <w:kern w:val="28"/>
          <w:sz w:val="28"/>
          <w:szCs w:val="28"/>
          <w:lang w:val="en-US" w:eastAsia="zh-CN"/>
        </w:rPr>
      </w:pPr>
      <w:r>
        <w:rPr>
          <w:rFonts w:hint="eastAsia" w:ascii="宋体" w:hAnsi="宋体" w:eastAsia="宋体" w:cs="宋体"/>
          <w:b/>
          <w:bCs/>
          <w:color w:val="auto"/>
          <w:kern w:val="28"/>
          <w:sz w:val="28"/>
          <w:szCs w:val="28"/>
          <w:lang w:val="en-US" w:eastAsia="zh-CN"/>
        </w:rPr>
        <w:t>（二）建筑施工安全风险分级管控与安全生产关键技术实务操作</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b w:val="0"/>
          <w:bCs w:val="0"/>
          <w:color w:val="auto"/>
          <w:kern w:val="28"/>
          <w:sz w:val="28"/>
          <w:szCs w:val="28"/>
          <w:lang w:val="en-US" w:eastAsia="zh-CN"/>
        </w:rPr>
        <w:t>1、</w:t>
      </w:r>
      <w:r>
        <w:rPr>
          <w:rFonts w:hint="eastAsia" w:ascii="宋体" w:hAnsi="宋体" w:eastAsia="宋体" w:cs="宋体"/>
          <w:color w:val="auto"/>
          <w:kern w:val="28"/>
          <w:sz w:val="28"/>
          <w:szCs w:val="28"/>
          <w:lang w:val="en-US" w:eastAsia="zh-CN"/>
        </w:rPr>
        <w:t>建筑施工现场安全风险点管控方案编制与实施；</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b w:val="0"/>
          <w:bCs w:val="0"/>
          <w:color w:val="auto"/>
          <w:kern w:val="28"/>
          <w:sz w:val="28"/>
          <w:szCs w:val="28"/>
          <w:lang w:val="en-US" w:eastAsia="zh-CN"/>
        </w:rPr>
        <w:t>2、</w:t>
      </w:r>
      <w:r>
        <w:rPr>
          <w:rFonts w:hint="eastAsia" w:ascii="宋体" w:hAnsi="宋体" w:eastAsia="宋体" w:cs="宋体"/>
          <w:color w:val="auto"/>
          <w:kern w:val="28"/>
          <w:sz w:val="28"/>
          <w:szCs w:val="28"/>
          <w:lang w:val="en-US" w:eastAsia="zh-CN"/>
        </w:rPr>
        <w:t>房屋建筑及市政工程深基坑安全风险辨识及隐患排查；</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840" w:firstLineChars="3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sym w:font="Wingdings" w:char="F081"/>
      </w:r>
      <w:r>
        <w:rPr>
          <w:rFonts w:hint="eastAsia" w:ascii="宋体" w:hAnsi="宋体" w:eastAsia="宋体" w:cs="宋体"/>
          <w:color w:val="auto"/>
          <w:kern w:val="28"/>
          <w:sz w:val="28"/>
          <w:szCs w:val="28"/>
          <w:lang w:val="en-US" w:eastAsia="zh-CN"/>
        </w:rPr>
        <w:t>深基坑概念及特点</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840" w:firstLineChars="3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sym w:font="Wingdings" w:char="F082"/>
      </w:r>
      <w:r>
        <w:rPr>
          <w:rFonts w:hint="eastAsia" w:ascii="宋体" w:hAnsi="宋体" w:eastAsia="宋体" w:cs="宋体"/>
          <w:color w:val="auto"/>
          <w:kern w:val="28"/>
          <w:sz w:val="28"/>
          <w:szCs w:val="28"/>
          <w:lang w:val="en-US" w:eastAsia="zh-CN"/>
        </w:rPr>
        <w:t>深基坑主要破坏形式与风险辨识、监测及隐患排查</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840" w:firstLineChars="3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sym w:font="Wingdings" w:char="F083"/>
      </w:r>
      <w:r>
        <w:rPr>
          <w:rFonts w:hint="eastAsia" w:ascii="宋体" w:hAnsi="宋体" w:eastAsia="宋体" w:cs="宋体"/>
          <w:color w:val="auto"/>
          <w:kern w:val="28"/>
          <w:sz w:val="28"/>
          <w:szCs w:val="28"/>
          <w:lang w:val="en-US" w:eastAsia="zh-CN"/>
        </w:rPr>
        <w:t>近几年较大基坑事故发展形式与深基坑坍塌典型案例</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b w:val="0"/>
          <w:bCs w:val="0"/>
          <w:color w:val="auto"/>
          <w:kern w:val="28"/>
          <w:sz w:val="28"/>
          <w:szCs w:val="28"/>
          <w:lang w:val="en-US" w:eastAsia="zh-CN"/>
        </w:rPr>
        <w:t>3、</w:t>
      </w:r>
      <w:r>
        <w:rPr>
          <w:rFonts w:hint="eastAsia" w:ascii="宋体" w:hAnsi="宋体" w:eastAsia="宋体" w:cs="宋体"/>
          <w:color w:val="auto"/>
          <w:kern w:val="28"/>
          <w:sz w:val="28"/>
          <w:szCs w:val="28"/>
          <w:lang w:val="en-US" w:eastAsia="zh-CN"/>
        </w:rPr>
        <w:t>建筑施工脚手架安全技术标准及案例分析；</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840" w:firstLineChars="3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sym w:font="Wingdings" w:char="F081"/>
      </w:r>
      <w:r>
        <w:rPr>
          <w:rFonts w:hint="eastAsia" w:ascii="宋体" w:hAnsi="宋体" w:eastAsia="宋体" w:cs="宋体"/>
          <w:color w:val="auto"/>
          <w:kern w:val="28"/>
          <w:sz w:val="28"/>
          <w:szCs w:val="28"/>
          <w:lang w:val="en-US" w:eastAsia="zh-CN"/>
        </w:rPr>
        <w:t>专项施工方案及论证</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right="0" w:rightChars="0" w:firstLine="840" w:firstLineChars="3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sym w:font="Wingdings" w:char="F082"/>
      </w:r>
      <w:r>
        <w:rPr>
          <w:rFonts w:hint="eastAsia" w:ascii="宋体" w:hAnsi="宋体" w:eastAsia="宋体" w:cs="宋体"/>
          <w:color w:val="auto"/>
          <w:kern w:val="28"/>
          <w:sz w:val="28"/>
          <w:szCs w:val="28"/>
          <w:lang w:val="en-US" w:eastAsia="zh-CN"/>
        </w:rPr>
        <w:t>安全技术标准及监管要点</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b w:val="0"/>
          <w:bCs w:val="0"/>
          <w:color w:val="auto"/>
          <w:kern w:val="28"/>
          <w:sz w:val="28"/>
          <w:szCs w:val="28"/>
          <w:lang w:val="en-US" w:eastAsia="zh-CN"/>
        </w:rPr>
        <w:t>4、</w:t>
      </w:r>
      <w:r>
        <w:rPr>
          <w:rFonts w:hint="eastAsia" w:ascii="宋体" w:hAnsi="宋体" w:eastAsia="宋体" w:cs="宋体"/>
          <w:color w:val="auto"/>
          <w:kern w:val="28"/>
          <w:sz w:val="28"/>
          <w:szCs w:val="28"/>
          <w:lang w:val="en-US" w:eastAsia="zh-CN"/>
        </w:rPr>
        <w:t>建筑施工高处作业吊篮安全管理的标准及案例分析；</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840" w:firstLineChars="3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sym w:font="Wingdings" w:char="F081"/>
      </w:r>
      <w:r>
        <w:rPr>
          <w:rFonts w:hint="eastAsia" w:ascii="宋体" w:hAnsi="宋体" w:eastAsia="宋体" w:cs="宋体"/>
          <w:color w:val="auto"/>
          <w:kern w:val="28"/>
          <w:sz w:val="28"/>
          <w:szCs w:val="28"/>
          <w:lang w:val="en-US" w:eastAsia="zh-CN"/>
        </w:rPr>
        <w:t>高处作业吊篮施工安全监管现状</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840" w:firstLineChars="3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sym w:font="Wingdings" w:char="F082"/>
      </w:r>
      <w:r>
        <w:rPr>
          <w:rFonts w:hint="eastAsia" w:ascii="宋体" w:hAnsi="宋体" w:eastAsia="宋体" w:cs="宋体"/>
          <w:color w:val="auto"/>
          <w:kern w:val="28"/>
          <w:sz w:val="28"/>
          <w:szCs w:val="28"/>
          <w:lang w:val="en-US" w:eastAsia="zh-CN"/>
        </w:rPr>
        <w:t>高处作业吊篮相关标准解读</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840" w:firstLineChars="3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sym w:font="Wingdings" w:char="F083"/>
      </w:r>
      <w:r>
        <w:rPr>
          <w:rFonts w:hint="eastAsia" w:ascii="宋体" w:hAnsi="宋体" w:eastAsia="宋体" w:cs="宋体"/>
          <w:color w:val="auto"/>
          <w:kern w:val="28"/>
          <w:sz w:val="28"/>
          <w:szCs w:val="28"/>
          <w:lang w:val="en-US" w:eastAsia="zh-CN"/>
        </w:rPr>
        <w:t>高处作业吊篮事故案例分析</w:t>
      </w:r>
    </w:p>
    <w:p>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模板支架应用技术。</w:t>
      </w:r>
    </w:p>
    <w:p>
      <w:pPr>
        <w:keepNext w:val="0"/>
        <w:keepLines w:val="0"/>
        <w:pageBreakBefore w:val="0"/>
        <w:widowControl w:val="0"/>
        <w:numPr>
          <w:ilvl w:val="0"/>
          <w:numId w:val="2"/>
        </w:numPr>
        <w:kinsoku/>
        <w:wordWrap/>
        <w:overflowPunct/>
        <w:topLinePunct w:val="0"/>
        <w:autoSpaceDE/>
        <w:autoSpaceDN/>
        <w:bidi w:val="0"/>
        <w:adjustRightInd/>
        <w:snapToGrid w:val="0"/>
        <w:spacing w:line="440" w:lineRule="exact"/>
        <w:ind w:left="0" w:leftChars="0" w:right="0" w:rightChars="0"/>
        <w:jc w:val="both"/>
        <w:textAlignment w:val="auto"/>
        <w:outlineLvl w:val="9"/>
        <w:rPr>
          <w:rFonts w:hint="eastAsia" w:ascii="宋体" w:hAnsi="宋体" w:eastAsia="宋体" w:cs="宋体"/>
          <w:b/>
          <w:bCs/>
          <w:color w:val="auto"/>
          <w:sz w:val="28"/>
          <w:szCs w:val="28"/>
          <w:shd w:val="clear" w:fill="FFFFFF"/>
          <w:lang w:val="en-US" w:eastAsia="zh-CN"/>
        </w:rPr>
      </w:pPr>
      <w:r>
        <w:rPr>
          <w:rFonts w:hint="eastAsia" w:ascii="宋体" w:hAnsi="宋体" w:eastAsia="宋体" w:cs="宋体"/>
          <w:b/>
          <w:bCs/>
          <w:color w:val="auto"/>
          <w:sz w:val="28"/>
          <w:szCs w:val="28"/>
          <w:shd w:val="clear" w:fill="FFFFFF"/>
          <w:lang w:val="en-US" w:eastAsia="zh-CN"/>
        </w:rPr>
        <w:t>建设施工管理过程中的信息化管理与BIM技术集成应用</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both"/>
        <w:textAlignment w:val="auto"/>
        <w:rPr>
          <w:rFonts w:hint="eastAsia" w:ascii="宋体" w:hAnsi="宋体" w:eastAsia="宋体" w:cs="宋体"/>
          <w:color w:val="auto"/>
          <w:kern w:val="28"/>
          <w:sz w:val="28"/>
          <w:szCs w:val="28"/>
          <w:lang w:val="en-US" w:eastAsia="zh-CN"/>
        </w:rPr>
      </w:pPr>
      <w:r>
        <w:rPr>
          <w:rFonts w:hint="eastAsia" w:ascii="宋体" w:hAnsi="宋体" w:cs="宋体"/>
          <w:color w:val="auto"/>
          <w:kern w:val="28"/>
          <w:sz w:val="28"/>
          <w:szCs w:val="28"/>
          <w:lang w:val="en-US" w:eastAsia="zh-CN"/>
        </w:rPr>
        <w:t>1、</w:t>
      </w:r>
      <w:r>
        <w:rPr>
          <w:rFonts w:hint="eastAsia" w:ascii="宋体" w:hAnsi="宋体" w:eastAsia="宋体" w:cs="宋体"/>
          <w:color w:val="auto"/>
          <w:kern w:val="28"/>
          <w:sz w:val="28"/>
          <w:szCs w:val="28"/>
          <w:lang w:val="en-US" w:eastAsia="zh-CN"/>
        </w:rPr>
        <w:t>BIM技术在建筑工程安全风险防范领域的应用</w:t>
      </w:r>
      <w:r>
        <w:rPr>
          <w:rFonts w:hint="eastAsia" w:ascii="宋体" w:hAnsi="宋体" w:cs="宋体"/>
          <w:color w:val="auto"/>
          <w:kern w:val="28"/>
          <w:sz w:val="28"/>
          <w:szCs w:val="28"/>
          <w:lang w:val="en-US" w:eastAsia="zh-CN"/>
        </w:rPr>
        <w:t>与发展趋势</w:t>
      </w:r>
      <w:r>
        <w:rPr>
          <w:rFonts w:hint="eastAsia" w:ascii="宋体" w:hAnsi="宋体" w:eastAsia="宋体" w:cs="宋体"/>
          <w:color w:val="auto"/>
          <w:kern w:val="28"/>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both"/>
        <w:textAlignment w:val="auto"/>
        <w:rPr>
          <w:rFonts w:hint="eastAsia" w:ascii="宋体" w:hAnsi="宋体" w:eastAsia="宋体" w:cs="宋体"/>
          <w:color w:val="auto"/>
          <w:kern w:val="28"/>
          <w:sz w:val="28"/>
          <w:szCs w:val="28"/>
          <w:lang w:val="en-US" w:eastAsia="zh-CN"/>
        </w:rPr>
      </w:pPr>
      <w:r>
        <w:rPr>
          <w:rFonts w:hint="eastAsia" w:ascii="宋体" w:hAnsi="宋体" w:cs="宋体"/>
          <w:color w:val="auto"/>
          <w:kern w:val="28"/>
          <w:sz w:val="28"/>
          <w:szCs w:val="28"/>
          <w:lang w:val="en-US" w:eastAsia="zh-CN"/>
        </w:rPr>
        <w:t>2、</w:t>
      </w:r>
      <w:r>
        <w:rPr>
          <w:rFonts w:hint="eastAsia" w:ascii="宋体" w:hAnsi="宋体" w:eastAsia="宋体" w:cs="宋体"/>
          <w:color w:val="auto"/>
          <w:kern w:val="28"/>
          <w:sz w:val="28"/>
          <w:szCs w:val="28"/>
          <w:lang w:val="en-US" w:eastAsia="zh-CN"/>
        </w:rPr>
        <w:t>如何运用BIM技术指导施工和工程项目管理；</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both"/>
        <w:textAlignment w:val="auto"/>
        <w:rPr>
          <w:rFonts w:hint="eastAsia" w:ascii="宋体" w:hAnsi="宋体" w:eastAsia="宋体" w:cs="宋体"/>
          <w:color w:val="auto"/>
          <w:kern w:val="28"/>
          <w:sz w:val="28"/>
          <w:szCs w:val="28"/>
          <w:lang w:val="en-US" w:eastAsia="zh-CN"/>
        </w:rPr>
      </w:pPr>
      <w:r>
        <w:rPr>
          <w:rFonts w:hint="eastAsia" w:ascii="宋体" w:hAnsi="宋体" w:cs="宋体"/>
          <w:color w:val="auto"/>
          <w:kern w:val="28"/>
          <w:sz w:val="28"/>
          <w:szCs w:val="28"/>
          <w:lang w:val="en-US" w:eastAsia="zh-CN"/>
        </w:rPr>
        <w:t>3、</w:t>
      </w:r>
      <w:r>
        <w:rPr>
          <w:rFonts w:hint="eastAsia" w:ascii="宋体" w:hAnsi="宋体" w:eastAsia="宋体" w:cs="宋体"/>
          <w:color w:val="auto"/>
          <w:kern w:val="28"/>
          <w:sz w:val="28"/>
          <w:szCs w:val="28"/>
          <w:lang w:val="en-US" w:eastAsia="zh-CN"/>
        </w:rPr>
        <w:t>BIM技术在防范建筑工程安全风险中的创新应用；</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both"/>
        <w:textAlignment w:val="auto"/>
        <w:rPr>
          <w:rFonts w:hint="eastAsia" w:ascii="宋体" w:hAnsi="宋体" w:eastAsia="宋体" w:cs="宋体"/>
          <w:color w:val="auto"/>
          <w:kern w:val="28"/>
          <w:sz w:val="28"/>
          <w:szCs w:val="28"/>
          <w:lang w:val="en-US" w:eastAsia="zh-CN"/>
        </w:rPr>
      </w:pPr>
      <w:r>
        <w:rPr>
          <w:rFonts w:hint="eastAsia" w:ascii="宋体" w:hAnsi="宋体" w:cs="宋体"/>
          <w:color w:val="auto"/>
          <w:kern w:val="28"/>
          <w:sz w:val="28"/>
          <w:szCs w:val="28"/>
          <w:lang w:val="en-US" w:eastAsia="zh-CN"/>
        </w:rPr>
        <w:t>4、</w:t>
      </w:r>
      <w:r>
        <w:rPr>
          <w:rFonts w:hint="eastAsia" w:ascii="宋体" w:hAnsi="宋体" w:eastAsia="宋体" w:cs="宋体"/>
          <w:color w:val="auto"/>
          <w:kern w:val="28"/>
          <w:sz w:val="28"/>
          <w:szCs w:val="28"/>
          <w:lang w:val="en-US" w:eastAsia="zh-CN"/>
        </w:rPr>
        <w:t>BIM技术应用的效益分析；</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both"/>
        <w:textAlignment w:val="auto"/>
        <w:rPr>
          <w:rFonts w:hint="eastAsia" w:ascii="宋体" w:hAnsi="宋体" w:eastAsia="宋体" w:cs="宋体"/>
          <w:color w:val="auto"/>
          <w:kern w:val="28"/>
          <w:sz w:val="28"/>
          <w:szCs w:val="28"/>
          <w:lang w:val="en-US" w:eastAsia="zh-CN"/>
        </w:rPr>
      </w:pPr>
      <w:r>
        <w:rPr>
          <w:rFonts w:hint="eastAsia" w:ascii="宋体" w:hAnsi="宋体" w:cs="宋体"/>
          <w:color w:val="auto"/>
          <w:kern w:val="28"/>
          <w:sz w:val="28"/>
          <w:szCs w:val="28"/>
          <w:lang w:val="en-US" w:eastAsia="zh-CN"/>
        </w:rPr>
        <w:t>5、</w:t>
      </w:r>
      <w:r>
        <w:rPr>
          <w:rFonts w:hint="eastAsia" w:ascii="宋体" w:hAnsi="宋体" w:eastAsia="宋体" w:cs="宋体"/>
          <w:color w:val="auto"/>
          <w:kern w:val="28"/>
          <w:sz w:val="28"/>
          <w:szCs w:val="28"/>
          <w:lang w:val="en-US" w:eastAsia="zh-CN"/>
        </w:rPr>
        <w:t>基于BIM深基坑施工现场安全管理；</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both"/>
        <w:textAlignment w:val="auto"/>
        <w:rPr>
          <w:rFonts w:hint="eastAsia" w:ascii="宋体" w:hAnsi="宋体" w:eastAsia="宋体" w:cs="宋体"/>
          <w:color w:val="auto"/>
          <w:kern w:val="28"/>
          <w:sz w:val="28"/>
          <w:szCs w:val="28"/>
          <w:lang w:val="en-US" w:eastAsia="zh-CN"/>
        </w:rPr>
      </w:pPr>
      <w:r>
        <w:rPr>
          <w:rFonts w:hint="eastAsia" w:ascii="宋体" w:hAnsi="宋体" w:cs="宋体"/>
          <w:color w:val="auto"/>
          <w:kern w:val="28"/>
          <w:sz w:val="28"/>
          <w:szCs w:val="28"/>
          <w:lang w:val="en-US" w:eastAsia="zh-CN"/>
        </w:rPr>
        <w:t>6、</w:t>
      </w:r>
      <w:r>
        <w:rPr>
          <w:rFonts w:hint="eastAsia" w:ascii="宋体" w:hAnsi="宋体" w:eastAsia="宋体" w:cs="宋体"/>
          <w:color w:val="auto"/>
          <w:kern w:val="28"/>
          <w:sz w:val="28"/>
          <w:szCs w:val="28"/>
          <w:lang w:val="en-US" w:eastAsia="zh-CN"/>
        </w:rPr>
        <w:t>BIM中与自动脚手架相关的安全隐患识别和预防；</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200" w:right="0" w:rightChars="0"/>
        <w:jc w:val="both"/>
        <w:textAlignment w:val="auto"/>
        <w:rPr>
          <w:rFonts w:hint="eastAsia" w:ascii="宋体" w:hAnsi="宋体" w:eastAsia="宋体" w:cs="宋体"/>
          <w:color w:val="auto"/>
          <w:kern w:val="28"/>
          <w:sz w:val="28"/>
          <w:szCs w:val="28"/>
          <w:lang w:val="en-US" w:eastAsia="zh-CN"/>
        </w:rPr>
      </w:pPr>
      <w:r>
        <w:rPr>
          <w:rFonts w:hint="eastAsia" w:ascii="宋体" w:hAnsi="宋体" w:cs="宋体"/>
          <w:color w:val="auto"/>
          <w:kern w:val="28"/>
          <w:sz w:val="28"/>
          <w:szCs w:val="28"/>
          <w:lang w:val="en-US" w:eastAsia="zh-CN"/>
        </w:rPr>
        <w:t>7、</w:t>
      </w:r>
      <w:r>
        <w:rPr>
          <w:rFonts w:hint="eastAsia" w:ascii="宋体" w:hAnsi="宋体" w:eastAsia="宋体" w:cs="宋体"/>
          <w:color w:val="auto"/>
          <w:kern w:val="28"/>
          <w:sz w:val="28"/>
          <w:szCs w:val="28"/>
          <w:lang w:val="en-US" w:eastAsia="zh-CN"/>
        </w:rPr>
        <w:t>BIM技术在建筑工程安全风险防范实际应用的工程案例。</w:t>
      </w:r>
    </w:p>
    <w:p>
      <w:pPr>
        <w:keepNext w:val="0"/>
        <w:keepLines w:val="0"/>
        <w:pageBreakBefore w:val="0"/>
        <w:widowControl w:val="0"/>
        <w:numPr>
          <w:ilvl w:val="0"/>
          <w:numId w:val="2"/>
        </w:numPr>
        <w:kinsoku/>
        <w:wordWrap/>
        <w:overflowPunct/>
        <w:topLinePunct w:val="0"/>
        <w:autoSpaceDE/>
        <w:autoSpaceDN/>
        <w:bidi w:val="0"/>
        <w:adjustRightInd/>
        <w:snapToGrid w:val="0"/>
        <w:spacing w:line="440" w:lineRule="exact"/>
        <w:ind w:left="0" w:leftChars="0" w:right="0" w:rightChars="0"/>
        <w:jc w:val="both"/>
        <w:textAlignment w:val="auto"/>
        <w:outlineLvl w:val="9"/>
        <w:rPr>
          <w:rFonts w:hint="eastAsia" w:ascii="宋体" w:hAnsi="宋体" w:eastAsia="宋体" w:cs="宋体"/>
          <w:b/>
          <w:bCs/>
          <w:color w:val="auto"/>
          <w:sz w:val="28"/>
          <w:szCs w:val="28"/>
          <w:shd w:val="clear" w:fill="FFFFFF"/>
          <w:lang w:val="en-US" w:eastAsia="zh-CN"/>
        </w:rPr>
      </w:pPr>
      <w:r>
        <w:rPr>
          <w:rFonts w:hint="eastAsia" w:ascii="宋体" w:hAnsi="宋体" w:eastAsia="宋体" w:cs="宋体"/>
          <w:b/>
          <w:bCs/>
          <w:color w:val="auto"/>
          <w:sz w:val="28"/>
          <w:szCs w:val="28"/>
          <w:shd w:val="clear" w:fill="FFFFFF"/>
          <w:lang w:val="en-US" w:eastAsia="zh-CN"/>
        </w:rPr>
        <w:t>建设施工过程中安全</w:t>
      </w:r>
      <w:r>
        <w:rPr>
          <w:rFonts w:hint="eastAsia" w:ascii="宋体" w:hAnsi="宋体" w:eastAsia="宋体" w:cs="宋体"/>
          <w:b/>
          <w:bCs/>
          <w:color w:val="auto"/>
          <w:kern w:val="0"/>
          <w:sz w:val="28"/>
          <w:szCs w:val="28"/>
          <w:lang w:val="en-US" w:eastAsia="zh-CN" w:bidi="ar"/>
        </w:rPr>
        <w:t>隐患排查治理</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住建部及各地对于建筑施工安全隐患排查与治理的规范性文件解读；</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建设施工工程中安全隐患种类划分；</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建设项目安全隐患排查的常用方法；</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建设施工过程中安全隐患排查治理的技术应用与创新；</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left="0" w:leftChars="0" w:right="0" w:rightChars="0" w:firstLine="560" w:firstLineChars="200"/>
        <w:jc w:val="both"/>
        <w:textAlignment w:val="auto"/>
        <w:rPr>
          <w:rFonts w:hint="eastAsia" w:ascii="宋体" w:hAnsi="宋体" w:eastAsia="宋体" w:cs="宋体"/>
          <w:color w:val="auto"/>
          <w:kern w:val="28"/>
          <w:sz w:val="28"/>
          <w:szCs w:val="28"/>
          <w:lang w:val="en-US" w:eastAsia="zh-CN"/>
        </w:rPr>
      </w:pPr>
      <w:r>
        <w:rPr>
          <w:rFonts w:hint="eastAsia" w:ascii="宋体" w:hAnsi="宋体" w:eastAsia="宋体" w:cs="宋体"/>
          <w:color w:val="auto"/>
          <w:kern w:val="28"/>
          <w:sz w:val="28"/>
          <w:szCs w:val="28"/>
          <w:lang w:val="en-US" w:eastAsia="zh-CN"/>
        </w:rPr>
        <w:t>重大安全隐患处置案例分析。</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jc w:val="both"/>
        <w:textAlignment w:val="auto"/>
        <w:outlineLvl w:val="9"/>
        <w:rPr>
          <w:rFonts w:hint="eastAsia" w:ascii="宋体" w:hAnsi="宋体" w:eastAsia="宋体" w:cs="宋体"/>
          <w:b/>
          <w:bCs/>
          <w:color w:val="auto"/>
          <w:sz w:val="28"/>
          <w:szCs w:val="28"/>
          <w:shd w:val="clear" w:fill="FFFFFF"/>
          <w:lang w:val="en-US" w:eastAsia="zh-CN"/>
        </w:rPr>
      </w:pPr>
      <w:r>
        <w:rPr>
          <w:rFonts w:hint="eastAsia" w:ascii="宋体" w:hAnsi="宋体" w:cs="宋体"/>
          <w:b/>
          <w:bCs/>
          <w:color w:val="auto"/>
          <w:sz w:val="28"/>
          <w:szCs w:val="28"/>
          <w:shd w:val="clear" w:fill="FFFFFF"/>
          <w:lang w:val="en-US" w:eastAsia="zh-CN"/>
        </w:rPr>
        <w:t>三</w:t>
      </w:r>
      <w:r>
        <w:rPr>
          <w:rFonts w:hint="eastAsia" w:ascii="宋体" w:hAnsi="宋体" w:eastAsia="宋体" w:cs="宋体"/>
          <w:b/>
          <w:bCs/>
          <w:color w:val="auto"/>
          <w:sz w:val="28"/>
          <w:szCs w:val="28"/>
          <w:shd w:val="clear" w:fill="FFFFFF"/>
          <w:lang w:val="en-US" w:eastAsia="zh-CN"/>
        </w:rPr>
        <w:t>、时间地点</w:t>
      </w:r>
    </w:p>
    <w:p>
      <w:pPr>
        <w:keepNext w:val="0"/>
        <w:keepLines w:val="0"/>
        <w:pageBreakBefore w:val="0"/>
        <w:kinsoku/>
        <w:wordWrap/>
        <w:overflowPunct/>
        <w:topLinePunct w:val="0"/>
        <w:autoSpaceDE/>
        <w:autoSpaceDN/>
        <w:bidi w:val="0"/>
        <w:adjustRightInd/>
        <w:spacing w:line="440" w:lineRule="exact"/>
        <w:ind w:firstLine="560" w:firstLineChars="200"/>
        <w:textAlignment w:val="auto"/>
        <w:outlineLvl w:val="9"/>
        <w:rPr>
          <w:rFonts w:hint="eastAsia" w:ascii="宋体" w:hAnsi="宋体" w:cs="宋体"/>
          <w:color w:val="auto"/>
          <w:sz w:val="28"/>
          <w:szCs w:val="28"/>
          <w:shd w:val="clear" w:fill="FFFFFF"/>
          <w:lang w:val="en-US" w:eastAsia="zh-CN"/>
        </w:rPr>
      </w:pPr>
      <w:r>
        <w:rPr>
          <w:rFonts w:hint="eastAsia" w:ascii="宋体" w:hAnsi="宋体" w:eastAsia="宋体" w:cs="宋体"/>
          <w:color w:val="auto"/>
          <w:sz w:val="28"/>
          <w:szCs w:val="28"/>
        </w:rPr>
        <w:t>201</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22</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25</w:t>
      </w:r>
      <w:r>
        <w:rPr>
          <w:rFonts w:hint="eastAsia" w:ascii="宋体" w:hAnsi="宋体" w:eastAsia="宋体" w:cs="宋体"/>
          <w:color w:val="auto"/>
          <w:sz w:val="28"/>
          <w:szCs w:val="28"/>
        </w:rPr>
        <w:t>日（</w:t>
      </w:r>
      <w:r>
        <w:rPr>
          <w:rFonts w:hint="eastAsia" w:ascii="宋体" w:hAnsi="宋体" w:cs="宋体"/>
          <w:color w:val="auto"/>
          <w:sz w:val="28"/>
          <w:szCs w:val="28"/>
          <w:lang w:val="en-US" w:eastAsia="zh-CN"/>
        </w:rPr>
        <w:t>22</w:t>
      </w:r>
      <w:r>
        <w:rPr>
          <w:rFonts w:hint="eastAsia" w:ascii="宋体" w:hAnsi="宋体" w:eastAsia="宋体" w:cs="宋体"/>
          <w:color w:val="auto"/>
          <w:sz w:val="28"/>
          <w:szCs w:val="28"/>
        </w:rPr>
        <w:t>日全天报到）</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地点：</w:t>
      </w:r>
      <w:r>
        <w:rPr>
          <w:rFonts w:hint="eastAsia" w:ascii="宋体" w:hAnsi="宋体" w:eastAsia="宋体" w:cs="宋体"/>
          <w:color w:val="auto"/>
          <w:sz w:val="28"/>
          <w:szCs w:val="28"/>
          <w:lang w:val="en-US" w:eastAsia="zh-CN"/>
        </w:rPr>
        <w:t>北京市</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jc w:val="both"/>
        <w:textAlignment w:val="auto"/>
        <w:outlineLvl w:val="9"/>
        <w:rPr>
          <w:rFonts w:hint="eastAsia" w:ascii="宋体" w:hAnsi="宋体" w:eastAsia="宋体" w:cs="宋体"/>
          <w:b w:val="0"/>
          <w:bCs w:val="0"/>
          <w:color w:val="auto"/>
          <w:sz w:val="28"/>
          <w:szCs w:val="28"/>
          <w:shd w:val="clear" w:fill="FFFFFF"/>
          <w:lang w:val="en-US" w:eastAsia="zh-CN"/>
        </w:rPr>
      </w:pPr>
      <w:r>
        <w:rPr>
          <w:rFonts w:hint="eastAsia" w:ascii="宋体" w:hAnsi="宋体" w:cs="宋体"/>
          <w:b/>
          <w:bCs/>
          <w:color w:val="auto"/>
          <w:sz w:val="28"/>
          <w:szCs w:val="28"/>
          <w:shd w:val="clear" w:fill="FFFFFF"/>
          <w:lang w:val="en-US" w:eastAsia="zh-CN"/>
        </w:rPr>
        <w:t>四</w:t>
      </w:r>
      <w:r>
        <w:rPr>
          <w:rFonts w:hint="eastAsia" w:ascii="宋体" w:hAnsi="宋体" w:eastAsia="宋体" w:cs="宋体"/>
          <w:b/>
          <w:bCs/>
          <w:color w:val="auto"/>
          <w:sz w:val="28"/>
          <w:szCs w:val="28"/>
          <w:shd w:val="clear" w:fill="FFFFFF"/>
          <w:lang w:val="en-US" w:eastAsia="zh-CN"/>
        </w:rPr>
        <w:t>、培训费用</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shd w:val="clear" w:fill="FFFFFF"/>
          <w:lang w:val="en-US" w:eastAsia="zh-CN"/>
        </w:rPr>
      </w:pPr>
      <w:r>
        <w:rPr>
          <w:rFonts w:hint="eastAsia" w:ascii="宋体" w:hAnsi="宋体" w:eastAsia="宋体" w:cs="宋体"/>
          <w:b w:val="0"/>
          <w:bCs w:val="0"/>
          <w:color w:val="auto"/>
          <w:sz w:val="28"/>
          <w:szCs w:val="28"/>
          <w:shd w:val="clear" w:fill="FFFFFF"/>
          <w:lang w:val="en-US" w:eastAsia="zh-CN"/>
        </w:rPr>
        <w:t>收费标准:2800元/人（含培训、资料、场地、电子课件、专家、午餐等费用），住宿统一安排，费用自理。</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jc w:val="both"/>
        <w:textAlignment w:val="auto"/>
        <w:outlineLvl w:val="9"/>
        <w:rPr>
          <w:rFonts w:hint="eastAsia" w:ascii="宋体" w:hAnsi="宋体" w:eastAsia="宋体" w:cs="宋体"/>
          <w:b w:val="0"/>
          <w:bCs w:val="0"/>
          <w:color w:val="auto"/>
          <w:sz w:val="28"/>
          <w:szCs w:val="28"/>
          <w:shd w:val="clear" w:fill="FFFFFF"/>
          <w:lang w:val="en-US" w:eastAsia="zh-CN"/>
        </w:rPr>
      </w:pPr>
      <w:r>
        <w:rPr>
          <w:rFonts w:hint="eastAsia" w:ascii="宋体" w:hAnsi="宋体" w:cs="宋体"/>
          <w:b/>
          <w:bCs/>
          <w:color w:val="auto"/>
          <w:sz w:val="28"/>
          <w:szCs w:val="28"/>
          <w:shd w:val="clear" w:fill="FFFFFF"/>
          <w:lang w:val="en-US" w:eastAsia="zh-CN"/>
        </w:rPr>
        <w:t>五</w:t>
      </w:r>
      <w:r>
        <w:rPr>
          <w:rFonts w:hint="eastAsia" w:ascii="宋体" w:hAnsi="宋体" w:eastAsia="宋体" w:cs="宋体"/>
          <w:b/>
          <w:bCs/>
          <w:color w:val="auto"/>
          <w:sz w:val="28"/>
          <w:szCs w:val="28"/>
          <w:shd w:val="clear" w:fill="FFFFFF"/>
          <w:lang w:val="en-US" w:eastAsia="zh-CN"/>
        </w:rPr>
        <w:t>、拟邀授课专家</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shd w:val="clear" w:fill="FFFFFF"/>
          <w:lang w:val="en-US" w:eastAsia="zh-CN"/>
        </w:rPr>
      </w:pPr>
      <w:r>
        <w:rPr>
          <w:rFonts w:hint="eastAsia" w:ascii="宋体" w:hAnsi="宋体" w:eastAsia="宋体" w:cs="宋体"/>
          <w:b w:val="0"/>
          <w:bCs w:val="0"/>
          <w:color w:val="auto"/>
          <w:sz w:val="28"/>
          <w:szCs w:val="28"/>
          <w:shd w:val="clear" w:fill="FFFFFF"/>
          <w:lang w:val="en-US" w:eastAsia="zh-CN"/>
        </w:rPr>
        <w:t>届时将邀请有实战经验丰富的专家和学者授课，并针对热点和难点问题进行讲解和交流，</w:t>
      </w:r>
      <w:r>
        <w:rPr>
          <w:rFonts w:hint="eastAsia" w:ascii="宋体" w:hAnsi="宋体" w:eastAsia="宋体" w:cs="宋体"/>
          <w:sz w:val="28"/>
          <w:szCs w:val="28"/>
        </w:rPr>
        <w:t>并解答学员提出的有关疑点、难点、热点问题。</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jc w:val="both"/>
        <w:textAlignment w:val="auto"/>
        <w:outlineLvl w:val="9"/>
        <w:rPr>
          <w:rFonts w:hint="eastAsia" w:ascii="宋体" w:hAnsi="宋体" w:eastAsia="宋体" w:cs="宋体"/>
          <w:b/>
          <w:bCs/>
          <w:color w:val="auto"/>
          <w:sz w:val="28"/>
          <w:szCs w:val="28"/>
          <w:shd w:val="clear" w:fill="FFFFFF"/>
          <w:lang w:val="en-US" w:eastAsia="zh-CN"/>
        </w:rPr>
      </w:pPr>
      <w:r>
        <w:rPr>
          <w:rFonts w:hint="eastAsia" w:ascii="宋体" w:hAnsi="宋体" w:cs="宋体"/>
          <w:b/>
          <w:bCs/>
          <w:color w:val="auto"/>
          <w:sz w:val="28"/>
          <w:szCs w:val="28"/>
          <w:shd w:val="clear" w:fill="FFFFFF"/>
          <w:lang w:val="en-US" w:eastAsia="zh-CN"/>
        </w:rPr>
        <w:t>六</w:t>
      </w:r>
      <w:r>
        <w:rPr>
          <w:rFonts w:hint="eastAsia" w:ascii="宋体" w:hAnsi="宋体" w:eastAsia="宋体" w:cs="宋体"/>
          <w:b/>
          <w:bCs/>
          <w:color w:val="auto"/>
          <w:sz w:val="28"/>
          <w:szCs w:val="28"/>
          <w:shd w:val="clear" w:fill="FFFFFF"/>
          <w:lang w:val="en-US" w:eastAsia="zh-CN"/>
        </w:rPr>
        <w:t>、报名办法</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shd w:val="clear" w:fill="FFFFFF"/>
          <w:lang w:val="en-US" w:eastAsia="zh-CN"/>
        </w:rPr>
      </w:pPr>
      <w:r>
        <w:rPr>
          <w:rFonts w:hint="eastAsia" w:ascii="宋体" w:hAnsi="宋体" w:eastAsia="宋体" w:cs="宋体"/>
          <w:b w:val="0"/>
          <w:bCs w:val="0"/>
          <w:color w:val="auto"/>
          <w:sz w:val="28"/>
          <w:szCs w:val="28"/>
          <w:shd w:val="clear" w:fill="FFFFFF"/>
          <w:lang w:val="en-US" w:eastAsia="zh-CN"/>
        </w:rPr>
        <w:t>请参加人员按要求认真填写报名表（附后），传真或电子邮件至本期培训班班务组，我们将按报名先后传发报到通知。</w:t>
      </w:r>
    </w:p>
    <w:p>
      <w:pPr>
        <w:spacing w:line="340" w:lineRule="exact"/>
        <w:ind w:firstLine="482" w:firstLineChars="200"/>
        <w:rPr>
          <w:rFonts w:hint="eastAsia" w:ascii="宋体" w:hAnsi="宋体"/>
          <w:b/>
          <w:color w:val="000000"/>
          <w:sz w:val="24"/>
        </w:rPr>
      </w:pPr>
      <w:r>
        <w:rPr>
          <w:rFonts w:hint="eastAsia" w:ascii="宋体" w:hAnsi="宋体"/>
          <w:b/>
          <w:color w:val="000000"/>
          <w:sz w:val="24"/>
        </w:rPr>
        <w:t>报名联系人：聂红军 主任 18211071700（微信）         邮  箱：zqgphwz@126.com</w:t>
      </w:r>
    </w:p>
    <w:p>
      <w:pPr>
        <w:spacing w:line="340" w:lineRule="exact"/>
        <w:ind w:firstLine="472" w:firstLineChars="196"/>
        <w:rPr>
          <w:rFonts w:hint="eastAsia" w:ascii="宋体" w:hAnsi="宋体"/>
          <w:b/>
          <w:color w:val="000000"/>
          <w:sz w:val="24"/>
        </w:rPr>
      </w:pPr>
      <w:r>
        <w:rPr>
          <w:rFonts w:hint="eastAsia" w:ascii="宋体" w:hAnsi="宋体"/>
          <w:b/>
          <w:color w:val="000000"/>
          <w:sz w:val="24"/>
        </w:rPr>
        <w:t xml:space="preserve">电话（传真）：010-87697580                          qq咨询：3177524020   </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82" w:firstLineChars="200"/>
        <w:jc w:val="both"/>
        <w:textAlignment w:val="auto"/>
        <w:outlineLvl w:val="9"/>
        <w:rPr>
          <w:rFonts w:hint="eastAsia" w:ascii="宋体" w:hAnsi="宋体" w:eastAsia="宋体" w:cs="宋体"/>
          <w:b w:val="0"/>
          <w:bCs w:val="0"/>
          <w:color w:val="auto"/>
          <w:sz w:val="28"/>
          <w:szCs w:val="28"/>
          <w:shd w:val="clear" w:fill="FFFFFF"/>
          <w:lang w:val="en-US" w:eastAsia="zh-CN"/>
        </w:rPr>
      </w:pPr>
      <w:r>
        <w:rPr>
          <w:rFonts w:hint="eastAsia" w:ascii="宋体" w:hAnsi="宋体" w:cs="宋体"/>
          <w:b/>
          <w:color w:val="000000"/>
          <w:sz w:val="24"/>
          <w:shd w:val="clear" w:color="auto" w:fill="FFFFFF"/>
        </w:rPr>
        <w:t>网址查询：http://www.zqgpchina.cn/</w:t>
      </w:r>
      <w:r>
        <w:rPr>
          <w:rFonts w:hint="eastAsia" w:ascii="宋体" w:hAnsi="宋体"/>
          <w:b/>
          <w:color w:val="000000"/>
          <w:sz w:val="24"/>
        </w:rPr>
        <w:t xml:space="preserve"> </w:t>
      </w:r>
      <w:r>
        <w:rPr>
          <w:rFonts w:hint="eastAsia" w:ascii="宋体" w:hAnsi="宋体" w:eastAsia="宋体" w:cs="宋体"/>
          <w:b w:val="0"/>
          <w:bCs w:val="0"/>
          <w:color w:val="auto"/>
          <w:sz w:val="28"/>
          <w:szCs w:val="28"/>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宋体" w:hAnsi="宋体" w:eastAsia="宋体" w:cs="宋体"/>
          <w:color w:val="000000"/>
          <w:kern w:val="0"/>
          <w:sz w:val="28"/>
          <w:szCs w:val="28"/>
          <w:lang w:val="en-US" w:eastAsia="zh-CN" w:bidi="ar"/>
        </w:rPr>
      </w:pPr>
      <w:r>
        <w:rPr>
          <w:rFonts w:hint="eastAsia" w:ascii="宋体" w:hAnsi="宋体" w:eastAsia="宋体" w:cs="宋体"/>
          <w:b w:val="0"/>
          <w:bCs w:val="0"/>
          <w:color w:val="auto"/>
          <w:sz w:val="28"/>
          <w:szCs w:val="28"/>
          <w:lang w:val="en-US" w:eastAsia="zh-CN"/>
        </w:rPr>
        <w:drawing>
          <wp:anchor distT="0" distB="0" distL="114300" distR="114300" simplePos="0" relativeHeight="251677696" behindDoc="1" locked="0" layoutInCell="1" allowOverlap="1">
            <wp:simplePos x="0" y="0"/>
            <wp:positionH relativeFrom="column">
              <wp:posOffset>3612515</wp:posOffset>
            </wp:positionH>
            <wp:positionV relativeFrom="paragraph">
              <wp:posOffset>137795</wp:posOffset>
            </wp:positionV>
            <wp:extent cx="2019300" cy="1990725"/>
            <wp:effectExtent l="0" t="0" r="0" b="9525"/>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2019300" cy="1990725"/>
                    </a:xfrm>
                    <a:prstGeom prst="rect">
                      <a:avLst/>
                    </a:prstGeom>
                  </pic:spPr>
                </pic:pic>
              </a:graphicData>
            </a:graphic>
          </wp:anchor>
        </w:drawing>
      </w:r>
      <w:r>
        <w:rPr>
          <w:rFonts w:hint="eastAsia" w:ascii="宋体" w:hAnsi="宋体" w:eastAsia="宋体" w:cs="宋体"/>
          <w:b w:val="0"/>
          <w:bCs w:val="0"/>
          <w:color w:val="auto"/>
          <w:sz w:val="28"/>
          <w:szCs w:val="28"/>
          <w:shd w:val="clear" w:fill="FFFFFF"/>
          <w:lang w:val="en-US" w:eastAsia="zh-CN"/>
        </w:rPr>
        <w:t>附    件：报名表</w:t>
      </w:r>
    </w:p>
    <w:p>
      <w:pPr>
        <w:keepNext w:val="0"/>
        <w:keepLines w:val="0"/>
        <w:pageBreakBefore w:val="0"/>
        <w:widowControl w:val="0"/>
        <w:kinsoku/>
        <w:wordWrap/>
        <w:overflowPunct/>
        <w:topLinePunct w:val="0"/>
        <w:autoSpaceDE/>
        <w:autoSpaceDN/>
        <w:bidi w:val="0"/>
        <w:adjustRightInd/>
        <w:snapToGrid w:val="0"/>
        <w:spacing w:line="440" w:lineRule="exact"/>
        <w:ind w:right="0" w:rightChars="0" w:firstLine="4760" w:firstLineChars="1700"/>
        <w:jc w:val="both"/>
        <w:textAlignment w:val="auto"/>
        <w:outlineLvl w:val="9"/>
        <w:rPr>
          <w:rFonts w:hint="eastAsia" w:ascii="宋体" w:hAnsi="宋体" w:eastAsia="宋体" w:cs="宋体"/>
          <w:b w:val="0"/>
          <w:bCs w:val="0"/>
          <w:color w:val="auto"/>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val="0"/>
        <w:spacing w:line="440" w:lineRule="exact"/>
        <w:ind w:right="0" w:rightChars="0" w:firstLine="4760" w:firstLineChars="1700"/>
        <w:jc w:val="both"/>
        <w:textAlignment w:val="auto"/>
        <w:outlineLvl w:val="9"/>
        <w:rPr>
          <w:rFonts w:hint="eastAsia" w:ascii="宋体" w:hAnsi="宋体" w:eastAsia="宋体" w:cs="宋体"/>
          <w:b w:val="0"/>
          <w:bCs w:val="0"/>
          <w:color w:val="auto"/>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val="0"/>
        <w:spacing w:line="440" w:lineRule="exact"/>
        <w:ind w:right="0" w:rightChars="0" w:firstLine="5040" w:firstLineChars="1800"/>
        <w:jc w:val="both"/>
        <w:textAlignment w:val="auto"/>
        <w:outlineLvl w:val="9"/>
        <w:rPr>
          <w:rFonts w:hint="eastAsia" w:ascii="宋体" w:hAnsi="宋体" w:eastAsia="宋体" w:cs="宋体"/>
          <w:color w:val="7030A0"/>
          <w:sz w:val="28"/>
          <w:szCs w:val="28"/>
          <w:shd w:val="clear" w:fill="FFFFFF"/>
          <w:lang w:val="en-US" w:eastAsia="zh-CN"/>
        </w:rPr>
      </w:pPr>
      <w:r>
        <w:rPr>
          <w:rFonts w:hint="eastAsia" w:ascii="宋体" w:hAnsi="宋体" w:eastAsia="宋体" w:cs="宋体"/>
          <w:b w:val="0"/>
          <w:bCs w:val="0"/>
          <w:color w:val="auto"/>
          <w:sz w:val="28"/>
          <w:szCs w:val="28"/>
          <w:shd w:val="clear" w:fill="FFFFFF"/>
          <w:lang w:val="en-US" w:eastAsia="zh-CN"/>
        </w:rPr>
        <w:t>中国建筑设计研究院人才培训中</w:t>
      </w:r>
      <w:r>
        <w:rPr>
          <w:rFonts w:hint="eastAsia" w:ascii="宋体" w:hAnsi="宋体" w:cs="宋体"/>
          <w:b w:val="0"/>
          <w:bCs w:val="0"/>
          <w:color w:val="auto"/>
          <w:sz w:val="28"/>
          <w:szCs w:val="28"/>
          <w:shd w:val="clear" w:fill="FFFFFF"/>
          <w:lang w:val="en-US" w:eastAsia="zh-CN"/>
        </w:rPr>
        <w:t>心</w:t>
      </w:r>
      <w:r>
        <w:rPr>
          <w:rFonts w:hint="eastAsia" w:ascii="宋体" w:hAnsi="宋体" w:eastAsia="宋体" w:cs="宋体"/>
          <w:color w:val="7030A0"/>
          <w:sz w:val="28"/>
          <w:szCs w:val="28"/>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宋体" w:hAnsi="宋体" w:eastAsia="宋体" w:cs="宋体"/>
          <w:color w:val="7030A0"/>
          <w:sz w:val="28"/>
          <w:szCs w:val="28"/>
          <w:shd w:val="clear" w:fill="FFFFFF"/>
          <w:lang w:val="en-US" w:eastAsia="zh-CN"/>
        </w:rPr>
      </w:pPr>
      <w:r>
        <w:rPr>
          <w:rFonts w:hint="eastAsia" w:ascii="宋体" w:hAnsi="宋体" w:eastAsia="宋体" w:cs="宋体"/>
          <w:color w:val="7030A0"/>
          <w:sz w:val="28"/>
          <w:szCs w:val="28"/>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0" w:firstLineChars="2000"/>
        <w:jc w:val="both"/>
        <w:textAlignment w:val="auto"/>
        <w:outlineLvl w:val="9"/>
        <w:rPr>
          <w:rFonts w:hint="eastAsia" w:ascii="宋体" w:hAnsi="宋体" w:eastAsia="宋体" w:cs="宋体"/>
          <w:b/>
          <w:bCs/>
          <w:color w:val="7030A0"/>
          <w:sz w:val="28"/>
          <w:szCs w:val="28"/>
        </w:rPr>
      </w:pPr>
      <w:r>
        <w:rPr>
          <w:rFonts w:hint="eastAsia" w:ascii="宋体" w:hAnsi="宋体" w:eastAsia="宋体" w:cs="宋体"/>
          <w:color w:val="000000" w:themeColor="text1"/>
          <w:sz w:val="28"/>
          <w:szCs w:val="28"/>
          <w:shd w:val="clear" w:fill="FFFFFF"/>
          <w:lang w:val="en-US" w:eastAsia="zh-CN"/>
          <w14:textFill>
            <w14:solidFill>
              <w14:schemeClr w14:val="tx1"/>
            </w14:solidFill>
          </w14:textFill>
        </w:rPr>
        <w:t>二零一</w:t>
      </w:r>
      <w:r>
        <w:rPr>
          <w:rFonts w:hint="eastAsia" w:ascii="宋体" w:hAnsi="宋体" w:cs="宋体"/>
          <w:color w:val="000000" w:themeColor="text1"/>
          <w:sz w:val="28"/>
          <w:szCs w:val="28"/>
          <w:shd w:val="clear" w:fill="FFFFFF"/>
          <w:lang w:val="en-US" w:eastAsia="zh-CN"/>
          <w14:textFill>
            <w14:solidFill>
              <w14:schemeClr w14:val="tx1"/>
            </w14:solidFill>
          </w14:textFill>
        </w:rPr>
        <w:t>九</w:t>
      </w:r>
      <w:r>
        <w:rPr>
          <w:rFonts w:hint="eastAsia" w:ascii="宋体" w:hAnsi="宋体" w:eastAsia="宋体" w:cs="宋体"/>
          <w:color w:val="000000" w:themeColor="text1"/>
          <w:sz w:val="28"/>
          <w:szCs w:val="28"/>
          <w:shd w:val="clear" w:fill="FFFFFF"/>
          <w:lang w:val="en-US" w:eastAsia="zh-CN"/>
          <w14:textFill>
            <w14:solidFill>
              <w14:schemeClr w14:val="tx1"/>
            </w14:solidFill>
          </w14:textFill>
        </w:rPr>
        <w:t>年</w:t>
      </w:r>
      <w:r>
        <w:rPr>
          <w:rFonts w:hint="eastAsia" w:ascii="宋体" w:hAnsi="宋体" w:cs="宋体"/>
          <w:color w:val="000000" w:themeColor="text1"/>
          <w:sz w:val="28"/>
          <w:szCs w:val="28"/>
          <w:shd w:val="clear" w:fill="FFFFFF"/>
          <w:lang w:val="en-US" w:eastAsia="zh-CN"/>
          <w14:textFill>
            <w14:solidFill>
              <w14:schemeClr w14:val="tx1"/>
            </w14:solidFill>
          </w14:textFill>
        </w:rPr>
        <w:t>三</w:t>
      </w:r>
      <w:r>
        <w:rPr>
          <w:rFonts w:hint="eastAsia" w:ascii="宋体" w:hAnsi="宋体" w:eastAsia="宋体" w:cs="宋体"/>
          <w:color w:val="000000" w:themeColor="text1"/>
          <w:sz w:val="28"/>
          <w:szCs w:val="28"/>
          <w:shd w:val="clear" w:fill="FFFFFF"/>
          <w:lang w:val="en-US" w:eastAsia="zh-CN"/>
          <w14:textFill>
            <w14:solidFill>
              <w14:schemeClr w14:val="tx1"/>
            </w14:solidFill>
          </w14:textFill>
        </w:rPr>
        <w:t>月</w:t>
      </w:r>
      <w:r>
        <w:rPr>
          <w:rFonts w:hint="eastAsia" w:ascii="宋体" w:hAnsi="宋体" w:cs="宋体"/>
          <w:color w:val="000000" w:themeColor="text1"/>
          <w:sz w:val="28"/>
          <w:szCs w:val="28"/>
          <w:shd w:val="clear" w:fill="FFFFFF"/>
          <w:lang w:val="en-US" w:eastAsia="zh-CN"/>
          <w14:textFill>
            <w14:solidFill>
              <w14:schemeClr w14:val="tx1"/>
            </w14:solidFill>
          </w14:textFill>
        </w:rPr>
        <w:t xml:space="preserve">十六 </w:t>
      </w:r>
      <w:r>
        <w:rPr>
          <w:rFonts w:hint="eastAsia" w:ascii="宋体" w:hAnsi="宋体" w:eastAsia="宋体" w:cs="宋体"/>
          <w:color w:val="000000" w:themeColor="text1"/>
          <w:sz w:val="28"/>
          <w:szCs w:val="28"/>
          <w:shd w:val="clear" w:fill="FFFFFF"/>
          <w:lang w:val="en-US" w:eastAsia="zh-CN"/>
          <w14:textFill>
            <w14:solidFill>
              <w14:schemeClr w14:val="tx1"/>
            </w14:solidFill>
          </w14:textFill>
        </w:rPr>
        <w:t>日</w:t>
      </w:r>
    </w:p>
    <w:p>
      <w:pPr>
        <w:widowControl/>
        <w:adjustRightInd w:val="0"/>
        <w:snapToGrid w:val="0"/>
        <w:spacing w:line="500" w:lineRule="exact"/>
        <w:rPr>
          <w:rFonts w:hint="eastAsia" w:ascii="宋体" w:hAnsi="宋体" w:cs="宋体"/>
          <w:b/>
          <w:bCs/>
          <w:color w:val="000000"/>
          <w:sz w:val="28"/>
          <w:szCs w:val="28"/>
        </w:rPr>
      </w:pPr>
    </w:p>
    <w:p>
      <w:pPr>
        <w:widowControl/>
        <w:adjustRightInd w:val="0"/>
        <w:snapToGrid w:val="0"/>
        <w:spacing w:line="500" w:lineRule="exact"/>
        <w:rPr>
          <w:rFonts w:hint="eastAsia" w:ascii="宋体" w:hAnsi="宋体" w:cs="宋体"/>
          <w:b/>
          <w:bCs/>
          <w:color w:val="000000"/>
          <w:sz w:val="28"/>
          <w:szCs w:val="28"/>
        </w:rPr>
      </w:pPr>
    </w:p>
    <w:p>
      <w:pPr>
        <w:widowControl/>
        <w:adjustRightInd w:val="0"/>
        <w:snapToGrid w:val="0"/>
        <w:spacing w:line="500" w:lineRule="exact"/>
        <w:rPr>
          <w:rFonts w:ascii="宋体" w:hAnsi="宋体" w:cs="宋体"/>
          <w:b/>
          <w:bCs/>
          <w:color w:val="000000"/>
          <w:sz w:val="28"/>
          <w:szCs w:val="28"/>
        </w:rPr>
      </w:pPr>
      <w:r>
        <w:rPr>
          <w:rFonts w:hint="eastAsia" w:ascii="宋体" w:hAnsi="宋体" w:cs="宋体"/>
          <w:b/>
          <w:bCs/>
          <w:color w:val="000000"/>
          <w:sz w:val="28"/>
          <w:szCs w:val="28"/>
        </w:rPr>
        <w:t xml:space="preserve">附 件 </w:t>
      </w:r>
    </w:p>
    <w:p>
      <w:pPr>
        <w:widowControl/>
        <w:adjustRightInd w:val="0"/>
        <w:snapToGrid w:val="0"/>
        <w:spacing w:line="500" w:lineRule="exact"/>
        <w:jc w:val="center"/>
        <w:rPr>
          <w:rFonts w:ascii="宋体" w:hAnsi="宋体" w:cs="宋体"/>
          <w:color w:val="000000"/>
          <w:sz w:val="28"/>
          <w:szCs w:val="28"/>
        </w:rPr>
      </w:pPr>
      <w:r>
        <w:rPr>
          <w:rFonts w:hint="eastAsia" w:ascii="宋体" w:hAnsi="宋体" w:eastAsia="宋体" w:cs="宋体"/>
          <w:color w:val="000000"/>
          <w:kern w:val="0"/>
          <w:sz w:val="28"/>
          <w:szCs w:val="28"/>
          <w:lang w:val="en-US" w:eastAsia="zh-CN" w:bidi="ar"/>
        </w:rPr>
        <w:t>危险性较大工程安全风险监督管控与隐患排查治理、安全生产关键技术暨BIM技术在工程安全管理中应用高级研修班</w:t>
      </w:r>
      <w:r>
        <w:rPr>
          <w:rFonts w:hint="eastAsia" w:ascii="宋体" w:hAnsi="宋体" w:cs="宋体"/>
          <w:sz w:val="28"/>
          <w:szCs w:val="28"/>
        </w:rPr>
        <w:t>报</w:t>
      </w:r>
      <w:r>
        <w:rPr>
          <w:rFonts w:hint="eastAsia" w:ascii="宋体" w:hAnsi="宋体" w:cs="宋体"/>
          <w:color w:val="000000"/>
          <w:sz w:val="28"/>
          <w:szCs w:val="28"/>
        </w:rPr>
        <w:t>名回执表</w:t>
      </w:r>
    </w:p>
    <w:tbl>
      <w:tblPr>
        <w:tblStyle w:val="2"/>
        <w:tblpPr w:leftFromText="180" w:rightFromText="180" w:vertAnchor="text" w:horzAnchor="margin" w:tblpXSpec="center" w:tblpY="134"/>
        <w:tblW w:w="1030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729"/>
        <w:gridCol w:w="1633"/>
        <w:gridCol w:w="1612"/>
        <w:gridCol w:w="1370"/>
        <w:gridCol w:w="149"/>
        <w:gridCol w:w="366"/>
        <w:gridCol w:w="437"/>
        <w:gridCol w:w="471"/>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单位名称</w:t>
            </w:r>
          </w:p>
        </w:tc>
        <w:tc>
          <w:tcPr>
            <w:tcW w:w="5493" w:type="dxa"/>
            <w:gridSpan w:val="5"/>
            <w:vAlign w:val="center"/>
          </w:tcPr>
          <w:p>
            <w:pPr>
              <w:widowControl/>
              <w:adjustRightInd w:val="0"/>
              <w:snapToGrid w:val="0"/>
              <w:spacing w:line="400" w:lineRule="exact"/>
              <w:rPr>
                <w:rFonts w:ascii="宋体" w:hAnsi="宋体" w:cs="宋体"/>
                <w:sz w:val="28"/>
                <w:szCs w:val="28"/>
              </w:rPr>
            </w:pPr>
            <w:r>
              <w:rPr>
                <w:rFonts w:hint="eastAsia" w:ascii="宋体" w:hAnsi="宋体" w:cs="宋体"/>
                <w:sz w:val="28"/>
                <w:szCs w:val="28"/>
              </w:rPr>
              <w:t xml:space="preserve">                          </w:t>
            </w:r>
          </w:p>
        </w:tc>
        <w:tc>
          <w:tcPr>
            <w:tcW w:w="1274" w:type="dxa"/>
            <w:gridSpan w:val="3"/>
            <w:vAlign w:val="center"/>
          </w:tcPr>
          <w:p>
            <w:pPr>
              <w:widowControl/>
              <w:adjustRightInd w:val="0"/>
              <w:snapToGrid w:val="0"/>
              <w:spacing w:line="400" w:lineRule="exact"/>
              <w:jc w:val="center"/>
              <w:rPr>
                <w:rFonts w:ascii="宋体" w:hAnsi="宋体" w:cs="宋体"/>
                <w:sz w:val="28"/>
                <w:szCs w:val="28"/>
              </w:rPr>
            </w:pPr>
            <w:r>
              <w:rPr>
                <w:rFonts w:hint="eastAsia" w:ascii="宋体" w:hAnsi="宋体" w:cs="宋体"/>
                <w:sz w:val="28"/>
                <w:szCs w:val="28"/>
              </w:rPr>
              <w:t>邮  编</w:t>
            </w:r>
          </w:p>
        </w:tc>
        <w:tc>
          <w:tcPr>
            <w:tcW w:w="1739" w:type="dxa"/>
            <w:vAlign w:val="center"/>
          </w:tcPr>
          <w:p>
            <w:pPr>
              <w:widowControl/>
              <w:adjustRightInd w:val="0"/>
              <w:snapToGrid w:val="0"/>
              <w:spacing w:line="40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通讯地址</w:t>
            </w:r>
          </w:p>
        </w:tc>
        <w:tc>
          <w:tcPr>
            <w:tcW w:w="8506" w:type="dxa"/>
            <w:gridSpan w:val="9"/>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联 系 人</w:t>
            </w:r>
          </w:p>
        </w:tc>
        <w:tc>
          <w:tcPr>
            <w:tcW w:w="3974" w:type="dxa"/>
            <w:gridSpan w:val="3"/>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w:t>
            </w:r>
          </w:p>
        </w:tc>
        <w:tc>
          <w:tcPr>
            <w:tcW w:w="1370"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E-mail/QQ</w:t>
            </w:r>
          </w:p>
        </w:tc>
        <w:tc>
          <w:tcPr>
            <w:tcW w:w="3162" w:type="dxa"/>
            <w:gridSpan w:val="5"/>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电    话</w:t>
            </w:r>
          </w:p>
        </w:tc>
        <w:tc>
          <w:tcPr>
            <w:tcW w:w="3974" w:type="dxa"/>
            <w:gridSpan w:val="3"/>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w:t>
            </w:r>
          </w:p>
        </w:tc>
        <w:tc>
          <w:tcPr>
            <w:tcW w:w="1370"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传  真</w:t>
            </w:r>
          </w:p>
        </w:tc>
        <w:tc>
          <w:tcPr>
            <w:tcW w:w="3162" w:type="dxa"/>
            <w:gridSpan w:val="5"/>
            <w:vAlign w:val="center"/>
          </w:tcPr>
          <w:p>
            <w:pPr>
              <w:widowControl/>
              <w:adjustRightInd w:val="0"/>
              <w:snapToGrid w:val="0"/>
              <w:spacing w:line="0" w:lineRule="atLeast"/>
              <w:rPr>
                <w:rFonts w:ascii="宋体" w:hAnsi="宋体" w:cs="宋体"/>
                <w:sz w:val="28"/>
                <w:szCs w:val="28"/>
              </w:rPr>
            </w:pPr>
            <w:r>
              <w:rPr>
                <w:rFonts w:hint="eastAsia" w:ascii="宋体" w:hAnsi="宋体" w:cs="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参会代表姓名</w:t>
            </w:r>
          </w:p>
        </w:tc>
        <w:tc>
          <w:tcPr>
            <w:tcW w:w="729"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性别</w:t>
            </w:r>
          </w:p>
        </w:tc>
        <w:tc>
          <w:tcPr>
            <w:tcW w:w="1633"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部  门</w:t>
            </w:r>
          </w:p>
        </w:tc>
        <w:tc>
          <w:tcPr>
            <w:tcW w:w="1612" w:type="dxa"/>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职  务</w:t>
            </w:r>
          </w:p>
        </w:tc>
        <w:tc>
          <w:tcPr>
            <w:tcW w:w="2322" w:type="dxa"/>
            <w:gridSpan w:val="4"/>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手 机</w:t>
            </w:r>
          </w:p>
        </w:tc>
        <w:tc>
          <w:tcPr>
            <w:tcW w:w="2210" w:type="dxa"/>
            <w:gridSpan w:val="2"/>
            <w:vAlign w:val="center"/>
          </w:tcPr>
          <w:p>
            <w:pPr>
              <w:widowControl/>
              <w:adjustRightInd w:val="0"/>
              <w:snapToGrid w:val="0"/>
              <w:spacing w:line="0" w:lineRule="atLeast"/>
              <w:jc w:val="center"/>
              <w:rPr>
                <w:rFonts w:ascii="宋体" w:hAnsi="宋体" w:cs="宋体"/>
                <w:sz w:val="28"/>
                <w:szCs w:val="28"/>
              </w:rPr>
            </w:pPr>
            <w:r>
              <w:rPr>
                <w:rFonts w:hint="eastAsia" w:ascii="宋体" w:hAnsi="宋体" w:cs="宋体"/>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p>
        </w:tc>
        <w:tc>
          <w:tcPr>
            <w:tcW w:w="729" w:type="dxa"/>
            <w:vAlign w:val="center"/>
          </w:tcPr>
          <w:p>
            <w:pPr>
              <w:widowControl/>
              <w:adjustRightInd w:val="0"/>
              <w:snapToGrid w:val="0"/>
              <w:spacing w:line="0" w:lineRule="atLeast"/>
              <w:jc w:val="center"/>
              <w:rPr>
                <w:rFonts w:ascii="宋体" w:hAnsi="宋体" w:cs="宋体"/>
                <w:sz w:val="28"/>
                <w:szCs w:val="28"/>
              </w:rPr>
            </w:pPr>
          </w:p>
        </w:tc>
        <w:tc>
          <w:tcPr>
            <w:tcW w:w="1633" w:type="dxa"/>
            <w:vAlign w:val="center"/>
          </w:tcPr>
          <w:p>
            <w:pPr>
              <w:widowControl/>
              <w:adjustRightInd w:val="0"/>
              <w:snapToGrid w:val="0"/>
              <w:spacing w:line="0" w:lineRule="atLeast"/>
              <w:jc w:val="center"/>
              <w:rPr>
                <w:rFonts w:ascii="宋体" w:hAnsi="宋体" w:cs="宋体"/>
                <w:sz w:val="28"/>
                <w:szCs w:val="28"/>
              </w:rPr>
            </w:pPr>
          </w:p>
        </w:tc>
        <w:tc>
          <w:tcPr>
            <w:tcW w:w="1612" w:type="dxa"/>
            <w:vAlign w:val="center"/>
          </w:tcPr>
          <w:p>
            <w:pPr>
              <w:widowControl/>
              <w:adjustRightInd w:val="0"/>
              <w:snapToGrid w:val="0"/>
              <w:spacing w:line="0" w:lineRule="atLeast"/>
              <w:jc w:val="center"/>
              <w:rPr>
                <w:rFonts w:ascii="宋体" w:hAnsi="宋体" w:cs="宋体"/>
                <w:sz w:val="28"/>
                <w:szCs w:val="28"/>
              </w:rPr>
            </w:pPr>
          </w:p>
        </w:tc>
        <w:tc>
          <w:tcPr>
            <w:tcW w:w="2322" w:type="dxa"/>
            <w:gridSpan w:val="4"/>
            <w:vAlign w:val="center"/>
          </w:tcPr>
          <w:p>
            <w:pPr>
              <w:widowControl/>
              <w:adjustRightInd w:val="0"/>
              <w:snapToGrid w:val="0"/>
              <w:spacing w:line="0" w:lineRule="atLeast"/>
              <w:jc w:val="center"/>
              <w:rPr>
                <w:rFonts w:ascii="宋体" w:hAnsi="宋体" w:cs="宋体"/>
                <w:sz w:val="28"/>
                <w:szCs w:val="28"/>
              </w:rPr>
            </w:pPr>
          </w:p>
        </w:tc>
        <w:tc>
          <w:tcPr>
            <w:tcW w:w="2210" w:type="dxa"/>
            <w:gridSpan w:val="2"/>
            <w:vAlign w:val="center"/>
          </w:tcPr>
          <w:p>
            <w:pPr>
              <w:widowControl/>
              <w:adjustRightInd w:val="0"/>
              <w:snapToGrid w:val="0"/>
              <w:spacing w:line="0" w:lineRule="atLeas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2"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lang w:val="en-US" w:eastAsia="zh-CN"/>
              </w:rPr>
            </w:pPr>
            <w:r>
              <w:rPr>
                <w:rFonts w:hint="eastAsia" w:ascii="宋体" w:hAnsi="宋体" w:eastAsia="宋体" w:cs="宋体"/>
                <w:sz w:val="28"/>
                <w:szCs w:val="28"/>
              </w:rPr>
              <w:t>住宿选择</w:t>
            </w:r>
          </w:p>
        </w:tc>
        <w:tc>
          <w:tcPr>
            <w:tcW w:w="8506" w:type="dxa"/>
            <w:gridSpan w:val="9"/>
            <w:vAlign w:val="center"/>
          </w:tcPr>
          <w:p>
            <w:pPr>
              <w:widowControl/>
              <w:adjustRightInd w:val="0"/>
              <w:snapToGrid w:val="0"/>
              <w:spacing w:line="0" w:lineRule="atLeast"/>
              <w:jc w:val="center"/>
              <w:rPr>
                <w:rFonts w:hint="eastAsia" w:ascii="宋体" w:hAnsi="宋体" w:cs="宋体" w:eastAsiaTheme="minorEastAsia"/>
                <w:sz w:val="28"/>
                <w:szCs w:val="28"/>
                <w:lang w:val="en-US" w:eastAsia="zh-CN"/>
              </w:rPr>
            </w:pPr>
            <w:r>
              <w:rPr>
                <w:rFonts w:hint="eastAsia" w:ascii="宋体" w:hAnsi="宋体" w:cs="宋体"/>
                <w:sz w:val="28"/>
                <w:szCs w:val="28"/>
              </w:rPr>
              <w:t xml:space="preserve">单间□    标准间□    </w:t>
            </w:r>
            <w:r>
              <w:rPr>
                <w:rFonts w:hint="eastAsia" w:ascii="宋体" w:hAnsi="宋体" w:cs="宋体"/>
                <w:bCs/>
                <w:sz w:val="28"/>
                <w:szCs w:val="28"/>
              </w:rPr>
              <w:t xml:space="preserve">订房数量 </w:t>
            </w:r>
            <w:r>
              <w:rPr>
                <w:rFonts w:hint="eastAsia" w:ascii="宋体" w:hAnsi="宋体" w:cs="宋体"/>
                <w:bCs/>
                <w:sz w:val="28"/>
                <w:szCs w:val="28"/>
                <w:lang w:val="en-US" w:eastAsia="zh-CN"/>
              </w:rPr>
              <w:t xml:space="preserve"> </w:t>
            </w:r>
            <w:r>
              <w:rPr>
                <w:rFonts w:hint="eastAsia" w:ascii="宋体" w:hAnsi="宋体" w:cs="宋体"/>
                <w:bCs/>
                <w:sz w:val="28"/>
                <w:szCs w:val="28"/>
              </w:rPr>
              <w:t xml:space="preserve">间      </w:t>
            </w:r>
            <w:r>
              <w:rPr>
                <w:rFonts w:hint="eastAsia" w:ascii="宋体" w:hAnsi="宋体" w:cs="宋体"/>
                <w:sz w:val="28"/>
                <w:szCs w:val="28"/>
              </w:rPr>
              <w:t>自行安排□</w:t>
            </w:r>
            <w:r>
              <w:rPr>
                <w:rFonts w:hint="eastAsia" w:ascii="宋体" w:hAnsi="宋体" w:cs="宋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2" w:hRule="atLeas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地点选择</w:t>
            </w:r>
          </w:p>
        </w:tc>
        <w:tc>
          <w:tcPr>
            <w:tcW w:w="5493" w:type="dxa"/>
            <w:gridSpan w:val="5"/>
            <w:vAlign w:val="center"/>
          </w:tcPr>
          <w:p>
            <w:pPr>
              <w:widowControl/>
              <w:adjustRightInd w:val="0"/>
              <w:snapToGrid w:val="0"/>
              <w:spacing w:line="0" w:lineRule="atLeast"/>
              <w:rPr>
                <w:rFonts w:hint="eastAsia" w:ascii="宋体" w:hAnsi="宋体" w:cs="宋体" w:eastAsiaTheme="minorEastAsia"/>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rPr>
              <w:t>□</w:t>
            </w:r>
            <w:r>
              <w:rPr>
                <w:rFonts w:hint="eastAsia" w:ascii="宋体" w:hAnsi="宋体" w:cs="宋体"/>
                <w:sz w:val="28"/>
                <w:szCs w:val="28"/>
                <w:lang w:val="en-US" w:eastAsia="zh-CN"/>
              </w:rPr>
              <w:t>北京市</w:t>
            </w:r>
          </w:p>
        </w:tc>
        <w:tc>
          <w:tcPr>
            <w:tcW w:w="1274" w:type="dxa"/>
            <w:gridSpan w:val="3"/>
            <w:vAlign w:val="center"/>
          </w:tcPr>
          <w:p>
            <w:pPr>
              <w:widowControl/>
              <w:adjustRightInd w:val="0"/>
              <w:snapToGrid w:val="0"/>
              <w:spacing w:line="0" w:lineRule="atLeast"/>
              <w:rPr>
                <w:rFonts w:hint="eastAsia" w:ascii="宋体" w:hAnsi="宋体" w:cs="宋体"/>
                <w:sz w:val="28"/>
                <w:szCs w:val="28"/>
                <w:lang w:val="en-US" w:eastAsia="zh-CN"/>
              </w:rPr>
            </w:pPr>
            <w:r>
              <w:rPr>
                <w:rFonts w:hint="eastAsia" w:ascii="宋体" w:hAnsi="宋体" w:eastAsia="宋体" w:cs="宋体"/>
                <w:sz w:val="28"/>
                <w:szCs w:val="28"/>
              </w:rPr>
              <w:t>费用总额</w:t>
            </w:r>
          </w:p>
        </w:tc>
        <w:tc>
          <w:tcPr>
            <w:tcW w:w="1739" w:type="dxa"/>
            <w:vAlign w:val="center"/>
          </w:tcPr>
          <w:p>
            <w:pPr>
              <w:widowControl/>
              <w:adjustRightInd w:val="0"/>
              <w:snapToGrid w:val="0"/>
              <w:spacing w:line="0" w:lineRule="atLeast"/>
              <w:rPr>
                <w:rFonts w:hint="eastAsia" w:ascii="宋体" w:hAnsi="宋体" w:cs="宋体"/>
                <w:sz w:val="28"/>
                <w:szCs w:val="28"/>
                <w:lang w:val="en-US" w:eastAsia="zh-CN"/>
              </w:rPr>
            </w:pPr>
            <w:r>
              <w:rPr>
                <w:rFonts w:hint="eastAsia" w:ascii="宋体" w:hAnsi="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jc w:val="center"/>
        </w:trPr>
        <w:tc>
          <w:tcPr>
            <w:tcW w:w="1801" w:type="dxa"/>
            <w:vAlign w:val="top"/>
          </w:tcPr>
          <w:p>
            <w:pPr>
              <w:widowControl/>
              <w:spacing w:line="360" w:lineRule="exact"/>
              <w:jc w:val="center"/>
              <w:rPr>
                <w:rFonts w:hint="eastAsia" w:ascii="宋体" w:hAnsi="宋体" w:eastAsia="宋体" w:cs="宋体"/>
                <w:sz w:val="28"/>
                <w:szCs w:val="28"/>
                <w:lang w:eastAsia="zh-CN"/>
              </w:rPr>
            </w:pPr>
            <w:r>
              <w:rPr>
                <w:rFonts w:hint="eastAsia" w:ascii="宋体" w:hAnsi="宋体" w:eastAsia="宋体" w:cs="宋体"/>
                <w:kern w:val="0"/>
                <w:sz w:val="28"/>
                <w:szCs w:val="28"/>
                <w:lang w:eastAsia="zh-CN"/>
              </w:rPr>
              <w:t>开票信息</w:t>
            </w:r>
          </w:p>
        </w:tc>
        <w:tc>
          <w:tcPr>
            <w:tcW w:w="8506" w:type="dxa"/>
            <w:gridSpan w:val="9"/>
            <w:vAlign w:val="top"/>
          </w:tcPr>
          <w:p>
            <w:pPr>
              <w:widowControl/>
              <w:spacing w:line="360" w:lineRule="exact"/>
              <w:jc w:val="both"/>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kern w:val="0"/>
                <w:sz w:val="24"/>
                <w:szCs w:val="24"/>
                <w:lang w:eastAsia="zh-CN"/>
              </w:rPr>
              <w:t>增值税专用发票（</w:t>
            </w:r>
            <w:r>
              <w:rPr>
                <w:rFonts w:hint="eastAsia" w:ascii="宋体" w:hAnsi="宋体" w:eastAsia="宋体" w:cs="宋体"/>
                <w:b/>
                <w:bCs/>
                <w:kern w:val="0"/>
                <w:sz w:val="24"/>
                <w:szCs w:val="24"/>
                <w:lang w:val="en-US" w:eastAsia="zh-CN"/>
              </w:rPr>
              <w:t>注：开专用发票的单位请提前</w:t>
            </w:r>
            <w:r>
              <w:rPr>
                <w:rFonts w:hint="eastAsia" w:ascii="宋体" w:hAnsi="宋体" w:cs="宋体"/>
                <w:b/>
                <w:bCs/>
                <w:kern w:val="0"/>
                <w:sz w:val="24"/>
                <w:szCs w:val="24"/>
                <w:lang w:val="en-US" w:eastAsia="zh-CN"/>
              </w:rPr>
              <w:t>公对公</w:t>
            </w:r>
            <w:r>
              <w:rPr>
                <w:rFonts w:hint="eastAsia" w:ascii="宋体" w:hAnsi="宋体" w:eastAsia="宋体" w:cs="宋体"/>
                <w:b/>
                <w:bCs/>
                <w:kern w:val="0"/>
                <w:sz w:val="24"/>
                <w:szCs w:val="24"/>
                <w:lang w:val="en-US" w:eastAsia="zh-CN"/>
              </w:rPr>
              <w:t>汇款</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eastAsia="宋体" w:cs="宋体"/>
                <w:kern w:val="0"/>
                <w:sz w:val="24"/>
                <w:szCs w:val="24"/>
                <w:lang w:val="en-US" w:eastAsia="zh-CN"/>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801" w:type="dxa"/>
            <w:vAlign w:val="center"/>
          </w:tcPr>
          <w:p>
            <w:pPr>
              <w:widowControl/>
              <w:spacing w:line="360" w:lineRule="exact"/>
              <w:jc w:val="center"/>
              <w:rPr>
                <w:rFonts w:hint="eastAsia" w:ascii="宋体" w:hAnsi="宋体" w:eastAsia="宋体" w:cs="宋体"/>
                <w:sz w:val="28"/>
                <w:szCs w:val="28"/>
                <w:lang w:val="en-US" w:eastAsia="zh-CN"/>
              </w:rPr>
            </w:pPr>
            <w:r>
              <w:rPr>
                <w:rFonts w:hint="eastAsia" w:ascii="宋体" w:hAnsi="宋体" w:eastAsia="宋体" w:cs="宋体"/>
                <w:kern w:val="0"/>
                <w:sz w:val="28"/>
                <w:szCs w:val="28"/>
                <w:lang w:eastAsia="zh-CN"/>
              </w:rPr>
              <w:t>单位名称</w:t>
            </w:r>
          </w:p>
        </w:tc>
        <w:tc>
          <w:tcPr>
            <w:tcW w:w="8506" w:type="dxa"/>
            <w:gridSpan w:val="9"/>
            <w:vAlign w:val="center"/>
          </w:tcPr>
          <w:p>
            <w:pPr>
              <w:widowControl/>
              <w:adjustRightInd w:val="0"/>
              <w:snapToGrid w:val="0"/>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jc w:val="center"/>
        </w:trPr>
        <w:tc>
          <w:tcPr>
            <w:tcW w:w="1801" w:type="dxa"/>
            <w:vAlign w:val="center"/>
          </w:tcPr>
          <w:p>
            <w:pPr>
              <w:widowControl/>
              <w:spacing w:line="360" w:lineRule="exact"/>
              <w:jc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纳税人识别号</w:t>
            </w:r>
          </w:p>
        </w:tc>
        <w:tc>
          <w:tcPr>
            <w:tcW w:w="8506" w:type="dxa"/>
            <w:gridSpan w:val="9"/>
            <w:vAlign w:val="center"/>
          </w:tcPr>
          <w:p>
            <w:pPr>
              <w:widowControl/>
              <w:adjustRightInd w:val="0"/>
              <w:snapToGrid w:val="0"/>
              <w:spacing w:line="0" w:lineRule="atLeast"/>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jc w:val="center"/>
        </w:trPr>
        <w:tc>
          <w:tcPr>
            <w:tcW w:w="1801" w:type="dxa"/>
            <w:vAlign w:val="center"/>
          </w:tcPr>
          <w:p>
            <w:pPr>
              <w:widowControl/>
              <w:spacing w:line="360" w:lineRule="exact"/>
              <w:jc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地址、电话</w:t>
            </w:r>
          </w:p>
        </w:tc>
        <w:tc>
          <w:tcPr>
            <w:tcW w:w="8506" w:type="dxa"/>
            <w:gridSpan w:val="9"/>
            <w:vAlign w:val="center"/>
          </w:tcPr>
          <w:p>
            <w:pPr>
              <w:widowControl/>
              <w:adjustRightInd w:val="0"/>
              <w:snapToGrid w:val="0"/>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3" w:hRule="atLeast"/>
          <w:jc w:val="center"/>
        </w:trPr>
        <w:tc>
          <w:tcPr>
            <w:tcW w:w="1801" w:type="dxa"/>
            <w:vAlign w:val="center"/>
          </w:tcPr>
          <w:p>
            <w:pPr>
              <w:widowControl/>
              <w:spacing w:line="360" w:lineRule="exact"/>
              <w:jc w:val="center"/>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rPr>
              <w:t>开户行、账号</w:t>
            </w:r>
          </w:p>
        </w:tc>
        <w:tc>
          <w:tcPr>
            <w:tcW w:w="8506" w:type="dxa"/>
            <w:gridSpan w:val="9"/>
            <w:vAlign w:val="center"/>
          </w:tcPr>
          <w:p>
            <w:pPr>
              <w:widowControl/>
              <w:adjustRightInd w:val="0"/>
              <w:snapToGrid w:val="0"/>
              <w:spacing w:line="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8" w:hRule="exac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会    务</w:t>
            </w:r>
          </w:p>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指定账户</w:t>
            </w:r>
          </w:p>
        </w:tc>
        <w:tc>
          <w:tcPr>
            <w:tcW w:w="5859" w:type="dxa"/>
            <w:gridSpan w:val="6"/>
            <w:vAlign w:val="center"/>
          </w:tcPr>
          <w:p>
            <w:pPr>
              <w:widowControl/>
              <w:adjustRightInd w:val="0"/>
              <w:snapToGrid w:val="0"/>
              <w:spacing w:line="0" w:lineRule="atLeast"/>
              <w:rPr>
                <w:rFonts w:hint="eastAsia" w:ascii="宋体" w:hAnsi="宋体" w:eastAsia="宋体" w:cs="宋体"/>
                <w:bCs/>
                <w:sz w:val="28"/>
                <w:szCs w:val="28"/>
              </w:rPr>
            </w:pPr>
            <w:r>
              <w:rPr>
                <w:rFonts w:hint="eastAsia" w:ascii="宋体" w:hAnsi="宋体" w:eastAsia="宋体" w:cs="宋体"/>
                <w:bCs/>
                <w:sz w:val="28"/>
                <w:szCs w:val="28"/>
              </w:rPr>
              <w:t>户  名：卓智时代（北京）信息咨询有限公司</w:t>
            </w:r>
          </w:p>
          <w:p>
            <w:pPr>
              <w:widowControl/>
              <w:adjustRightInd w:val="0"/>
              <w:snapToGrid w:val="0"/>
              <w:spacing w:line="0" w:lineRule="atLeast"/>
              <w:rPr>
                <w:rFonts w:hint="eastAsia" w:ascii="宋体" w:hAnsi="宋体" w:eastAsia="宋体" w:cs="宋体"/>
                <w:bCs/>
                <w:sz w:val="28"/>
                <w:szCs w:val="28"/>
              </w:rPr>
            </w:pPr>
            <w:r>
              <w:rPr>
                <w:rFonts w:hint="eastAsia" w:ascii="宋体" w:hAnsi="宋体" w:eastAsia="宋体" w:cs="宋体"/>
                <w:bCs/>
                <w:sz w:val="28"/>
                <w:szCs w:val="28"/>
              </w:rPr>
              <w:t>开户行：工商银行北京永定路支行</w:t>
            </w:r>
          </w:p>
          <w:p>
            <w:pPr>
              <w:widowControl/>
              <w:adjustRightInd w:val="0"/>
              <w:snapToGrid w:val="0"/>
              <w:spacing w:line="0" w:lineRule="atLeast"/>
              <w:rPr>
                <w:rFonts w:hint="eastAsia" w:ascii="宋体" w:hAnsi="宋体" w:eastAsia="宋体" w:cs="宋体"/>
                <w:bCs/>
                <w:sz w:val="28"/>
                <w:szCs w:val="28"/>
              </w:rPr>
            </w:pPr>
            <w:r>
              <w:rPr>
                <w:rFonts w:hint="eastAsia" w:ascii="宋体" w:hAnsi="宋体" w:eastAsia="宋体" w:cs="宋体"/>
                <w:bCs/>
                <w:sz w:val="28"/>
                <w:szCs w:val="28"/>
              </w:rPr>
              <w:t>账  号：0200  2019  0920  0047  188</w:t>
            </w:r>
          </w:p>
        </w:tc>
        <w:tc>
          <w:tcPr>
            <w:tcW w:w="2647" w:type="dxa"/>
            <w:gridSpan w:val="3"/>
            <w:vMerge w:val="restart"/>
            <w:vAlign w:val="center"/>
          </w:tcPr>
          <w:p>
            <w:pPr>
              <w:widowControl/>
              <w:adjustRightInd w:val="0"/>
              <w:snapToGrid w:val="0"/>
              <w:spacing w:line="0" w:lineRule="atLeast"/>
              <w:rPr>
                <w:rFonts w:hint="eastAsia" w:ascii="宋体" w:hAnsi="宋体" w:eastAsia="宋体" w:cs="宋体"/>
                <w:sz w:val="28"/>
                <w:szCs w:val="28"/>
              </w:rPr>
            </w:pPr>
            <w:r>
              <w:rPr>
                <w:rFonts w:hint="eastAsia" w:ascii="宋体" w:hAnsi="宋体" w:eastAsia="宋体" w:cs="宋体"/>
                <w:sz w:val="24"/>
                <w:szCs w:val="24"/>
              </w:rPr>
              <w:t xml:space="preserve">  </w:t>
            </w:r>
            <w:r>
              <w:rPr>
                <w:rFonts w:hint="eastAsia" w:ascii="宋体" w:hAnsi="宋体" w:eastAsia="宋体" w:cs="宋体"/>
                <w:sz w:val="28"/>
                <w:szCs w:val="28"/>
              </w:rPr>
              <w:t xml:space="preserve"> 单位印章</w:t>
            </w:r>
          </w:p>
          <w:p>
            <w:pPr>
              <w:widowControl/>
              <w:adjustRightInd w:val="0"/>
              <w:snapToGrid w:val="0"/>
              <w:spacing w:line="0" w:lineRule="atLeast"/>
              <w:rPr>
                <w:rFonts w:hint="eastAsia" w:ascii="宋体" w:hAnsi="宋体" w:eastAsia="宋体" w:cs="宋体"/>
                <w:sz w:val="28"/>
                <w:szCs w:val="28"/>
              </w:rPr>
            </w:pPr>
          </w:p>
          <w:p>
            <w:pPr>
              <w:widowControl/>
              <w:adjustRightInd w:val="0"/>
              <w:snapToGrid w:val="0"/>
              <w:spacing w:line="0" w:lineRule="atLeast"/>
              <w:rPr>
                <w:rFonts w:hint="eastAsia" w:ascii="宋体" w:hAnsi="宋体" w:eastAsia="宋体" w:cs="宋体"/>
                <w:sz w:val="24"/>
                <w:szCs w:val="24"/>
              </w:rPr>
            </w:pPr>
            <w:r>
              <w:rPr>
                <w:rFonts w:hint="eastAsia" w:ascii="宋体" w:hAnsi="宋体" w:eastAsia="宋体" w:cs="宋体"/>
                <w:sz w:val="28"/>
                <w:szCs w:val="28"/>
              </w:rPr>
              <w:t xml:space="preserve">日期：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4" w:hRule="exact"/>
          <w:jc w:val="center"/>
        </w:trPr>
        <w:tc>
          <w:tcPr>
            <w:tcW w:w="1801" w:type="dxa"/>
            <w:vAlign w:val="center"/>
          </w:tcPr>
          <w:p>
            <w:pPr>
              <w:widowControl/>
              <w:adjustRightInd w:val="0"/>
              <w:snapToGrid w:val="0"/>
              <w:spacing w:line="0" w:lineRule="atLeast"/>
              <w:jc w:val="center"/>
              <w:rPr>
                <w:rFonts w:hint="eastAsia" w:ascii="宋体" w:hAnsi="宋体" w:eastAsia="宋体" w:cs="宋体"/>
                <w:sz w:val="28"/>
                <w:szCs w:val="28"/>
              </w:rPr>
            </w:pPr>
            <w:r>
              <w:rPr>
                <w:rFonts w:hint="eastAsia" w:ascii="宋体" w:hAnsi="宋体" w:eastAsia="宋体" w:cs="宋体"/>
                <w:sz w:val="28"/>
                <w:szCs w:val="28"/>
              </w:rPr>
              <w:t>参会须知</w:t>
            </w:r>
          </w:p>
        </w:tc>
        <w:tc>
          <w:tcPr>
            <w:tcW w:w="5859" w:type="dxa"/>
            <w:gridSpan w:val="6"/>
            <w:vAlign w:val="center"/>
          </w:tcPr>
          <w:p>
            <w:pPr>
              <w:widowControl/>
              <w:adjustRightInd w:val="0"/>
              <w:snapToGrid w:val="0"/>
              <w:spacing w:line="0" w:lineRule="atLeast"/>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参会单位请把报名表回传或发E-mail至会务组</w:t>
            </w:r>
          </w:p>
          <w:p>
            <w:pPr>
              <w:widowControl/>
              <w:adjustRightInd w:val="0"/>
              <w:snapToGrid w:val="0"/>
              <w:spacing w:line="0" w:lineRule="atLeast"/>
              <w:rPr>
                <w:rFonts w:hint="eastAsia" w:ascii="宋体" w:hAnsi="宋体" w:eastAsia="宋体" w:cs="宋体"/>
                <w:bCs/>
                <w:sz w:val="28"/>
                <w:szCs w:val="28"/>
              </w:rPr>
            </w:pPr>
            <w:r>
              <w:rPr>
                <w:rFonts w:hint="eastAsia" w:ascii="宋体" w:hAnsi="宋体" w:eastAsia="宋体" w:cs="宋体"/>
                <w:color w:val="000000"/>
                <w:sz w:val="28"/>
                <w:szCs w:val="28"/>
              </w:rPr>
              <w:t>会务组将在开班前10天发报到通知，详告报到时间、地点、食宿等具体安排事项。</w:t>
            </w:r>
          </w:p>
        </w:tc>
        <w:tc>
          <w:tcPr>
            <w:tcW w:w="2647" w:type="dxa"/>
            <w:gridSpan w:val="3"/>
            <w:vMerge w:val="continue"/>
            <w:vAlign w:val="center"/>
          </w:tcPr>
          <w:p>
            <w:pPr>
              <w:widowControl/>
              <w:adjustRightInd w:val="0"/>
              <w:snapToGrid w:val="0"/>
              <w:spacing w:line="0" w:lineRule="atLeast"/>
              <w:jc w:val="center"/>
              <w:rPr>
                <w:rFonts w:hint="eastAsia" w:ascii="宋体" w:hAnsi="宋体" w:eastAsia="宋体" w:cs="宋体"/>
                <w:sz w:val="24"/>
                <w:szCs w:val="24"/>
              </w:rPr>
            </w:pPr>
          </w:p>
        </w:tc>
      </w:tr>
    </w:tbl>
    <w:p>
      <w:pPr>
        <w:widowControl/>
        <w:autoSpaceDE w:val="0"/>
        <w:autoSpaceDN w:val="0"/>
        <w:adjustRightInd w:val="0"/>
        <w:snapToGrid w:val="0"/>
        <w:spacing w:line="0" w:lineRule="atLeast"/>
        <w:rPr>
          <w:rFonts w:hint="eastAsia" w:ascii="宋体" w:hAnsi="宋体" w:cs="宋体"/>
          <w:bCs/>
          <w:kern w:val="0"/>
          <w:sz w:val="28"/>
          <w:szCs w:val="28"/>
          <w:lang w:eastAsia="zh-CN"/>
        </w:rPr>
      </w:pPr>
      <w:r>
        <w:rPr>
          <w:rFonts w:hint="eastAsia" w:ascii="宋体" w:hAnsi="宋体" w:cs="宋体"/>
          <w:bCs/>
          <w:kern w:val="0"/>
          <w:sz w:val="28"/>
          <w:szCs w:val="28"/>
        </w:rPr>
        <w:t>备注：</w:t>
      </w:r>
      <w:r>
        <w:rPr>
          <w:rFonts w:hint="eastAsia" w:ascii="宋体" w:hAnsi="宋体" w:cs="宋体"/>
          <w:bCs/>
          <w:kern w:val="0"/>
          <w:sz w:val="28"/>
          <w:szCs w:val="28"/>
          <w:lang w:val="en-US" w:eastAsia="zh-CN"/>
        </w:rPr>
        <w:t>1、</w:t>
      </w:r>
      <w:r>
        <w:rPr>
          <w:rFonts w:hint="eastAsia" w:ascii="宋体" w:hAnsi="宋体" w:cs="宋体"/>
          <w:bCs/>
          <w:kern w:val="0"/>
          <w:sz w:val="28"/>
          <w:szCs w:val="28"/>
        </w:rPr>
        <w:t>本表格可复印，传真件有效，请用正楷字填写</w:t>
      </w:r>
      <w:r>
        <w:rPr>
          <w:rFonts w:hint="eastAsia" w:ascii="宋体" w:hAnsi="宋体" w:cs="宋体"/>
          <w:bCs/>
          <w:kern w:val="0"/>
          <w:sz w:val="28"/>
          <w:szCs w:val="28"/>
          <w:lang w:eastAsia="zh-CN"/>
        </w:rPr>
        <w:t>；</w:t>
      </w:r>
    </w:p>
    <w:p>
      <w:pPr>
        <w:widowControl/>
        <w:autoSpaceDE w:val="0"/>
        <w:autoSpaceDN w:val="0"/>
        <w:adjustRightInd w:val="0"/>
        <w:snapToGrid w:val="0"/>
        <w:spacing w:line="0" w:lineRule="atLeast"/>
        <w:rPr>
          <w:rFonts w:hint="eastAsia" w:ascii="宋体" w:hAnsi="宋体" w:cs="宋体"/>
          <w:bCs/>
          <w:kern w:val="0"/>
          <w:sz w:val="28"/>
          <w:szCs w:val="28"/>
          <w:lang w:val="en-US" w:eastAsia="zh-CN"/>
        </w:rPr>
      </w:pPr>
      <w:r>
        <w:rPr>
          <w:rFonts w:hint="eastAsia" w:ascii="宋体" w:hAnsi="宋体" w:cs="宋体"/>
          <w:bCs/>
          <w:kern w:val="0"/>
          <w:sz w:val="28"/>
          <w:szCs w:val="28"/>
          <w:lang w:val="en-US" w:eastAsia="zh-CN"/>
        </w:rPr>
        <w:t xml:space="preserve">      </w:t>
      </w:r>
      <w:r>
        <w:rPr>
          <w:rFonts w:hint="eastAsia" w:ascii="宋体" w:hAnsi="宋体" w:cs="宋体"/>
          <w:b/>
          <w:bCs w:val="0"/>
          <w:kern w:val="0"/>
          <w:sz w:val="28"/>
          <w:szCs w:val="28"/>
          <w:lang w:val="en-US" w:eastAsia="zh-CN"/>
        </w:rPr>
        <w:t>2、本次培训内容及相关课题均可赴企业提供内训及咨询服务。</w:t>
      </w:r>
    </w:p>
    <w:p>
      <w:pPr>
        <w:spacing w:line="340" w:lineRule="exact"/>
        <w:ind w:firstLine="482" w:firstLineChars="200"/>
        <w:rPr>
          <w:rFonts w:hint="eastAsia" w:ascii="宋体" w:hAnsi="宋体"/>
          <w:b/>
          <w:color w:val="000000"/>
          <w:sz w:val="24"/>
        </w:rPr>
      </w:pPr>
      <w:r>
        <w:rPr>
          <w:rFonts w:hint="eastAsia" w:ascii="宋体" w:hAnsi="宋体"/>
          <w:b/>
          <w:color w:val="000000"/>
          <w:sz w:val="24"/>
        </w:rPr>
        <w:t>报名联系人：聂红军 主任 18211071700（微信）         邮  箱：zqgphwz@126.com</w:t>
      </w:r>
    </w:p>
    <w:p>
      <w:pPr>
        <w:spacing w:line="340" w:lineRule="exact"/>
        <w:ind w:firstLine="472" w:firstLineChars="196"/>
        <w:rPr>
          <w:rFonts w:hint="eastAsia" w:ascii="宋体" w:hAnsi="宋体"/>
          <w:b/>
          <w:color w:val="000000"/>
          <w:sz w:val="24"/>
        </w:rPr>
      </w:pPr>
      <w:r>
        <w:rPr>
          <w:rFonts w:hint="eastAsia" w:ascii="宋体" w:hAnsi="宋体"/>
          <w:b/>
          <w:color w:val="000000"/>
          <w:sz w:val="24"/>
        </w:rPr>
        <w:t xml:space="preserve">电话（传真）：010-87697580                          qq咨询：3177524020   </w:t>
      </w:r>
    </w:p>
    <w:p>
      <w:pPr>
        <w:widowControl/>
        <w:autoSpaceDE w:val="0"/>
        <w:autoSpaceDN w:val="0"/>
        <w:adjustRightInd w:val="0"/>
        <w:snapToGrid w:val="0"/>
        <w:spacing w:line="0" w:lineRule="atLeast"/>
        <w:rPr>
          <w:rFonts w:hint="eastAsia" w:ascii="宋体" w:hAnsi="宋体" w:cs="宋体"/>
          <w:bCs/>
          <w:sz w:val="28"/>
          <w:szCs w:val="28"/>
        </w:rPr>
      </w:pPr>
      <w:r>
        <w:rPr>
          <w:rFonts w:hint="eastAsia" w:ascii="宋体" w:hAnsi="宋体"/>
          <w:b/>
          <w:color w:val="000000"/>
          <w:sz w:val="24"/>
        </w:rPr>
        <w:t xml:space="preserve">   </w:t>
      </w:r>
      <w:r>
        <w:rPr>
          <w:rFonts w:hint="eastAsia" w:ascii="宋体" w:hAnsi="宋体" w:cs="宋体"/>
          <w:b/>
          <w:color w:val="000000"/>
          <w:sz w:val="24"/>
          <w:shd w:val="clear" w:color="auto" w:fill="FFFFFF"/>
        </w:rPr>
        <w:t xml:space="preserve"> 网址查询：http://www.zqgpchina.cn/</w:t>
      </w:r>
      <w:r>
        <w:rPr>
          <w:rFonts w:hint="eastAsia" w:ascii="宋体" w:hAnsi="宋体"/>
          <w:b/>
          <w:color w:val="000000"/>
          <w:sz w:val="24"/>
        </w:rPr>
        <w:t xml:space="preserve"> </w:t>
      </w:r>
      <w:r>
        <w:rPr>
          <w:rFonts w:hint="eastAsia" w:ascii="宋体" w:hAnsi="宋体" w:cs="宋体"/>
          <w:bCs/>
          <w:sz w:val="28"/>
          <w:szCs w:val="28"/>
        </w:rPr>
        <w:t xml:space="preserve">                     </w:t>
      </w:r>
    </w:p>
    <w:p>
      <w:pPr>
        <w:widowControl/>
        <w:autoSpaceDE w:val="0"/>
        <w:autoSpaceDN w:val="0"/>
        <w:adjustRightInd w:val="0"/>
        <w:snapToGrid w:val="0"/>
        <w:spacing w:line="0" w:lineRule="atLeast"/>
        <w:rPr>
          <w:rFonts w:hint="eastAsia" w:ascii="宋体" w:hAnsi="宋体" w:cs="宋体"/>
          <w:bCs/>
          <w:sz w:val="28"/>
          <w:szCs w:val="28"/>
        </w:rPr>
      </w:pPr>
    </w:p>
    <w:p>
      <w:pPr>
        <w:jc w:val="center"/>
        <w:rPr>
          <w:rFonts w:hint="eastAsia"/>
          <w:b/>
          <w:bCs/>
          <w:sz w:val="44"/>
          <w:szCs w:val="44"/>
          <w:lang w:val="en-US" w:eastAsia="zh-CN"/>
        </w:rPr>
      </w:pPr>
      <w:r>
        <w:rPr>
          <w:rFonts w:hint="eastAsia"/>
          <w:b/>
          <w:bCs/>
          <w:sz w:val="44"/>
          <w:szCs w:val="44"/>
          <w:lang w:val="en-US" w:eastAsia="zh-CN"/>
        </w:rPr>
        <w:t>中华人民共和国工业和信息化部教育考试中心</w:t>
      </w:r>
    </w:p>
    <w:p>
      <w:pPr>
        <w:jc w:val="center"/>
        <w:rPr>
          <w:b/>
          <w:bCs/>
          <w:sz w:val="44"/>
          <w:szCs w:val="44"/>
        </w:rPr>
      </w:pPr>
      <w:r>
        <w:rPr>
          <w:rFonts w:hint="eastAsia"/>
          <w:b/>
          <w:bCs/>
          <w:sz w:val="44"/>
          <w:szCs w:val="44"/>
        </w:rPr>
        <w:t>全国信息化工程师项目</w:t>
      </w:r>
    </w:p>
    <w:p>
      <w:pPr>
        <w:jc w:val="center"/>
        <w:rPr>
          <w:b/>
          <w:bCs/>
          <w:sz w:val="36"/>
          <w:szCs w:val="36"/>
        </w:rPr>
      </w:pPr>
      <w:r>
        <w:rPr>
          <w:rFonts w:hint="eastAsia"/>
          <w:b/>
          <w:bCs/>
          <w:sz w:val="36"/>
          <w:szCs w:val="36"/>
        </w:rPr>
        <w:t>关于“</w:t>
      </w:r>
      <w:r>
        <w:rPr>
          <w:rFonts w:hint="eastAsia"/>
          <w:b/>
          <w:bCs/>
          <w:sz w:val="36"/>
          <w:szCs w:val="36"/>
          <w:lang w:val="en-US" w:eastAsia="zh-CN"/>
        </w:rPr>
        <w:t>BIM项目经理、</w:t>
      </w:r>
      <w:r>
        <w:rPr>
          <w:rFonts w:hint="eastAsia"/>
          <w:b/>
          <w:bCs/>
          <w:sz w:val="36"/>
          <w:szCs w:val="36"/>
        </w:rPr>
        <w:t>BIM</w:t>
      </w:r>
      <w:r>
        <w:rPr>
          <w:rFonts w:hint="eastAsia"/>
          <w:b/>
          <w:bCs/>
          <w:sz w:val="36"/>
          <w:szCs w:val="36"/>
          <w:lang w:val="en-US" w:eastAsia="zh-CN"/>
        </w:rPr>
        <w:t>总监</w:t>
      </w:r>
      <w:r>
        <w:rPr>
          <w:rFonts w:hint="eastAsia"/>
          <w:b/>
          <w:bCs/>
          <w:sz w:val="36"/>
          <w:szCs w:val="36"/>
        </w:rPr>
        <w:t>”</w:t>
      </w:r>
      <w:r>
        <w:rPr>
          <w:rFonts w:hint="eastAsia"/>
          <w:b/>
          <w:bCs/>
          <w:sz w:val="36"/>
          <w:szCs w:val="36"/>
          <w:lang w:val="en-US" w:eastAsia="zh-CN"/>
        </w:rPr>
        <w:t>证书</w:t>
      </w:r>
      <w:r>
        <w:rPr>
          <w:rFonts w:hint="eastAsia"/>
          <w:b/>
          <w:bCs/>
          <w:sz w:val="36"/>
          <w:szCs w:val="36"/>
        </w:rPr>
        <w:t>说明</w:t>
      </w:r>
    </w:p>
    <w:p>
      <w:pPr>
        <w:jc w:val="center"/>
        <w:rPr>
          <w:rFonts w:hint="eastAsia"/>
          <w:b/>
          <w:bCs/>
          <w:sz w:val="32"/>
          <w:szCs w:val="32"/>
        </w:rPr>
      </w:pPr>
      <w:r>
        <w:rPr>
          <w:rFonts w:hint="eastAsia"/>
          <w:b/>
          <w:bCs/>
          <w:sz w:val="32"/>
          <w:szCs w:val="32"/>
        </w:rPr>
        <w:t>（信息化BIM网报平台）</w:t>
      </w:r>
    </w:p>
    <w:p>
      <w:pPr>
        <w:spacing w:line="460" w:lineRule="exact"/>
        <w:ind w:firstLine="560" w:firstLineChars="2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国务院办公厅〔2016〕71号文件提出“积极应用建筑信息模型(BIM)技术”，国务院办公厅〔2017〕19号文件提出加快推进BIM技术。国家发改委（发改办高技〔2016〕1918号文件）提出支撑开展BIM及时空仿真建模。水利部、交通运输部、住建部均大力推进BIM技术应用，鼓励成立BIM联盟及BIM试点项目。</w:t>
      </w:r>
    </w:p>
    <w:p>
      <w:pPr>
        <w:spacing w:line="460" w:lineRule="exact"/>
        <w:ind w:firstLine="560" w:firstLineChars="2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工业和信息化部教育与考试中心文件（工信教[2017]84号）聘任BIM专业技术技能项目工作组专家，负责BIM专业技术技能人才培训标准的编制及更新。工业和信息化部教育与考试中心文件（工信教[2017]85号）成立BIM专业技术技能项目中心（PTS144040601），承担项目的规范推广监督与技术服务工作。工业和信息化部教育与考试中心文件(工信教[2018]5号)建筑信息模型(BIM)应用工程师专业技术技能标准通过审定。工业和信息化部教育与考试中心文件(工信教[2018]18号)《建筑信息模型（BIM）应用工程师专业技术技能人才培训标准》正式发布，标准号为CEIAEC 002-2018。该标准为工业和信息化部教育与考试中心组织专家编写、修订，该标准版权归工业和信息化部教育与考试中心所有。工业和信息化部教育与考试中心组织编制《BIM应用工程师培训丛书》，该丛书版权归工业和信息化部教育与考试中心及全体编委会成员所有，并纳入“中国制造2025人才培养系列丛书”。</w:t>
      </w:r>
    </w:p>
    <w:p>
      <w:pPr>
        <w:numPr>
          <w:ilvl w:val="0"/>
          <w:numId w:val="0"/>
        </w:numPr>
        <w:ind w:leftChars="0"/>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费用说明</w:t>
      </w:r>
    </w:p>
    <w:p>
      <w:pPr>
        <w:numPr>
          <w:ilvl w:val="0"/>
          <w:numId w:val="0"/>
        </w:numPr>
        <w:ind w:leftChars="0"/>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b/>
          <w:bCs/>
          <w:sz w:val="28"/>
          <w:szCs w:val="28"/>
          <w:lang w:val="en-US" w:eastAsia="zh-CN"/>
        </w:rPr>
        <w:t xml:space="preserve"> BIM项目经理 ：7800元（注：不用考试，直接提交材料）</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实行全国统一阅卷，理论考试部分由工业和信息化部教育与考试中心在线考试服务平台自动阅卷打分，实操考试部分由工业和信息化部教育与考试中心 BIM 工作组专家制定评分细则进行统一阅卷。</w:t>
      </w:r>
    </w:p>
    <w:p>
      <w:pPr>
        <w:numPr>
          <w:ilvl w:val="0"/>
          <w:numId w:val="0"/>
        </w:numPr>
        <w:ind w:firstLine="280" w:firstLineChars="1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考试合格考生，由工业和信息化部教育与考试中心颁发《BIM 应用工程师》专业技术技能证书，并录入工业和信息化部教育与考试中心建立的全国专业技术技能人才数据库。</w:t>
      </w:r>
    </w:p>
    <w:p>
      <w:pPr>
        <w:ind w:left="2730" w:leftChars="1300" w:firstLine="1401" w:firstLineChars="500"/>
        <w:rPr>
          <w:rFonts w:hint="eastAsia" w:ascii="微软雅黑" w:hAnsi="微软雅黑" w:eastAsia="微软雅黑" w:cs="微软雅黑"/>
          <w:b/>
          <w:sz w:val="28"/>
          <w:szCs w:val="28"/>
          <w:lang w:val="en-US" w:eastAsia="zh-CN"/>
        </w:rPr>
      </w:pPr>
      <w:r>
        <w:rPr>
          <w:rFonts w:hint="eastAsia" w:ascii="微软雅黑" w:hAnsi="微软雅黑" w:eastAsia="微软雅黑" w:cs="微软雅黑"/>
          <w:b/>
          <w:sz w:val="28"/>
          <w:szCs w:val="28"/>
          <w:lang w:val="en-US" w:eastAsia="zh-CN"/>
        </w:rPr>
        <w:t>样  本</w:t>
      </w:r>
    </w:p>
    <w:p>
      <w:pPr>
        <w:rPr>
          <w:rFonts w:hint="eastAsia" w:ascii="微软雅黑" w:hAnsi="微软雅黑" w:eastAsia="微软雅黑" w:cs="微软雅黑"/>
          <w:b/>
          <w:sz w:val="28"/>
          <w:szCs w:val="28"/>
          <w:lang w:eastAsia="zh-CN"/>
        </w:rPr>
      </w:pPr>
      <w:r>
        <w:rPr>
          <w:rFonts w:hint="eastAsia" w:ascii="微软雅黑" w:hAnsi="微软雅黑" w:eastAsia="微软雅黑" w:cs="微软雅黑"/>
          <w:b/>
          <w:sz w:val="28"/>
          <w:szCs w:val="28"/>
          <w:lang w:eastAsia="zh-CN"/>
        </w:rPr>
        <w:drawing>
          <wp:inline distT="0" distB="0" distL="114300" distR="114300">
            <wp:extent cx="2916555" cy="3275330"/>
            <wp:effectExtent l="0" t="0" r="17145" b="1270"/>
            <wp:docPr id="3" name="图片 1" descr="965ad2d463653a285f676a30055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65ad2d463653a285f676a300553559"/>
                    <pic:cNvPicPr>
                      <a:picLocks noChangeAspect="1"/>
                    </pic:cNvPicPr>
                  </pic:nvPicPr>
                  <pic:blipFill>
                    <a:blip r:embed="rId5"/>
                    <a:stretch>
                      <a:fillRect/>
                    </a:stretch>
                  </pic:blipFill>
                  <pic:spPr>
                    <a:xfrm>
                      <a:off x="0" y="0"/>
                      <a:ext cx="2916555" cy="3275330"/>
                    </a:xfrm>
                    <a:prstGeom prst="rect">
                      <a:avLst/>
                    </a:prstGeom>
                    <a:noFill/>
                    <a:ln w="9525">
                      <a:noFill/>
                    </a:ln>
                  </pic:spPr>
                </pic:pic>
              </a:graphicData>
            </a:graphic>
          </wp:inline>
        </w:drawing>
      </w:r>
      <w:r>
        <w:rPr>
          <w:rFonts w:hint="eastAsia" w:ascii="微软雅黑" w:hAnsi="微软雅黑" w:eastAsia="微软雅黑" w:cs="微软雅黑"/>
          <w:b/>
          <w:sz w:val="28"/>
          <w:szCs w:val="28"/>
          <w:lang w:eastAsia="zh-CN"/>
        </w:rPr>
        <w:drawing>
          <wp:inline distT="0" distB="0" distL="114300" distR="114300">
            <wp:extent cx="2655570" cy="3232785"/>
            <wp:effectExtent l="0" t="0" r="11430" b="5715"/>
            <wp:docPr id="4" name="图片 2" descr="8a1e370c6430ab85ce209ec2c28e8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8a1e370c6430ab85ce209ec2c28e8e4"/>
                    <pic:cNvPicPr>
                      <a:picLocks noChangeAspect="1"/>
                    </pic:cNvPicPr>
                  </pic:nvPicPr>
                  <pic:blipFill>
                    <a:blip r:embed="rId6"/>
                    <a:stretch>
                      <a:fillRect/>
                    </a:stretch>
                  </pic:blipFill>
                  <pic:spPr>
                    <a:xfrm>
                      <a:off x="0" y="0"/>
                      <a:ext cx="2655570" cy="3232785"/>
                    </a:xfrm>
                    <a:prstGeom prst="rect">
                      <a:avLst/>
                    </a:prstGeom>
                    <a:noFill/>
                    <a:ln w="9525">
                      <a:noFill/>
                    </a:ln>
                  </pic:spPr>
                </pic:pic>
              </a:graphicData>
            </a:graphic>
          </wp:inline>
        </w:drawing>
      </w:r>
    </w:p>
    <w:p>
      <w:pPr>
        <w:tabs>
          <w:tab w:val="left" w:pos="1540"/>
        </w:tabs>
      </w:pPr>
    </w:p>
    <w:p>
      <w:pPr>
        <w:rPr>
          <w:rFonts w:hint="eastAsia"/>
          <w:sz w:val="28"/>
          <w:szCs w:val="28"/>
        </w:rPr>
      </w:pPr>
    </w:p>
    <w:p>
      <w:pPr>
        <w:spacing w:line="340" w:lineRule="exact"/>
        <w:ind w:firstLine="482" w:firstLineChars="200"/>
        <w:rPr>
          <w:rFonts w:hint="eastAsia" w:ascii="宋体" w:hAnsi="宋体"/>
          <w:b/>
          <w:color w:val="000000"/>
          <w:sz w:val="24"/>
        </w:rPr>
      </w:pPr>
      <w:r>
        <w:rPr>
          <w:rFonts w:hint="eastAsia" w:ascii="宋体" w:hAnsi="宋体"/>
          <w:b/>
          <w:color w:val="000000"/>
          <w:sz w:val="24"/>
        </w:rPr>
        <w:t>报名联系人：聂红军 主任 18211071700（微信）         邮  箱：zqgphwz@126.com</w:t>
      </w:r>
    </w:p>
    <w:p>
      <w:pPr>
        <w:spacing w:line="340" w:lineRule="exact"/>
        <w:ind w:firstLine="472" w:firstLineChars="196"/>
        <w:rPr>
          <w:rFonts w:hint="eastAsia" w:ascii="宋体" w:hAnsi="宋体"/>
          <w:b/>
          <w:color w:val="000000"/>
          <w:sz w:val="24"/>
        </w:rPr>
      </w:pPr>
      <w:r>
        <w:rPr>
          <w:rFonts w:hint="eastAsia" w:ascii="宋体" w:hAnsi="宋体"/>
          <w:b/>
          <w:color w:val="000000"/>
          <w:sz w:val="24"/>
        </w:rPr>
        <w:t xml:space="preserve">电话（传真）：010-87697580                          qq咨询：3177524020   </w:t>
      </w:r>
    </w:p>
    <w:p>
      <w:pPr>
        <w:ind w:firstLine="481"/>
        <w:rPr>
          <w:rFonts w:hint="eastAsia" w:ascii="宋体" w:hAnsi="宋体"/>
          <w:b/>
          <w:color w:val="000000"/>
          <w:sz w:val="24"/>
        </w:rPr>
      </w:pPr>
      <w:r>
        <w:rPr>
          <w:rFonts w:hint="eastAsia" w:ascii="宋体" w:hAnsi="宋体" w:cs="宋体"/>
          <w:b/>
          <w:color w:val="000000"/>
          <w:sz w:val="24"/>
          <w:shd w:val="clear" w:color="auto" w:fill="FFFFFF"/>
        </w:rPr>
        <w:t>网址查询：http://www.zqgpchina.cn/</w:t>
      </w:r>
      <w:r>
        <w:rPr>
          <w:rFonts w:hint="eastAsia" w:ascii="宋体" w:hAnsi="宋体"/>
          <w:b/>
          <w:color w:val="000000"/>
          <w:sz w:val="24"/>
        </w:rPr>
        <w:t xml:space="preserve"> </w:t>
      </w:r>
    </w:p>
    <w:p>
      <w:pPr>
        <w:ind w:firstLine="481"/>
        <w:rPr>
          <w:rFonts w:hint="eastAsia" w:ascii="宋体" w:hAnsi="宋体" w:eastAsia="宋体" w:cs="宋体"/>
          <w:b/>
          <w:bCs/>
          <w:sz w:val="24"/>
          <w:szCs w:val="24"/>
        </w:rPr>
      </w:pPr>
      <w:bookmarkStart w:id="0" w:name="_GoBack"/>
      <w:bookmarkEnd w:id="0"/>
      <w:r>
        <w:rPr>
          <w:rFonts w:hint="eastAsia" w:ascii="宋体" w:hAnsi="宋体" w:eastAsia="宋体" w:cs="宋体"/>
          <w:b/>
          <w:bCs/>
          <w:sz w:val="24"/>
          <w:szCs w:val="24"/>
        </w:rPr>
        <w:t>申报材料：</w:t>
      </w:r>
    </w:p>
    <w:p>
      <w:pPr>
        <w:rPr>
          <w:rFonts w:hint="eastAsia" w:ascii="宋体" w:hAnsi="宋体" w:eastAsia="宋体" w:cs="宋体"/>
          <w:sz w:val="24"/>
          <w:szCs w:val="24"/>
        </w:rPr>
      </w:pPr>
      <w:r>
        <w:rPr>
          <w:rFonts w:hint="eastAsia" w:ascii="宋体" w:hAnsi="宋体" w:eastAsia="宋体" w:cs="宋体"/>
          <w:sz w:val="24"/>
          <w:szCs w:val="24"/>
        </w:rPr>
        <w:t xml:space="preserve">  1、2寸近期正面免冠彩色半身证件照片  （电子版）</w:t>
      </w:r>
    </w:p>
    <w:p>
      <w:pPr>
        <w:numPr>
          <w:ilvl w:val="0"/>
          <w:numId w:val="4"/>
        </w:numPr>
        <w:ind w:firstLine="240" w:firstLineChars="100"/>
        <w:rPr>
          <w:rFonts w:hint="eastAsia" w:ascii="宋体" w:hAnsi="宋体" w:eastAsia="宋体" w:cs="宋体"/>
          <w:sz w:val="24"/>
          <w:szCs w:val="24"/>
        </w:rPr>
      </w:pPr>
      <w:r>
        <w:rPr>
          <w:rFonts w:hint="eastAsia" w:ascii="宋体" w:hAnsi="宋体" w:eastAsia="宋体" w:cs="宋体"/>
          <w:sz w:val="24"/>
          <w:szCs w:val="24"/>
        </w:rPr>
        <w:t>身份证复印件（正反面）</w:t>
      </w:r>
    </w:p>
    <w:p>
      <w:pPr>
        <w:numPr>
          <w:ilvl w:val="0"/>
          <w:numId w:val="0"/>
        </w:numPr>
        <w:ind w:firstLine="240" w:firstLineChars="100"/>
        <w:rPr>
          <w:rFonts w:hint="eastAsia" w:ascii="微软雅黑" w:hAnsi="微软雅黑" w:eastAsia="微软雅黑" w:cs="微软雅黑"/>
          <w:b/>
          <w:sz w:val="28"/>
          <w:szCs w:val="28"/>
          <w:lang w:eastAsia="zh-CN"/>
        </w:rPr>
      </w:pPr>
      <w:r>
        <w:rPr>
          <w:rFonts w:hint="eastAsia" w:ascii="宋体" w:hAnsi="宋体" w:cs="宋体"/>
          <w:sz w:val="24"/>
          <w:szCs w:val="24"/>
          <w:lang w:val="en-US" w:eastAsia="zh-CN"/>
        </w:rPr>
        <w:t>3、</w:t>
      </w:r>
      <w:r>
        <w:rPr>
          <w:rFonts w:hint="eastAsia" w:ascii="宋体" w:hAnsi="宋体" w:eastAsia="宋体" w:cs="宋体"/>
          <w:sz w:val="24"/>
          <w:szCs w:val="24"/>
        </w:rPr>
        <w:t>毕业证复印件</w:t>
      </w:r>
    </w:p>
    <w:p>
      <w:pPr>
        <w:widowControl/>
        <w:autoSpaceDE w:val="0"/>
        <w:autoSpaceDN w:val="0"/>
        <w:adjustRightInd w:val="0"/>
        <w:snapToGrid w:val="0"/>
        <w:spacing w:line="0" w:lineRule="atLeast"/>
        <w:rPr>
          <w:rFonts w:hint="eastAsia" w:ascii="宋体" w:hAnsi="宋体" w:cs="宋体"/>
          <w:bCs/>
          <w:sz w:val="28"/>
          <w:szCs w:val="28"/>
          <w:lang w:val="en-US" w:eastAsia="zh-CN"/>
        </w:rPr>
      </w:pPr>
    </w:p>
    <w:sectPr>
      <w:pgSz w:w="11906" w:h="16838"/>
      <w:pgMar w:top="1440" w:right="1046" w:bottom="1440"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BAF555"/>
    <w:multiLevelType w:val="singleLevel"/>
    <w:tmpl w:val="8EBAF555"/>
    <w:lvl w:ilvl="0" w:tentative="0">
      <w:start w:val="1"/>
      <w:numFmt w:val="decimal"/>
      <w:suff w:val="nothing"/>
      <w:lvlText w:val="%1、"/>
      <w:lvlJc w:val="left"/>
    </w:lvl>
  </w:abstractNum>
  <w:abstractNum w:abstractNumId="1">
    <w:nsid w:val="9F561469"/>
    <w:multiLevelType w:val="singleLevel"/>
    <w:tmpl w:val="9F561469"/>
    <w:lvl w:ilvl="0" w:tentative="0">
      <w:start w:val="3"/>
      <w:numFmt w:val="chineseCounting"/>
      <w:suff w:val="nothing"/>
      <w:lvlText w:val="（%1）"/>
      <w:lvlJc w:val="left"/>
      <w:rPr>
        <w:rFonts w:hint="eastAsia"/>
      </w:rPr>
    </w:lvl>
  </w:abstractNum>
  <w:abstractNum w:abstractNumId="2">
    <w:nsid w:val="BD76C0CD"/>
    <w:multiLevelType w:val="singleLevel"/>
    <w:tmpl w:val="BD76C0CD"/>
    <w:lvl w:ilvl="0" w:tentative="0">
      <w:start w:val="5"/>
      <w:numFmt w:val="decimal"/>
      <w:suff w:val="nothing"/>
      <w:lvlText w:val="%1、"/>
      <w:lvlJc w:val="left"/>
    </w:lvl>
  </w:abstractNum>
  <w:abstractNum w:abstractNumId="3">
    <w:nsid w:val="20451B4B"/>
    <w:multiLevelType w:val="singleLevel"/>
    <w:tmpl w:val="20451B4B"/>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36BAB"/>
    <w:rsid w:val="035361AD"/>
    <w:rsid w:val="048E14B9"/>
    <w:rsid w:val="0526139C"/>
    <w:rsid w:val="071B7AB5"/>
    <w:rsid w:val="07FA2CC7"/>
    <w:rsid w:val="0B004630"/>
    <w:rsid w:val="0B160122"/>
    <w:rsid w:val="0D6E26AD"/>
    <w:rsid w:val="0E6C0D74"/>
    <w:rsid w:val="0ECA42C9"/>
    <w:rsid w:val="124D44E4"/>
    <w:rsid w:val="131937BC"/>
    <w:rsid w:val="147A0913"/>
    <w:rsid w:val="15963B82"/>
    <w:rsid w:val="15D36623"/>
    <w:rsid w:val="18675C8D"/>
    <w:rsid w:val="187C5427"/>
    <w:rsid w:val="1B742482"/>
    <w:rsid w:val="1BFC78B0"/>
    <w:rsid w:val="1DC70559"/>
    <w:rsid w:val="1E414385"/>
    <w:rsid w:val="1EF44E1E"/>
    <w:rsid w:val="208D2EFF"/>
    <w:rsid w:val="212C7D01"/>
    <w:rsid w:val="213B366F"/>
    <w:rsid w:val="22AE42CD"/>
    <w:rsid w:val="23436D90"/>
    <w:rsid w:val="235D28E3"/>
    <w:rsid w:val="239E6B85"/>
    <w:rsid w:val="24336BAB"/>
    <w:rsid w:val="24DF390E"/>
    <w:rsid w:val="264C6FF1"/>
    <w:rsid w:val="26D94384"/>
    <w:rsid w:val="278E1B61"/>
    <w:rsid w:val="279726DA"/>
    <w:rsid w:val="27D46EAB"/>
    <w:rsid w:val="287E3B32"/>
    <w:rsid w:val="2A3A0D0F"/>
    <w:rsid w:val="2A883D54"/>
    <w:rsid w:val="2AEF2653"/>
    <w:rsid w:val="2C216379"/>
    <w:rsid w:val="2C69275C"/>
    <w:rsid w:val="31C76211"/>
    <w:rsid w:val="329E3FEC"/>
    <w:rsid w:val="36493347"/>
    <w:rsid w:val="36A04666"/>
    <w:rsid w:val="37CC4BB1"/>
    <w:rsid w:val="37DE06F9"/>
    <w:rsid w:val="3AA2449C"/>
    <w:rsid w:val="3B1866B1"/>
    <w:rsid w:val="3B2E71EF"/>
    <w:rsid w:val="3CEB623B"/>
    <w:rsid w:val="3DD46807"/>
    <w:rsid w:val="3EEA427D"/>
    <w:rsid w:val="42CC2F95"/>
    <w:rsid w:val="42D067BA"/>
    <w:rsid w:val="44BD5C17"/>
    <w:rsid w:val="464A22E8"/>
    <w:rsid w:val="47852893"/>
    <w:rsid w:val="49A56729"/>
    <w:rsid w:val="4C17512D"/>
    <w:rsid w:val="4C397CAC"/>
    <w:rsid w:val="4DC24D89"/>
    <w:rsid w:val="4E1118A9"/>
    <w:rsid w:val="4FDE6836"/>
    <w:rsid w:val="50CE62AE"/>
    <w:rsid w:val="51931D68"/>
    <w:rsid w:val="54264532"/>
    <w:rsid w:val="569701FC"/>
    <w:rsid w:val="57254474"/>
    <w:rsid w:val="57A70633"/>
    <w:rsid w:val="5C384594"/>
    <w:rsid w:val="5D7B5C6D"/>
    <w:rsid w:val="606945BF"/>
    <w:rsid w:val="61005145"/>
    <w:rsid w:val="611609D7"/>
    <w:rsid w:val="61192266"/>
    <w:rsid w:val="61442F1B"/>
    <w:rsid w:val="617C2597"/>
    <w:rsid w:val="633D135F"/>
    <w:rsid w:val="65B4699D"/>
    <w:rsid w:val="65CE4376"/>
    <w:rsid w:val="660E79E6"/>
    <w:rsid w:val="683C18F0"/>
    <w:rsid w:val="6A31399C"/>
    <w:rsid w:val="6E292BCC"/>
    <w:rsid w:val="6E855820"/>
    <w:rsid w:val="6F2147D0"/>
    <w:rsid w:val="7132257C"/>
    <w:rsid w:val="71697670"/>
    <w:rsid w:val="719E6791"/>
    <w:rsid w:val="727835D7"/>
    <w:rsid w:val="736658FF"/>
    <w:rsid w:val="77641863"/>
    <w:rsid w:val="7A275F47"/>
    <w:rsid w:val="7A374D14"/>
    <w:rsid w:val="7B611B33"/>
    <w:rsid w:val="7EFD2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Emphasis"/>
    <w:basedOn w:val="3"/>
    <w:qFormat/>
    <w:uiPriority w:val="0"/>
    <w:rPr>
      <w:color w:val="CC0000"/>
    </w:rPr>
  </w:style>
  <w:style w:type="character" w:styleId="6">
    <w:name w:val="Hyperlink"/>
    <w:basedOn w:val="3"/>
    <w:qFormat/>
    <w:uiPriority w:val="0"/>
    <w:rPr>
      <w:color w:val="333333"/>
      <w:u w:val="none"/>
    </w:rPr>
  </w:style>
  <w:style w:type="character" w:styleId="7">
    <w:name w:val="HTML Cite"/>
    <w:basedOn w:val="3"/>
    <w:qFormat/>
    <w:uiPriority w:val="0"/>
    <w:rPr>
      <w:color w:val="008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2018-10-24T00:45:00Z</dcterms:created>
  <dc:creator>旭</dc:creator>
  <cp:lastModifiedBy>Administrator</cp:lastModifiedBy>
  <dcterms:modified xsi:type="dcterms:W3CDTF">2019-04-26T00:07:43Z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