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248" w:type="dxa"/>
        <w:jc w:val="center"/>
        <w:tblInd w:w="-77" w:type="dxa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248" w:type="dxa"/>
            <w:vAlign w:val="center"/>
          </w:tcPr>
          <w:p>
            <w:pPr>
              <w:autoSpaceDE/>
              <w:autoSpaceDN/>
              <w:jc w:val="center"/>
              <w:rPr>
                <w:rFonts w:ascii="楷体" w:hAnsi="楷体" w:eastAsia="楷体"/>
                <w:color w:val="FF0000"/>
                <w:sz w:val="90"/>
                <w:szCs w:val="90"/>
              </w:rPr>
            </w:pPr>
            <w:r>
              <w:rPr>
                <w:rFonts w:ascii="楷体" w:hAnsi="楷体" w:eastAsia="楷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/>
                <w:color w:val="FF0000"/>
                <w:sz w:val="90"/>
                <w:szCs w:val="90"/>
              </w:rPr>
              <w:t>中 国 投 资 协 会</w:t>
            </w:r>
          </w:p>
          <w:p>
            <w:pPr>
              <w:autoSpaceDE/>
              <w:autoSpaceDN/>
              <w:jc w:val="center"/>
              <w:rPr>
                <w:rFonts w:ascii="楷体" w:hAnsi="楷体" w:eastAsia="楷体"/>
                <w:color w:val="FF0000"/>
                <w:sz w:val="66"/>
                <w:szCs w:val="66"/>
              </w:rPr>
            </w:pPr>
            <w:r>
              <w:rPr>
                <w:rFonts w:hint="eastAsia" w:ascii="楷体" w:hAnsi="楷体" w:eastAsia="楷体"/>
                <w:color w:val="FF0000"/>
                <w:sz w:val="66"/>
                <w:szCs w:val="66"/>
              </w:rPr>
              <w:t>项目投融资专业委员会文件</w:t>
            </w:r>
          </w:p>
          <w:p>
            <w:pPr>
              <w:autoSpaceDE/>
              <w:autoSpaceDN/>
              <w:jc w:val="center"/>
              <w:rPr>
                <w:rFonts w:ascii="楷体" w:hAnsi="楷体" w:eastAsia="楷体"/>
                <w:color w:val="000000" w:themeColor="text1"/>
                <w:sz w:val="66"/>
                <w:szCs w:val="6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sz w:val="30"/>
                <w:szCs w:val="30"/>
              </w:rPr>
              <w:t>投融字〔</w:t>
            </w:r>
            <w:r>
              <w:rPr>
                <w:rFonts w:ascii="楷体" w:hAnsi="楷体" w:eastAsia="楷体"/>
                <w:sz w:val="30"/>
                <w:szCs w:val="30"/>
              </w:rPr>
              <w:t>201</w:t>
            </w:r>
            <w:r>
              <w:rPr>
                <w:rFonts w:hint="eastAsia" w:ascii="楷体" w:hAnsi="楷体" w:eastAsia="楷体"/>
                <w:sz w:val="30"/>
                <w:szCs w:val="30"/>
                <w:lang w:val="en-US"/>
              </w:rPr>
              <w:t>9</w:t>
            </w:r>
            <w:r>
              <w:rPr>
                <w:rFonts w:hint="eastAsia" w:ascii="楷体" w:hAnsi="楷体" w:eastAsia="楷体" w:cs="宋体"/>
                <w:sz w:val="30"/>
                <w:szCs w:val="30"/>
              </w:rPr>
              <w:t>〕</w:t>
            </w:r>
            <w:r>
              <w:rPr>
                <w:rFonts w:hint="eastAsia" w:ascii="楷体" w:hAnsi="楷体" w:eastAsia="楷体" w:cs="宋体"/>
                <w:sz w:val="30"/>
                <w:szCs w:val="30"/>
                <w:lang w:val="en-US"/>
              </w:rPr>
              <w:t>11</w:t>
            </w:r>
            <w:r>
              <w:rPr>
                <w:rFonts w:hint="eastAsia" w:ascii="楷体" w:hAnsi="楷体" w:eastAsia="楷体" w:cs="宋体"/>
                <w:sz w:val="30"/>
                <w:szCs w:val="30"/>
              </w:rPr>
              <w:t>号</w:t>
            </w:r>
          </w:p>
        </w:tc>
      </w:tr>
    </w:tbl>
    <w:p>
      <w:pPr>
        <w:autoSpaceDE/>
        <w:autoSpaceDN/>
        <w:jc w:val="center"/>
        <w:rPr>
          <w:rFonts w:ascii="黑体" w:hAnsi="黑体" w:eastAsia="黑体" w:cs="黑体"/>
          <w:kern w:val="2"/>
          <w:sz w:val="30"/>
          <w:szCs w:val="30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黑体"/>
          <w:kern w:val="2"/>
          <w:sz w:val="30"/>
          <w:szCs w:val="30"/>
          <w:lang w:val="en-US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bidi="ar-SA"/>
        </w:rPr>
        <w:t>关于举办</w:t>
      </w:r>
      <w:bookmarkStart w:id="0" w:name="OLE_LINK1"/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bidi="ar-SA"/>
        </w:rPr>
        <w:t>“</w:t>
      </w:r>
      <w:bookmarkEnd w:id="0"/>
      <w:bookmarkStart w:id="3" w:name="_GoBack"/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bidi="ar-SA"/>
        </w:rPr>
        <w:t>贯彻实施政府投资条例 规范项目投资建设管理</w:t>
      </w:r>
      <w:bookmarkEnd w:id="3"/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bidi="ar-SA"/>
        </w:rPr>
        <w:t xml:space="preserve">  培训班”通知</w:t>
      </w:r>
    </w:p>
    <w:p>
      <w:pPr>
        <w:autoSpaceDE/>
        <w:autoSpaceDN/>
        <w:spacing w:line="460" w:lineRule="exact"/>
        <w:jc w:val="both"/>
        <w:rPr>
          <w:bCs/>
          <w:kern w:val="2"/>
          <w:sz w:val="30"/>
          <w:szCs w:val="30"/>
          <w:lang w:val="en-US" w:bidi="ar-SA"/>
        </w:rPr>
      </w:pPr>
    </w:p>
    <w:p>
      <w:pPr>
        <w:autoSpaceDE/>
        <w:autoSpaceDN/>
        <w:spacing w:line="360" w:lineRule="exact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各有关单位：</w:t>
      </w:r>
    </w:p>
    <w:p>
      <w:pPr>
        <w:autoSpaceDE/>
        <w:autoSpaceDN/>
        <w:spacing w:line="36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为贯彻落实《政府投资条例》（国令第712号）《国务院办公厅关于保持基础设施领域补短板力度的指导意见》（国办发〔2018〕101号）等相关文件要求，学习领会《国家发展改革委关于依法依规加强PPP项目投资和建设管理的通知》（发改投资规〔2019〕1098号）中关于“全面、深入开展PPP项目可行性论证和审查、严格依法依规履行项目决策程序、严格实施方案审核，依法依规遴选社会资本”的精神，中国投资协会项目投融资专业委员会</w:t>
      </w:r>
      <w:r>
        <w:rPr>
          <w:rFonts w:hint="eastAsia"/>
          <w:kern w:val="2"/>
          <w:sz w:val="28"/>
          <w:szCs w:val="28"/>
          <w:lang w:val="en-US"/>
        </w:rPr>
        <w:t>会同北京中科鼎创管理咨询有限公司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举办“贯彻实施政府投资条例、规范项目投资建设管理培训班”。</w:t>
      </w:r>
    </w:p>
    <w:p>
      <w:pPr>
        <w:autoSpaceDE/>
        <w:autoSpaceDN/>
        <w:spacing w:line="36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本次培训旨在协助地方政府防范化解隐性债务风险，加强PPP项目投资和建设管理，提高PPP项目投资决策科学性，拓宽融资渠道，进一步推动重点项目落地，加快平台公司和相关国企转型；提高PPP项目执行阶段各相关方的风控能力，助推当地经济高质量发展。现将具体事项通知如下：</w:t>
      </w:r>
    </w:p>
    <w:p>
      <w:pPr>
        <w:autoSpaceDE/>
        <w:autoSpaceDN/>
        <w:spacing w:line="360" w:lineRule="exact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bidi="ar-SA"/>
        </w:rPr>
        <w:t>一、组织机构</w:t>
      </w:r>
    </w:p>
    <w:p>
      <w:pPr>
        <w:autoSpaceDE/>
        <w:autoSpaceDN/>
        <w:spacing w:line="360" w:lineRule="exact"/>
        <w:ind w:firstLine="560" w:firstLineChars="200"/>
        <w:jc w:val="both"/>
        <w:rPr>
          <w:rFonts w:cstheme="minorBidi"/>
          <w:kern w:val="2"/>
          <w:sz w:val="28"/>
          <w:szCs w:val="28"/>
          <w:lang w:val="en-US"/>
        </w:rPr>
      </w:pPr>
      <w:r>
        <w:rPr>
          <w:rFonts w:hint="eastAsia" w:cstheme="minorBidi"/>
          <w:kern w:val="2"/>
          <w:sz w:val="28"/>
          <w:szCs w:val="28"/>
          <w:lang w:val="en-US"/>
        </w:rPr>
        <w:t>主办单位：中国投资协会项目投融资专业委员会</w:t>
      </w:r>
    </w:p>
    <w:p>
      <w:pPr>
        <w:autoSpaceDE/>
        <w:autoSpaceDN/>
        <w:spacing w:line="360" w:lineRule="exact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cstheme="minorBidi"/>
          <w:kern w:val="2"/>
          <w:sz w:val="28"/>
          <w:szCs w:val="28"/>
          <w:lang w:val="en-US"/>
        </w:rPr>
        <w:t>承办单位：北京中科鼎创管理咨询有限公司</w:t>
      </w:r>
    </w:p>
    <w:p>
      <w:pPr>
        <w:autoSpaceDE/>
        <w:autoSpaceDN/>
        <w:spacing w:line="360" w:lineRule="exact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bidi="ar-SA"/>
        </w:rPr>
        <w:t>二、培训内容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（详细内容见附件）</w:t>
      </w:r>
    </w:p>
    <w:p>
      <w:pPr>
        <w:autoSpaceDE/>
        <w:autoSpaceDN/>
        <w:spacing w:line="36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1.相关政策解析</w:t>
      </w:r>
    </w:p>
    <w:p>
      <w:pPr>
        <w:autoSpaceDE/>
        <w:autoSpaceDN/>
        <w:spacing w:line="36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2.专项债券与项目融资实务操作讲解</w:t>
      </w:r>
    </w:p>
    <w:p>
      <w:pPr>
        <w:autoSpaceDE/>
        <w:autoSpaceDN/>
        <w:spacing w:line="36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3.地方政府债务的分析认定与处置</w:t>
      </w:r>
    </w:p>
    <w:p>
      <w:pPr>
        <w:autoSpaceDE/>
        <w:autoSpaceDN/>
        <w:spacing w:line="36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4.地方政府投融资结构的重构</w:t>
      </w:r>
    </w:p>
    <w:p>
      <w:pPr>
        <w:autoSpaceDE/>
        <w:autoSpaceDN/>
        <w:spacing w:line="36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5.平台公司转型的目标与流程</w:t>
      </w:r>
    </w:p>
    <w:p>
      <w:pPr>
        <w:autoSpaceDE/>
        <w:autoSpaceDN/>
        <w:spacing w:line="36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6.公益性项目的投融资模式</w:t>
      </w:r>
    </w:p>
    <w:p>
      <w:pPr>
        <w:autoSpaceDE/>
        <w:autoSpaceDN/>
        <w:spacing w:line="36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7.PPP 项目的绩效考核</w:t>
      </w:r>
    </w:p>
    <w:p>
      <w:pPr>
        <w:autoSpaceDE/>
        <w:autoSpaceDN/>
        <w:spacing w:line="36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 xml:space="preserve">8.《PPP项目合同》解析 </w:t>
      </w:r>
    </w:p>
    <w:p>
      <w:pPr>
        <w:autoSpaceDE/>
        <w:autoSpaceDN/>
        <w:spacing w:line="360" w:lineRule="exact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bidi="ar-SA"/>
        </w:rPr>
        <w:t>三、培训范围</w:t>
      </w:r>
    </w:p>
    <w:p>
      <w:pPr>
        <w:autoSpaceDE/>
        <w:autoSpaceDN/>
        <w:spacing w:line="36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1.各地方政府发改、财政、住建、人社、卫健、交通、水利、环保、科技、教育等部门相关人员；</w:t>
      </w:r>
    </w:p>
    <w:p>
      <w:pPr>
        <w:autoSpaceDE/>
        <w:autoSpaceDN/>
        <w:spacing w:line="360" w:lineRule="exact"/>
        <w:ind w:firstLine="560" w:firstLineChars="200"/>
        <w:rPr>
          <w:bCs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2.投资咨询机构、规划设计机构、城投转型机构、资本运营机构、金融服务机构、律师事务所、会计师事务所等领域相关人员。</w:t>
      </w:r>
    </w:p>
    <w:p>
      <w:pPr>
        <w:autoSpaceDE/>
        <w:autoSpaceDN/>
        <w:spacing w:line="360" w:lineRule="exact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bidi="ar-SA"/>
        </w:rPr>
        <w:t>四、授课专家</w:t>
      </w:r>
    </w:p>
    <w:p>
      <w:pPr>
        <w:autoSpaceDE/>
        <w:autoSpaceDN/>
        <w:spacing w:line="36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拟邀请国家发展改革委、财政部专家、PPP项目相关领域专家授课，以专题讲座、案例分析、现场答疑、研讨交流等形式进行讲解。</w:t>
      </w:r>
    </w:p>
    <w:p>
      <w:pPr>
        <w:autoSpaceDE/>
        <w:autoSpaceDN/>
        <w:spacing w:line="360" w:lineRule="exact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bidi="ar-SA"/>
        </w:rPr>
        <w:t>五、时间地点</w:t>
      </w:r>
    </w:p>
    <w:p>
      <w:pPr>
        <w:autoSpaceDE/>
        <w:autoSpaceDN/>
        <w:spacing w:line="360" w:lineRule="exact"/>
        <w:ind w:firstLine="536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第一期 2019年10月25日-10月29日（25日报到，29日返程）南京市</w:t>
      </w:r>
    </w:p>
    <w:p>
      <w:pPr>
        <w:autoSpaceDE/>
        <w:autoSpaceDN/>
        <w:spacing w:line="360" w:lineRule="exact"/>
        <w:ind w:firstLine="536" w:firstLineChars="200"/>
        <w:rPr>
          <w:rFonts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第二期 2019年11月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8日-11月12日（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8日报到，12日返程）南宁市</w:t>
      </w:r>
    </w:p>
    <w:p>
      <w:pPr>
        <w:autoSpaceDE/>
        <w:autoSpaceDN/>
        <w:spacing w:line="360" w:lineRule="exact"/>
        <w:ind w:firstLine="536" w:firstLineChars="200"/>
        <w:rPr>
          <w:rFonts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第三期 2019年11月21日-11月25日（21日报到，25日返程）厦门市</w:t>
      </w:r>
    </w:p>
    <w:p>
      <w:pPr>
        <w:autoSpaceDE/>
        <w:autoSpaceDN/>
        <w:spacing w:line="360" w:lineRule="exact"/>
        <w:ind w:firstLine="536" w:firstLineChars="200"/>
        <w:rPr>
          <w:rFonts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第四期 2019年12月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6日-12月10日（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6日报到，10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日返程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）深圳市</w:t>
      </w:r>
    </w:p>
    <w:p>
      <w:pPr>
        <w:autoSpaceDE/>
        <w:autoSpaceDN/>
        <w:spacing w:line="360" w:lineRule="exact"/>
        <w:ind w:firstLine="536" w:firstLineChars="200"/>
        <w:rPr>
          <w:rFonts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第五期 2019年12月19日-12月23日（19日报到，23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日返程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）杭州市</w:t>
      </w:r>
    </w:p>
    <w:p>
      <w:pPr>
        <w:autoSpaceDE/>
        <w:autoSpaceDN/>
        <w:spacing w:line="360" w:lineRule="exact"/>
        <w:ind w:firstLine="536" w:firstLineChars="200"/>
        <w:rPr>
          <w:rFonts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第六期 2020年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1月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7日-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1月11日（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7日报到，11日返程）海口市</w:t>
      </w:r>
    </w:p>
    <w:p>
      <w:pPr>
        <w:autoSpaceDE/>
        <w:autoSpaceDN/>
        <w:spacing w:line="360" w:lineRule="exact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bidi="ar-SA"/>
        </w:rPr>
        <w:t>六、相关事宜</w:t>
      </w:r>
    </w:p>
    <w:p>
      <w:pPr>
        <w:pStyle w:val="20"/>
        <w:autoSpaceDE/>
        <w:autoSpaceDN/>
        <w:spacing w:line="360" w:lineRule="exact"/>
        <w:ind w:firstLine="560"/>
        <w:outlineLvl w:val="0"/>
        <w:rPr>
          <w:rFonts w:ascii="楷体" w:hAnsi="楷体" w:eastAsia="楷体" w:cs="楷体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bCs/>
          <w:color w:val="000000"/>
          <w:kern w:val="2"/>
          <w:sz w:val="28"/>
          <w:szCs w:val="28"/>
          <w:lang w:val="en-US" w:bidi="ar-SA"/>
        </w:rPr>
        <w:t>（一）培训费用</w:t>
      </w:r>
    </w:p>
    <w:p>
      <w:pPr>
        <w:pStyle w:val="20"/>
        <w:autoSpaceDE/>
        <w:autoSpaceDN/>
        <w:spacing w:line="360" w:lineRule="exact"/>
        <w:ind w:firstLine="560"/>
        <w:outlineLvl w:val="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A.2800元/人（含培训、资料、电子课件、场地），食宿统一安排，费用自理。</w:t>
      </w:r>
    </w:p>
    <w:p>
      <w:pPr>
        <w:pStyle w:val="20"/>
        <w:autoSpaceDE/>
        <w:autoSpaceDN/>
        <w:spacing w:line="360" w:lineRule="exact"/>
        <w:ind w:firstLine="560"/>
        <w:outlineLvl w:val="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B.4980元/人（含培训、资料、电子课件、场地、食宿），住宿为双人标间，如单人入住补交差价。</w:t>
      </w:r>
    </w:p>
    <w:p>
      <w:pPr>
        <w:pStyle w:val="20"/>
        <w:numPr>
          <w:ilvl w:val="0"/>
          <w:numId w:val="1"/>
        </w:numPr>
        <w:autoSpaceDE/>
        <w:autoSpaceDN/>
        <w:spacing w:line="360" w:lineRule="exact"/>
        <w:ind w:firstLine="560"/>
        <w:outlineLvl w:val="0"/>
        <w:rPr>
          <w:rFonts w:hint="eastAsia" w:ascii="楷体" w:hAnsi="楷体" w:eastAsia="楷体" w:cs="楷体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bCs/>
          <w:color w:val="000000"/>
          <w:kern w:val="2"/>
          <w:sz w:val="28"/>
          <w:szCs w:val="28"/>
          <w:lang w:val="en-US" w:bidi="ar-SA"/>
        </w:rPr>
        <w:t>联系方式</w:t>
      </w:r>
    </w:p>
    <w:p>
      <w:pPr>
        <w:pStyle w:val="20"/>
        <w:numPr>
          <w:numId w:val="0"/>
        </w:numPr>
        <w:autoSpaceDE/>
        <w:autoSpaceDN/>
        <w:spacing w:line="360" w:lineRule="exact"/>
        <w:outlineLvl w:val="0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报名联系人：聂红军主任 18211071700（微信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邮  箱：zqgphwz@126.com</w:t>
      </w:r>
    </w:p>
    <w:p>
      <w:pPr>
        <w:widowControl/>
        <w:autoSpaceDE/>
        <w:autoSpaceDN/>
        <w:spacing w:line="360" w:lineRule="exact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 xml:space="preserve">电话（传真）：010-87697580                qq咨询：3177524020   </w:t>
      </w:r>
    </w:p>
    <w:p>
      <w:pPr>
        <w:widowControl/>
        <w:autoSpaceDE/>
        <w:autoSpaceDN/>
        <w:spacing w:line="360" w:lineRule="exact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 xml:space="preserve">网址查询：http://www.zqgpchina.cn/    </w:t>
      </w:r>
    </w:p>
    <w:p>
      <w:pPr>
        <w:widowControl/>
        <w:autoSpaceDE/>
        <w:autoSpaceDN/>
        <w:spacing w:line="360" w:lineRule="exact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</w:p>
    <w:p>
      <w:pPr>
        <w:widowControl/>
        <w:autoSpaceDE/>
        <w:autoSpaceDN/>
        <w:spacing w:line="360" w:lineRule="exact"/>
        <w:ind w:firstLine="560" w:firstLineChars="200"/>
        <w:jc w:val="both"/>
        <w:rPr>
          <w:rFonts w:ascii="黑体" w:hAnsi="黑体" w:eastAsia="黑体" w:cs="黑体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28"/>
          <w:szCs w:val="28"/>
          <w:lang w:val="en-US" w:bidi="ar-SA"/>
        </w:rPr>
        <w:t>附件：</w:t>
      </w:r>
    </w:p>
    <w:p>
      <w:pPr>
        <w:widowControl/>
        <w:autoSpaceDE/>
        <w:autoSpaceDN/>
        <w:spacing w:line="360" w:lineRule="exact"/>
        <w:ind w:firstLine="56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1.培训内容</w:t>
      </w:r>
    </w:p>
    <w:p>
      <w:pPr>
        <w:widowControl/>
        <w:autoSpaceDE/>
        <w:autoSpaceDN/>
        <w:spacing w:line="360" w:lineRule="exact"/>
        <w:ind w:firstLine="56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bidi="ar-SA"/>
        </w:rPr>
      </w:pPr>
      <w:r>
        <w:rPr>
          <w:rFonts w:ascii="宋体" w:hAnsi="宋体" w:cs="宋体"/>
          <w:b/>
          <w:bCs/>
          <w:color w:val="000000"/>
          <w:sz w:val="28"/>
          <w:szCs w:val="28"/>
          <w:lang w:val="en-U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-954405</wp:posOffset>
            </wp:positionH>
            <wp:positionV relativeFrom="paragraph">
              <wp:posOffset>454660</wp:posOffset>
            </wp:positionV>
            <wp:extent cx="7573645" cy="1539240"/>
            <wp:effectExtent l="0" t="0" r="8255" b="3810"/>
            <wp:wrapNone/>
            <wp:docPr id="1" name="图片 1" descr="C:\Users\ADMINI~1\AppData\Local\Temp\15654047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1565404700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2.“贯彻实施政府投资条例、规范项目投资建设管理培训班”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bidi="ar-SA"/>
        </w:rPr>
        <w:t>报名回执表</w:t>
      </w:r>
    </w:p>
    <w:p>
      <w:pPr>
        <w:widowControl/>
        <w:autoSpaceDE/>
        <w:autoSpaceDN/>
        <w:spacing w:line="360" w:lineRule="exact"/>
        <w:jc w:val="center"/>
        <w:rPr>
          <w:rStyle w:val="11"/>
          <w:rFonts w:ascii="宋体" w:hAnsi="宋体" w:cs="宋体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rFonts w:ascii="宋体" w:hAnsi="宋体" w:cs="宋体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b w:val="0"/>
          <w:bCs w:val="0"/>
          <w:color w:val="000000"/>
          <w:sz w:val="28"/>
          <w:szCs w:val="28"/>
          <w:lang w:val="en-US"/>
        </w:rPr>
      </w:pPr>
      <w:r>
        <w:rPr>
          <w:rStyle w:val="11"/>
          <w:rFonts w:hint="eastAsia" w:ascii="宋体" w:hAnsi="宋体" w:cs="宋体"/>
          <w:color w:val="000000"/>
          <w:sz w:val="28"/>
          <w:szCs w:val="28"/>
          <w:lang w:val="en-US"/>
        </w:rPr>
        <w:t xml:space="preserve">                            </w:t>
      </w:r>
      <w:r>
        <w:rPr>
          <w:rStyle w:val="11"/>
          <w:rFonts w:hint="eastAsia"/>
          <w:b w:val="0"/>
          <w:bCs w:val="0"/>
          <w:color w:val="000000"/>
          <w:sz w:val="28"/>
          <w:szCs w:val="28"/>
          <w:lang w:val="en-US"/>
        </w:rPr>
        <w:t xml:space="preserve"> </w:t>
      </w:r>
    </w:p>
    <w:p>
      <w:pPr>
        <w:autoSpaceDE/>
        <w:autoSpaceDN/>
        <w:spacing w:line="360" w:lineRule="auto"/>
        <w:jc w:val="both"/>
        <w:rPr>
          <w:kern w:val="2"/>
          <w:sz w:val="28"/>
          <w:szCs w:val="28"/>
        </w:rPr>
      </w:pPr>
    </w:p>
    <w:p>
      <w:pPr>
        <w:autoSpaceDE/>
        <w:autoSpaceDN/>
        <w:spacing w:line="360" w:lineRule="auto"/>
        <w:jc w:val="both"/>
        <w:rPr>
          <w:kern w:val="2"/>
          <w:sz w:val="28"/>
          <w:szCs w:val="28"/>
        </w:rPr>
      </w:pPr>
    </w:p>
    <w:p>
      <w:pPr>
        <w:autoSpaceDE/>
        <w:autoSpaceDN/>
        <w:spacing w:line="340" w:lineRule="exact"/>
        <w:jc w:val="both"/>
        <w:rPr>
          <w:rFonts w:hint="eastAsia" w:ascii="黑体" w:hAnsi="黑体" w:eastAsia="黑体" w:cs="黑体"/>
          <w:kern w:val="2"/>
          <w:sz w:val="28"/>
          <w:szCs w:val="28"/>
          <w:lang w:val="en-US"/>
        </w:rPr>
      </w:pPr>
    </w:p>
    <w:p>
      <w:pPr>
        <w:autoSpaceDE/>
        <w:autoSpaceDN/>
        <w:spacing w:line="340" w:lineRule="exact"/>
        <w:jc w:val="both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/>
        </w:rPr>
        <w:t>附件1.培训内容</w:t>
      </w:r>
    </w:p>
    <w:p>
      <w:pPr>
        <w:autoSpaceDE/>
        <w:autoSpaceDN/>
        <w:spacing w:line="340" w:lineRule="exact"/>
        <w:jc w:val="both"/>
        <w:rPr>
          <w:rFonts w:eastAsia="楷体"/>
          <w:b/>
          <w:bCs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（一）政策解读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1.《政府投资条例》解析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（1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《政府投资条例》主要内容和条文解析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（2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政府投资项目基本建设程序和审批要点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（3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政府投资决策、实施和监管的新要求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（4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投资项目在线审批监管平台的地位及其应用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（5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政府投资项目建议书编写和审查新要求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（6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政府投资项目可行性研究报告的编写和审查新要求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（7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政府投资项目初步设计投资概算核定新要求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（8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政府投资项目开工建设和竣工新要求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（9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政府投资项目后评价管理规范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（10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政府付费和补助类</w:t>
      </w:r>
      <w:r>
        <w:rPr>
          <w:bCs/>
          <w:kern w:val="2"/>
          <w:sz w:val="28"/>
          <w:szCs w:val="28"/>
          <w:lang w:val="en-US" w:bidi="ar-SA"/>
        </w:rPr>
        <w:t>PPP项目的依法管理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（11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政府投资项目管理违法责任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2.</w:t>
      </w:r>
      <w:bookmarkStart w:id="1" w:name="OLE_LINK3"/>
      <w:r>
        <w:rPr>
          <w:rFonts w:hint="eastAsia"/>
          <w:bCs/>
          <w:kern w:val="2"/>
          <w:sz w:val="28"/>
          <w:szCs w:val="28"/>
          <w:lang w:val="en-US" w:bidi="ar-SA"/>
        </w:rPr>
        <w:t>《关于依法依规加强PPP项目投资和建设管理的通知》（发改投资规〔2019〕1098号）</w:t>
      </w:r>
      <w:bookmarkEnd w:id="1"/>
      <w:r>
        <w:rPr>
          <w:rFonts w:hint="eastAsia"/>
          <w:bCs/>
          <w:kern w:val="2"/>
          <w:sz w:val="28"/>
          <w:szCs w:val="28"/>
          <w:lang w:val="en-US" w:bidi="ar-SA"/>
        </w:rPr>
        <w:t>解读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3.</w:t>
      </w:r>
      <w:bookmarkStart w:id="2" w:name="OLE_LINK4"/>
      <w:r>
        <w:rPr>
          <w:rFonts w:hint="eastAsia"/>
          <w:bCs/>
          <w:kern w:val="2"/>
          <w:sz w:val="28"/>
          <w:szCs w:val="28"/>
          <w:lang w:val="en-US" w:bidi="ar-SA"/>
        </w:rPr>
        <w:t>《关于推进政府和社会资本合作规范发展的实施意见》(财金〔2019〕10号)</w:t>
      </w:r>
      <w:bookmarkEnd w:id="2"/>
      <w:r>
        <w:rPr>
          <w:rFonts w:hint="eastAsia"/>
          <w:bCs/>
          <w:kern w:val="2"/>
          <w:sz w:val="28"/>
          <w:szCs w:val="28"/>
          <w:lang w:val="en-US" w:bidi="ar-SA"/>
        </w:rPr>
        <w:t>解读对PPP市场的影响</w:t>
      </w:r>
    </w:p>
    <w:p>
      <w:pPr>
        <w:autoSpaceDE/>
        <w:autoSpaceDN/>
        <w:spacing w:line="340" w:lineRule="exact"/>
        <w:jc w:val="both"/>
        <w:rPr>
          <w:b/>
          <w:bCs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（二）专项债券与项目融资实务操作讲解</w:t>
      </w:r>
    </w:p>
    <w:p>
      <w:pPr>
        <w:autoSpaceDE/>
        <w:autoSpaceDN/>
        <w:spacing w:line="340" w:lineRule="exact"/>
        <w:ind w:firstLine="420" w:firstLineChars="150"/>
        <w:jc w:val="both"/>
        <w:rPr>
          <w:rFonts w:ascii="楷体" w:hAnsi="楷体" w:eastAsia="楷体" w:cs="楷体"/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1.专项债券的类型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（1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置换专项债券、新增专项债券、再融资专项债券预算管理办法，土地储备、收费公路、棚户区改造三个专项债券指引讲解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（2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自求平衡类型专项债券的指引讲解</w:t>
      </w:r>
    </w:p>
    <w:p>
      <w:pPr>
        <w:autoSpaceDE/>
        <w:autoSpaceDN/>
        <w:spacing w:line="340" w:lineRule="exact"/>
        <w:ind w:firstLine="420" w:firstLineChars="150"/>
        <w:jc w:val="both"/>
        <w:rPr>
          <w:rFonts w:ascii="楷体" w:hAnsi="楷体" w:eastAsia="楷体" w:cs="楷体"/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2.自求平衡专项债券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</w:t>
      </w:r>
      <w:r>
        <w:rPr>
          <w:bCs/>
          <w:kern w:val="2"/>
          <w:sz w:val="28"/>
          <w:szCs w:val="28"/>
          <w:lang w:val="en-US" w:bidi="ar-SA"/>
        </w:rPr>
        <w:t>1）</w:t>
      </w:r>
      <w:r>
        <w:rPr>
          <w:rFonts w:hint="eastAsia"/>
          <w:bCs/>
          <w:kern w:val="2"/>
          <w:sz w:val="28"/>
          <w:szCs w:val="28"/>
          <w:lang w:val="en-US" w:bidi="ar-SA"/>
        </w:rPr>
        <w:t>自求平衡专项债券发行的总体情况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（2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园区开发类专项债券的实际应用案例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（3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轨道交通类专项债券的项目特征及自求平衡情况</w:t>
      </w:r>
    </w:p>
    <w:p>
      <w:pPr>
        <w:autoSpaceDE/>
        <w:autoSpaceDN/>
        <w:spacing w:line="340" w:lineRule="exact"/>
        <w:jc w:val="both"/>
        <w:rPr>
          <w:rFonts w:ascii="楷体" w:hAnsi="楷体" w:eastAsia="楷体" w:cs="楷体"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（三）地方政府债务的分析认定与处置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1.政府隐性债务的化解方案（经营性资产置换、资产债务重组及债转股等模式）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2.增加隐性债务的防范及问责</w:t>
      </w:r>
    </w:p>
    <w:p>
      <w:pPr>
        <w:autoSpaceDE/>
        <w:autoSpaceDN/>
        <w:spacing w:line="340" w:lineRule="exact"/>
        <w:ind w:firstLine="420" w:firstLineChars="150"/>
        <w:jc w:val="both"/>
        <w:rPr>
          <w:rFonts w:ascii="楷体" w:hAnsi="楷体" w:eastAsia="楷体" w:cs="楷体"/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3.需要关注的债务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</w:t>
      </w:r>
      <w:r>
        <w:rPr>
          <w:bCs/>
          <w:kern w:val="2"/>
          <w:sz w:val="28"/>
          <w:szCs w:val="28"/>
          <w:lang w:val="en-US" w:bidi="ar-SA"/>
        </w:rPr>
        <w:t>1）</w:t>
      </w:r>
      <w:r>
        <w:rPr>
          <w:rFonts w:hint="eastAsia"/>
          <w:bCs/>
          <w:kern w:val="2"/>
          <w:sz w:val="28"/>
          <w:szCs w:val="28"/>
          <w:lang w:val="en-US" w:bidi="ar-SA"/>
        </w:rPr>
        <w:t>需要关注债务的概念与性质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（2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需要关注债务的认定意义</w:t>
      </w:r>
    </w:p>
    <w:p>
      <w:pPr>
        <w:autoSpaceDE/>
        <w:autoSpaceDN/>
        <w:spacing w:line="340" w:lineRule="exact"/>
        <w:ind w:firstLine="420" w:firstLineChars="150"/>
        <w:jc w:val="both"/>
        <w:rPr>
          <w:rFonts w:ascii="楷体" w:hAnsi="楷体" w:eastAsia="楷体" w:cs="楷体"/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4.防止处置风险的风险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</w:t>
      </w:r>
      <w:r>
        <w:rPr>
          <w:bCs/>
          <w:kern w:val="2"/>
          <w:sz w:val="28"/>
          <w:szCs w:val="28"/>
          <w:lang w:val="en-US" w:bidi="ar-SA"/>
        </w:rPr>
        <w:t>1）</w:t>
      </w:r>
      <w:r>
        <w:rPr>
          <w:rFonts w:hint="eastAsia"/>
          <w:bCs/>
          <w:kern w:val="2"/>
          <w:sz w:val="28"/>
          <w:szCs w:val="28"/>
          <w:lang w:val="en-US" w:bidi="ar-SA"/>
        </w:rPr>
        <w:t>保障继续融资需求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（2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贷款展期与债务重组</w:t>
      </w:r>
    </w:p>
    <w:p>
      <w:pPr>
        <w:autoSpaceDE/>
        <w:autoSpaceDN/>
        <w:spacing w:line="340" w:lineRule="exact"/>
        <w:jc w:val="both"/>
        <w:rPr>
          <w:b/>
          <w:bCs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（四）地方政府投融资结构的重构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1.地方政府投融资模式重构的背景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（1）</w:t>
      </w:r>
      <w:r>
        <w:rPr>
          <w:bCs/>
          <w:kern w:val="2"/>
          <w:sz w:val="28"/>
          <w:szCs w:val="28"/>
          <w:lang w:val="en-US" w:bidi="ar-SA"/>
        </w:rPr>
        <w:t>隐性债务过高将会造成区域财政危机或金融危机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（2）</w:t>
      </w:r>
      <w:r>
        <w:rPr>
          <w:bCs/>
          <w:kern w:val="2"/>
          <w:sz w:val="28"/>
          <w:szCs w:val="28"/>
          <w:lang w:val="en-US" w:bidi="ar-SA"/>
        </w:rPr>
        <w:t>监管政策彻底打破传统的政信合作机制</w:t>
      </w:r>
    </w:p>
    <w:p>
      <w:pPr>
        <w:autoSpaceDE/>
        <w:autoSpaceDN/>
        <w:spacing w:line="340" w:lineRule="exact"/>
        <w:ind w:firstLine="420" w:firstLineChars="150"/>
        <w:jc w:val="both"/>
        <w:rPr>
          <w:rFonts w:ascii="楷体" w:hAnsi="楷体" w:eastAsia="楷体" w:cs="楷体"/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2.地方政府投融资模式的重构思路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（1）</w:t>
      </w:r>
      <w:r>
        <w:rPr>
          <w:bCs/>
          <w:kern w:val="2"/>
          <w:sz w:val="28"/>
          <w:szCs w:val="28"/>
          <w:lang w:val="en-US" w:bidi="ar-SA"/>
        </w:rPr>
        <w:t>政府融资平台公司职能的重新定位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（2）地方</w:t>
      </w:r>
      <w:r>
        <w:rPr>
          <w:bCs/>
          <w:kern w:val="2"/>
          <w:sz w:val="28"/>
          <w:szCs w:val="28"/>
          <w:lang w:val="en-US" w:bidi="ar-SA"/>
        </w:rPr>
        <w:t>投融资交易结构的转变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（3）</w:t>
      </w:r>
      <w:r>
        <w:rPr>
          <w:bCs/>
          <w:kern w:val="2"/>
          <w:sz w:val="28"/>
          <w:szCs w:val="28"/>
          <w:lang w:val="en-US" w:bidi="ar-SA"/>
        </w:rPr>
        <w:t>提供</w:t>
      </w:r>
      <w:r>
        <w:rPr>
          <w:rFonts w:hint="eastAsia"/>
          <w:bCs/>
          <w:kern w:val="2"/>
          <w:sz w:val="28"/>
          <w:szCs w:val="28"/>
          <w:lang w:val="en-US" w:bidi="ar-SA"/>
        </w:rPr>
        <w:t>基建及公共</w:t>
      </w:r>
      <w:r>
        <w:rPr>
          <w:bCs/>
          <w:kern w:val="2"/>
          <w:sz w:val="28"/>
          <w:szCs w:val="28"/>
          <w:lang w:val="en-US" w:bidi="ar-SA"/>
        </w:rPr>
        <w:t>服务市场化模式的转变</w:t>
      </w:r>
    </w:p>
    <w:p>
      <w:pPr>
        <w:autoSpaceDE/>
        <w:autoSpaceDN/>
        <w:spacing w:line="340" w:lineRule="exact"/>
        <w:jc w:val="both"/>
        <w:rPr>
          <w:b/>
          <w:bCs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（五）平台公司转型的目标与流程</w:t>
      </w:r>
    </w:p>
    <w:p>
      <w:pPr>
        <w:autoSpaceDE/>
        <w:autoSpaceDN/>
        <w:spacing w:line="340" w:lineRule="exact"/>
        <w:ind w:firstLine="420" w:firstLineChars="150"/>
        <w:jc w:val="both"/>
        <w:rPr>
          <w:rFonts w:ascii="楷体" w:hAnsi="楷体" w:eastAsia="楷体" w:cs="楷体"/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1.平台公司转型的目标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（1）化解债务风险和实现造血功能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（2）承担公益性支出和扶持地方产业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2.平台公司转型的流程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（1）来自于政府的支持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（2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尽职调查和初步方案的编制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（3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平台公司内部的评议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（4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银行确认、备案与公告</w:t>
      </w:r>
    </w:p>
    <w:p>
      <w:pPr>
        <w:autoSpaceDE/>
        <w:autoSpaceDN/>
        <w:spacing w:line="340" w:lineRule="exact"/>
        <w:ind w:firstLine="420" w:firstLineChars="150"/>
        <w:jc w:val="both"/>
        <w:rPr>
          <w:rFonts w:ascii="楷体" w:hAnsi="楷体" w:eastAsia="楷体" w:cs="楷体"/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3.平台公司转型完成的标志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</w:t>
      </w:r>
      <w:r>
        <w:rPr>
          <w:bCs/>
          <w:kern w:val="2"/>
          <w:sz w:val="28"/>
          <w:szCs w:val="28"/>
          <w:lang w:val="en-US" w:bidi="ar-SA"/>
        </w:rPr>
        <w:t>1）</w:t>
      </w:r>
      <w:r>
        <w:rPr>
          <w:rFonts w:hint="eastAsia"/>
          <w:bCs/>
          <w:kern w:val="2"/>
          <w:sz w:val="28"/>
          <w:szCs w:val="28"/>
          <w:lang w:val="en-US" w:bidi="ar-SA"/>
        </w:rPr>
        <w:t>银监会名单内的平台公司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（2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非银监会名单内的平台公司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（3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平台公司转型的成果展示</w:t>
      </w:r>
    </w:p>
    <w:p>
      <w:pPr>
        <w:autoSpaceDE/>
        <w:autoSpaceDN/>
        <w:spacing w:line="340" w:lineRule="exact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 xml:space="preserve">  （4</w:t>
      </w:r>
      <w:r>
        <w:rPr>
          <w:bCs/>
          <w:kern w:val="2"/>
          <w:sz w:val="28"/>
          <w:szCs w:val="28"/>
          <w:lang w:val="en-US" w:bidi="ar-SA"/>
        </w:rPr>
        <w:t>）</w:t>
      </w:r>
      <w:r>
        <w:rPr>
          <w:rFonts w:hint="eastAsia"/>
          <w:bCs/>
          <w:kern w:val="2"/>
          <w:sz w:val="28"/>
          <w:szCs w:val="28"/>
          <w:lang w:val="en-US" w:bidi="ar-SA"/>
        </w:rPr>
        <w:t>警惕失败的转型及补救方式</w:t>
      </w:r>
    </w:p>
    <w:p>
      <w:pPr>
        <w:autoSpaceDE/>
        <w:autoSpaceDN/>
        <w:spacing w:line="340" w:lineRule="exact"/>
        <w:jc w:val="both"/>
        <w:rPr>
          <w:rFonts w:ascii="楷体" w:hAnsi="楷体" w:eastAsia="楷体" w:cs="楷体"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（六）公益性项目的投融资模式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1.具有经营性的公益性项目融资的要点及案例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2.非经营性的公益性项目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3.转型后平台参与公益性项目的模式</w:t>
      </w:r>
    </w:p>
    <w:p>
      <w:pPr>
        <w:autoSpaceDE/>
        <w:autoSpaceDN/>
        <w:spacing w:line="340" w:lineRule="exact"/>
        <w:jc w:val="both"/>
        <w:rPr>
          <w:rFonts w:ascii="楷体" w:hAnsi="楷体" w:eastAsia="楷体" w:cs="楷体"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（七）PPP项目的绩效考核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1.PPP项目绩效政策依据和目标管理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</w:t>
      </w:r>
      <w:r>
        <w:rPr>
          <w:bCs/>
          <w:kern w:val="2"/>
          <w:sz w:val="28"/>
          <w:szCs w:val="28"/>
          <w:lang w:val="en-US" w:bidi="ar-SA"/>
        </w:rPr>
        <w:t xml:space="preserve">1）PPP项目全生命周期绩效管理政策依据 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</w:t>
      </w:r>
      <w:r>
        <w:rPr>
          <w:bCs/>
          <w:kern w:val="2"/>
          <w:sz w:val="28"/>
          <w:szCs w:val="28"/>
          <w:lang w:val="en-US" w:bidi="ar-SA"/>
        </w:rPr>
        <w:t>2）PPP项目全生命周期绩效管理的主体和对象及基本原则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</w:t>
      </w:r>
      <w:r>
        <w:rPr>
          <w:bCs/>
          <w:kern w:val="2"/>
          <w:sz w:val="28"/>
          <w:szCs w:val="28"/>
          <w:lang w:val="en-US" w:bidi="ar-SA"/>
        </w:rPr>
        <w:t>3）</w:t>
      </w:r>
      <w:r>
        <w:rPr>
          <w:rFonts w:hint="eastAsia"/>
          <w:bCs/>
          <w:kern w:val="2"/>
          <w:sz w:val="28"/>
          <w:szCs w:val="28"/>
          <w:lang w:val="en-US" w:bidi="ar-SA"/>
        </w:rPr>
        <w:t>PPP项目</w:t>
      </w:r>
      <w:r>
        <w:rPr>
          <w:bCs/>
          <w:kern w:val="2"/>
          <w:sz w:val="28"/>
          <w:szCs w:val="28"/>
          <w:lang w:val="en-US" w:bidi="ar-SA"/>
        </w:rPr>
        <w:t>绩效</w:t>
      </w:r>
      <w:r>
        <w:rPr>
          <w:rFonts w:hint="eastAsia"/>
          <w:bCs/>
          <w:kern w:val="2"/>
          <w:sz w:val="28"/>
          <w:szCs w:val="28"/>
          <w:lang w:val="en-US" w:bidi="ar-SA"/>
        </w:rPr>
        <w:t>考核手册的</w:t>
      </w:r>
      <w:r>
        <w:rPr>
          <w:bCs/>
          <w:kern w:val="2"/>
          <w:sz w:val="28"/>
          <w:szCs w:val="28"/>
          <w:lang w:val="en-US" w:bidi="ar-SA"/>
        </w:rPr>
        <w:t>编制基本要求及思路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（4）PPP项目</w:t>
      </w:r>
      <w:r>
        <w:rPr>
          <w:bCs/>
          <w:kern w:val="2"/>
          <w:sz w:val="28"/>
          <w:szCs w:val="28"/>
          <w:lang w:val="en-US" w:bidi="ar-SA"/>
        </w:rPr>
        <w:t>绩效评价程序和指标体系设计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2.项目执行阶段PPP项目的绩效考核的实施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</w:t>
      </w:r>
      <w:r>
        <w:rPr>
          <w:bCs/>
          <w:kern w:val="2"/>
          <w:sz w:val="28"/>
          <w:szCs w:val="28"/>
          <w:lang w:val="en-US" w:bidi="ar-SA"/>
        </w:rPr>
        <w:t>1）</w:t>
      </w:r>
      <w:r>
        <w:rPr>
          <w:rFonts w:hint="eastAsia"/>
          <w:bCs/>
          <w:kern w:val="2"/>
          <w:sz w:val="28"/>
          <w:szCs w:val="28"/>
          <w:lang w:val="en-US" w:bidi="ar-SA"/>
        </w:rPr>
        <w:t>PPP项目的建设期和运营期绩效考核的要点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</w:t>
      </w:r>
      <w:r>
        <w:rPr>
          <w:bCs/>
          <w:kern w:val="2"/>
          <w:sz w:val="28"/>
          <w:szCs w:val="28"/>
          <w:lang w:val="en-US" w:bidi="ar-SA"/>
        </w:rPr>
        <w:t>2）</w:t>
      </w:r>
      <w:r>
        <w:rPr>
          <w:rFonts w:hint="eastAsia"/>
          <w:bCs/>
          <w:kern w:val="2"/>
          <w:sz w:val="28"/>
          <w:szCs w:val="28"/>
          <w:lang w:val="en-US" w:bidi="ar-SA"/>
        </w:rPr>
        <w:t>PPP项目</w:t>
      </w:r>
      <w:r>
        <w:rPr>
          <w:bCs/>
          <w:kern w:val="2"/>
          <w:sz w:val="28"/>
          <w:szCs w:val="28"/>
          <w:lang w:val="en-US" w:bidi="ar-SA"/>
        </w:rPr>
        <w:t>绩效</w:t>
      </w:r>
      <w:r>
        <w:rPr>
          <w:rFonts w:hint="eastAsia"/>
          <w:bCs/>
          <w:kern w:val="2"/>
          <w:sz w:val="28"/>
          <w:szCs w:val="28"/>
          <w:lang w:val="en-US" w:bidi="ar-SA"/>
        </w:rPr>
        <w:t>考核的方法和组织实施</w:t>
      </w:r>
    </w:p>
    <w:p>
      <w:pPr>
        <w:autoSpaceDE/>
        <w:autoSpaceDN/>
        <w:spacing w:line="34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（3）PPP项目绩效考核结果应用和按效付费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3.基于信息化平台PPP项目绩效管理实务操作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4.PPP项目绩效考核的案例分析</w:t>
      </w:r>
    </w:p>
    <w:p>
      <w:pPr>
        <w:autoSpaceDE/>
        <w:autoSpaceDN/>
        <w:spacing w:line="340" w:lineRule="exact"/>
        <w:jc w:val="both"/>
        <w:rPr>
          <w:b/>
          <w:bCs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（八）《PPP项目合同》解析</w:t>
      </w:r>
      <w:r>
        <w:rPr>
          <w:rFonts w:hint="eastAsia"/>
          <w:b/>
          <w:bCs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1.客户《PPP项目合同》逐条深度分解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2.延伸PPP全过程生命周期全过程解析，识别风险并确立对应方案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3.WBS深度解析法解析</w:t>
      </w:r>
    </w:p>
    <w:p>
      <w:pPr>
        <w:autoSpaceDE/>
        <w:autoSpaceDN/>
        <w:spacing w:line="340" w:lineRule="exact"/>
        <w:ind w:firstLine="420" w:firstLineChars="15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4.经验总结和建议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/>
        </w:rPr>
        <w:t>附件2.“贯彻实施政府投资条例、规范项目投资建设管理培训班”</w:t>
      </w:r>
      <w:r>
        <w:rPr>
          <w:rStyle w:val="11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报名回执表</w:t>
      </w:r>
    </w:p>
    <w:tbl>
      <w:tblPr>
        <w:tblStyle w:val="9"/>
        <w:tblpPr w:leftFromText="180" w:rightFromText="180" w:vertAnchor="text" w:horzAnchor="margin" w:tblpXSpec="center" w:tblpY="70"/>
        <w:tblW w:w="1028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493"/>
        <w:gridCol w:w="883"/>
        <w:gridCol w:w="907"/>
        <w:gridCol w:w="1125"/>
        <w:gridCol w:w="1290"/>
        <w:gridCol w:w="1365"/>
        <w:gridCol w:w="206"/>
        <w:gridCol w:w="784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单位名称</w:t>
            </w:r>
          </w:p>
        </w:tc>
        <w:tc>
          <w:tcPr>
            <w:tcW w:w="7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7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审批人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 机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 机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参会人姓名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  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务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机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是否住宿</w:t>
            </w: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     □否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住宿要求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□单住(需另补床位费)□合住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费用选择</w:t>
            </w:r>
          </w:p>
        </w:tc>
        <w:tc>
          <w:tcPr>
            <w:tcW w:w="8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□A：2800             □B：4980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参加地点</w:t>
            </w:r>
          </w:p>
        </w:tc>
        <w:tc>
          <w:tcPr>
            <w:tcW w:w="8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南京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南宁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厦门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深圳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杭州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val="en-US"/>
              </w:rPr>
              <w:t>海口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开票信息</w:t>
            </w:r>
          </w:p>
        </w:tc>
        <w:tc>
          <w:tcPr>
            <w:tcW w:w="8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□增值税专用发票            □增值税普票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exac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8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纳税人识别号</w:t>
            </w:r>
          </w:p>
        </w:tc>
        <w:tc>
          <w:tcPr>
            <w:tcW w:w="8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地址电话</w:t>
            </w:r>
          </w:p>
        </w:tc>
        <w:tc>
          <w:tcPr>
            <w:tcW w:w="8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开户行账号</w:t>
            </w:r>
          </w:p>
        </w:tc>
        <w:tc>
          <w:tcPr>
            <w:tcW w:w="8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exac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收款账户</w:t>
            </w:r>
          </w:p>
        </w:tc>
        <w:tc>
          <w:tcPr>
            <w:tcW w:w="8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单位全称: 北京国网信科技术培训中心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 户 行：中国工商银行股份有限公司北京半壁店支行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    户： 0200 2470 0920 0063 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exac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5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请及时将回执表回传或E-mail至会务组，在报名5日内将费用通过银行转账付款，会务组确认到款后即发《报到通知》，其中将详细注明报到时间、报到详细地点等具体安排事项，各参训学员凭证入场。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单位印章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2019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月</w:t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</w:rPr>
      </w:pPr>
      <w:r>
        <w:rPr>
          <w:rFonts w:hint="eastAsia"/>
          <w:sz w:val="24"/>
        </w:rPr>
        <w:t>备注：培训班名额有限,请尽早报名，额满为止。报名表加盖印章有效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报名联系人：聂红军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主任 18211071700（微信）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</w:rPr>
        <w:t>邮  箱：zqgphwz@126.com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电话（传真）：010-87697580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</w:rPr>
        <w:t xml:space="preserve"> qq咨询：3177524020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Times New Roman" w:eastAsia="仿宋_GB2312"/>
          <w:b/>
          <w:bCs/>
          <w:kern w:val="2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网址查询：http://www.zqgpchina.cn/    </w:t>
      </w:r>
    </w:p>
    <w:sectPr>
      <w:footerReference r:id="rId3" w:type="default"/>
      <w:pgSz w:w="11910" w:h="16840"/>
      <w:pgMar w:top="1580" w:right="1200" w:bottom="1560" w:left="1480" w:header="0" w:footer="137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3756660</wp:posOffset>
              </wp:positionH>
              <wp:positionV relativeFrom="page">
                <wp:posOffset>9677400</wp:posOffset>
              </wp:positionV>
              <wp:extent cx="118110" cy="177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" cy="17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40"/>
                            <w:rPr>
                              <w:rFonts w:ascii="宋体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w w:val="88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/>
                              <w:w w:val="88"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5.8pt;margin-top:762pt;height:14pt;width:9.3pt;mso-position-horizontal-relative:page;mso-position-vertical-relative:page;z-index:-251658240;mso-width-relative:page;mso-height-relative:page;" filled="f" stroked="f" coordsize="21600,21600" o:gfxdata="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m1XQg2gAA&#10;AA0BAAAPAAAAAAAAAAEAIAAAACIAAABkcnMvZG93bnJldi54bWxQSwECFAAUAAAACACHTuJA+1vp&#10;Z6oBAAA6AwAADgAAAAAAAAABACAAAAAp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40"/>
                      <w:rPr>
                        <w:rFonts w:ascii="宋体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w w:val="88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/>
                        <w:w w:val="88"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7156"/>
    <w:multiLevelType w:val="singleLevel"/>
    <w:tmpl w:val="0772715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54"/>
    <w:rsid w:val="000226B7"/>
    <w:rsid w:val="00051AC9"/>
    <w:rsid w:val="000557C6"/>
    <w:rsid w:val="000831BC"/>
    <w:rsid w:val="000855B6"/>
    <w:rsid w:val="00095A14"/>
    <w:rsid w:val="000B5575"/>
    <w:rsid w:val="000C3A01"/>
    <w:rsid w:val="000D3A16"/>
    <w:rsid w:val="000D4BAB"/>
    <w:rsid w:val="000E22C6"/>
    <w:rsid w:val="000E360F"/>
    <w:rsid w:val="000F2DF1"/>
    <w:rsid w:val="0010528B"/>
    <w:rsid w:val="00112211"/>
    <w:rsid w:val="00114D84"/>
    <w:rsid w:val="001421FF"/>
    <w:rsid w:val="001747A0"/>
    <w:rsid w:val="001945D8"/>
    <w:rsid w:val="001956C6"/>
    <w:rsid w:val="001A77AA"/>
    <w:rsid w:val="001C2294"/>
    <w:rsid w:val="0020070E"/>
    <w:rsid w:val="00212426"/>
    <w:rsid w:val="002617B2"/>
    <w:rsid w:val="00280C9C"/>
    <w:rsid w:val="00291504"/>
    <w:rsid w:val="002E2684"/>
    <w:rsid w:val="00306FA0"/>
    <w:rsid w:val="00314D6D"/>
    <w:rsid w:val="00334EF0"/>
    <w:rsid w:val="0034401E"/>
    <w:rsid w:val="00344472"/>
    <w:rsid w:val="003675E6"/>
    <w:rsid w:val="003B0763"/>
    <w:rsid w:val="003B6F94"/>
    <w:rsid w:val="003C4464"/>
    <w:rsid w:val="003C58C4"/>
    <w:rsid w:val="003D4C52"/>
    <w:rsid w:val="003E6654"/>
    <w:rsid w:val="00401F50"/>
    <w:rsid w:val="00416E49"/>
    <w:rsid w:val="00442799"/>
    <w:rsid w:val="004436F0"/>
    <w:rsid w:val="004522B1"/>
    <w:rsid w:val="0046455B"/>
    <w:rsid w:val="00474C59"/>
    <w:rsid w:val="004A0014"/>
    <w:rsid w:val="004B3342"/>
    <w:rsid w:val="004B4981"/>
    <w:rsid w:val="004B7096"/>
    <w:rsid w:val="004C13E8"/>
    <w:rsid w:val="004D09AA"/>
    <w:rsid w:val="004D0BE2"/>
    <w:rsid w:val="00542474"/>
    <w:rsid w:val="005601D4"/>
    <w:rsid w:val="0057406C"/>
    <w:rsid w:val="0059618C"/>
    <w:rsid w:val="00597C93"/>
    <w:rsid w:val="005A0117"/>
    <w:rsid w:val="005B18A5"/>
    <w:rsid w:val="005E457A"/>
    <w:rsid w:val="00630F45"/>
    <w:rsid w:val="006416B5"/>
    <w:rsid w:val="00646F76"/>
    <w:rsid w:val="00671948"/>
    <w:rsid w:val="0069460A"/>
    <w:rsid w:val="006A68B6"/>
    <w:rsid w:val="006B65E1"/>
    <w:rsid w:val="006E6832"/>
    <w:rsid w:val="00712046"/>
    <w:rsid w:val="00712110"/>
    <w:rsid w:val="00714606"/>
    <w:rsid w:val="007212E4"/>
    <w:rsid w:val="00724B4F"/>
    <w:rsid w:val="007426C8"/>
    <w:rsid w:val="00743DF1"/>
    <w:rsid w:val="00761204"/>
    <w:rsid w:val="00773409"/>
    <w:rsid w:val="007778B9"/>
    <w:rsid w:val="0078780F"/>
    <w:rsid w:val="00792F6A"/>
    <w:rsid w:val="007B394C"/>
    <w:rsid w:val="007C2C11"/>
    <w:rsid w:val="007E02B1"/>
    <w:rsid w:val="007F7AC2"/>
    <w:rsid w:val="00801607"/>
    <w:rsid w:val="00807261"/>
    <w:rsid w:val="00821914"/>
    <w:rsid w:val="00841FE1"/>
    <w:rsid w:val="00862433"/>
    <w:rsid w:val="00896FA1"/>
    <w:rsid w:val="008A0452"/>
    <w:rsid w:val="008D4680"/>
    <w:rsid w:val="008F0373"/>
    <w:rsid w:val="00935366"/>
    <w:rsid w:val="009867B7"/>
    <w:rsid w:val="00993BC5"/>
    <w:rsid w:val="00993CD2"/>
    <w:rsid w:val="009A14FC"/>
    <w:rsid w:val="009C26D0"/>
    <w:rsid w:val="009C604E"/>
    <w:rsid w:val="009D4F4D"/>
    <w:rsid w:val="00A255A4"/>
    <w:rsid w:val="00A50EE1"/>
    <w:rsid w:val="00A60A18"/>
    <w:rsid w:val="00A61ECF"/>
    <w:rsid w:val="00A73082"/>
    <w:rsid w:val="00AC1A68"/>
    <w:rsid w:val="00AF65FB"/>
    <w:rsid w:val="00B1017F"/>
    <w:rsid w:val="00B40A5C"/>
    <w:rsid w:val="00B42459"/>
    <w:rsid w:val="00B4774A"/>
    <w:rsid w:val="00B63360"/>
    <w:rsid w:val="00B72DBC"/>
    <w:rsid w:val="00BA4CB9"/>
    <w:rsid w:val="00BB60D7"/>
    <w:rsid w:val="00BD13F3"/>
    <w:rsid w:val="00BF22ED"/>
    <w:rsid w:val="00BF73A9"/>
    <w:rsid w:val="00C15A18"/>
    <w:rsid w:val="00C52CBF"/>
    <w:rsid w:val="00C60C59"/>
    <w:rsid w:val="00C80752"/>
    <w:rsid w:val="00C931A2"/>
    <w:rsid w:val="00CC7C54"/>
    <w:rsid w:val="00D172B9"/>
    <w:rsid w:val="00D17780"/>
    <w:rsid w:val="00D3548D"/>
    <w:rsid w:val="00D47FBD"/>
    <w:rsid w:val="00D60FC6"/>
    <w:rsid w:val="00DA01F3"/>
    <w:rsid w:val="00DB1B92"/>
    <w:rsid w:val="00DB5012"/>
    <w:rsid w:val="00DB6AD9"/>
    <w:rsid w:val="00DC0882"/>
    <w:rsid w:val="00DC0D47"/>
    <w:rsid w:val="00DC4BCA"/>
    <w:rsid w:val="00DC6092"/>
    <w:rsid w:val="00E02450"/>
    <w:rsid w:val="00E05DEA"/>
    <w:rsid w:val="00E15C08"/>
    <w:rsid w:val="00E3226A"/>
    <w:rsid w:val="00E32534"/>
    <w:rsid w:val="00E40A14"/>
    <w:rsid w:val="00E77BCD"/>
    <w:rsid w:val="00E82A13"/>
    <w:rsid w:val="00E847BD"/>
    <w:rsid w:val="00E9637A"/>
    <w:rsid w:val="00EA0B97"/>
    <w:rsid w:val="00EC45FF"/>
    <w:rsid w:val="00ED0F32"/>
    <w:rsid w:val="00EF2D4A"/>
    <w:rsid w:val="00F23382"/>
    <w:rsid w:val="00F2499B"/>
    <w:rsid w:val="00F45CD0"/>
    <w:rsid w:val="00F6487F"/>
    <w:rsid w:val="00F849A1"/>
    <w:rsid w:val="00F87064"/>
    <w:rsid w:val="00F97125"/>
    <w:rsid w:val="00FA0CDF"/>
    <w:rsid w:val="00FB7113"/>
    <w:rsid w:val="00FC5800"/>
    <w:rsid w:val="00FD6A1C"/>
    <w:rsid w:val="00FD7048"/>
    <w:rsid w:val="00FE77C8"/>
    <w:rsid w:val="017A50DC"/>
    <w:rsid w:val="017B1727"/>
    <w:rsid w:val="02AE4913"/>
    <w:rsid w:val="02BE7FCF"/>
    <w:rsid w:val="033C2CA1"/>
    <w:rsid w:val="034436C8"/>
    <w:rsid w:val="03977EED"/>
    <w:rsid w:val="067025EC"/>
    <w:rsid w:val="072F7C8F"/>
    <w:rsid w:val="07962C18"/>
    <w:rsid w:val="09EB764B"/>
    <w:rsid w:val="0A160EF3"/>
    <w:rsid w:val="0AC544AD"/>
    <w:rsid w:val="0D3D4889"/>
    <w:rsid w:val="0DE9282A"/>
    <w:rsid w:val="0E404D6D"/>
    <w:rsid w:val="0FB50991"/>
    <w:rsid w:val="10ED138E"/>
    <w:rsid w:val="124D1644"/>
    <w:rsid w:val="12B86FD0"/>
    <w:rsid w:val="1354414E"/>
    <w:rsid w:val="13607B0B"/>
    <w:rsid w:val="143035CB"/>
    <w:rsid w:val="14C10033"/>
    <w:rsid w:val="17603E13"/>
    <w:rsid w:val="18372E94"/>
    <w:rsid w:val="18D37074"/>
    <w:rsid w:val="19410966"/>
    <w:rsid w:val="19FF4E4E"/>
    <w:rsid w:val="1A99724C"/>
    <w:rsid w:val="1CE907C1"/>
    <w:rsid w:val="1D1F49DF"/>
    <w:rsid w:val="1D2B041C"/>
    <w:rsid w:val="1D6C1343"/>
    <w:rsid w:val="1E8C4347"/>
    <w:rsid w:val="1F1A56DA"/>
    <w:rsid w:val="1F632A5E"/>
    <w:rsid w:val="200D3DB8"/>
    <w:rsid w:val="20F4224E"/>
    <w:rsid w:val="21661170"/>
    <w:rsid w:val="22861185"/>
    <w:rsid w:val="2349270D"/>
    <w:rsid w:val="25533957"/>
    <w:rsid w:val="268041D8"/>
    <w:rsid w:val="26EC0BF6"/>
    <w:rsid w:val="27BD03CE"/>
    <w:rsid w:val="27EA7D5A"/>
    <w:rsid w:val="2A064F81"/>
    <w:rsid w:val="2A0B1C72"/>
    <w:rsid w:val="2A990DF6"/>
    <w:rsid w:val="2B4F3C19"/>
    <w:rsid w:val="2CF2691E"/>
    <w:rsid w:val="2D4C2C92"/>
    <w:rsid w:val="2D4E460D"/>
    <w:rsid w:val="2D660714"/>
    <w:rsid w:val="2E9A3FBB"/>
    <w:rsid w:val="2FB022EF"/>
    <w:rsid w:val="30405819"/>
    <w:rsid w:val="30773CD9"/>
    <w:rsid w:val="31892BC9"/>
    <w:rsid w:val="32196463"/>
    <w:rsid w:val="32523BCF"/>
    <w:rsid w:val="33681689"/>
    <w:rsid w:val="33A575BC"/>
    <w:rsid w:val="349214C6"/>
    <w:rsid w:val="34A82A16"/>
    <w:rsid w:val="3576421C"/>
    <w:rsid w:val="3594684B"/>
    <w:rsid w:val="36344C81"/>
    <w:rsid w:val="36FC028F"/>
    <w:rsid w:val="37352683"/>
    <w:rsid w:val="37973F99"/>
    <w:rsid w:val="37CF0D55"/>
    <w:rsid w:val="37CF7071"/>
    <w:rsid w:val="38DC3E15"/>
    <w:rsid w:val="39C304DC"/>
    <w:rsid w:val="3A2A0D28"/>
    <w:rsid w:val="3BD256EA"/>
    <w:rsid w:val="3BD41BC4"/>
    <w:rsid w:val="3CAE6F28"/>
    <w:rsid w:val="3CD42D50"/>
    <w:rsid w:val="3CFA5C7D"/>
    <w:rsid w:val="3D2D0A5D"/>
    <w:rsid w:val="3DC51279"/>
    <w:rsid w:val="3F736B93"/>
    <w:rsid w:val="3FF941E7"/>
    <w:rsid w:val="401C25A5"/>
    <w:rsid w:val="420B562E"/>
    <w:rsid w:val="421F2348"/>
    <w:rsid w:val="46696BD7"/>
    <w:rsid w:val="47FF529B"/>
    <w:rsid w:val="487E4D6F"/>
    <w:rsid w:val="48A86EA9"/>
    <w:rsid w:val="48BE3A53"/>
    <w:rsid w:val="49115DD3"/>
    <w:rsid w:val="49D95ABB"/>
    <w:rsid w:val="49EB27E4"/>
    <w:rsid w:val="4A0734ED"/>
    <w:rsid w:val="4A5D67BA"/>
    <w:rsid w:val="4A654B04"/>
    <w:rsid w:val="4B9E4AED"/>
    <w:rsid w:val="4BF53811"/>
    <w:rsid w:val="4C7815FC"/>
    <w:rsid w:val="4CBB046F"/>
    <w:rsid w:val="4E6931F2"/>
    <w:rsid w:val="4E7A1200"/>
    <w:rsid w:val="4EA25674"/>
    <w:rsid w:val="50814E98"/>
    <w:rsid w:val="50A074BD"/>
    <w:rsid w:val="51C81E19"/>
    <w:rsid w:val="533D119D"/>
    <w:rsid w:val="542C4022"/>
    <w:rsid w:val="54E95F22"/>
    <w:rsid w:val="552F7658"/>
    <w:rsid w:val="570901D1"/>
    <w:rsid w:val="570E64D2"/>
    <w:rsid w:val="572C5808"/>
    <w:rsid w:val="58492CAD"/>
    <w:rsid w:val="59475D46"/>
    <w:rsid w:val="59AE3933"/>
    <w:rsid w:val="5A545877"/>
    <w:rsid w:val="5BA25DF8"/>
    <w:rsid w:val="5BF8028E"/>
    <w:rsid w:val="5D7C67CA"/>
    <w:rsid w:val="5EFE06A3"/>
    <w:rsid w:val="5F0A6EA4"/>
    <w:rsid w:val="5FB37911"/>
    <w:rsid w:val="60C657E6"/>
    <w:rsid w:val="615A1751"/>
    <w:rsid w:val="617525FF"/>
    <w:rsid w:val="62036780"/>
    <w:rsid w:val="621A3AE4"/>
    <w:rsid w:val="624007AC"/>
    <w:rsid w:val="62AE3212"/>
    <w:rsid w:val="62FE3A5C"/>
    <w:rsid w:val="65AC4EF4"/>
    <w:rsid w:val="67CF073E"/>
    <w:rsid w:val="67CF623C"/>
    <w:rsid w:val="68B11574"/>
    <w:rsid w:val="691A6835"/>
    <w:rsid w:val="6A527522"/>
    <w:rsid w:val="6B125D97"/>
    <w:rsid w:val="6BBD3EE1"/>
    <w:rsid w:val="6CE643B2"/>
    <w:rsid w:val="6D8E31D7"/>
    <w:rsid w:val="6F872F90"/>
    <w:rsid w:val="6F8C70D2"/>
    <w:rsid w:val="70675EC6"/>
    <w:rsid w:val="709A05FD"/>
    <w:rsid w:val="71B0067D"/>
    <w:rsid w:val="723F5571"/>
    <w:rsid w:val="72550334"/>
    <w:rsid w:val="73424EF5"/>
    <w:rsid w:val="737F6239"/>
    <w:rsid w:val="756258DC"/>
    <w:rsid w:val="75DB00DA"/>
    <w:rsid w:val="76D81809"/>
    <w:rsid w:val="77531505"/>
    <w:rsid w:val="783B5EDC"/>
    <w:rsid w:val="78712329"/>
    <w:rsid w:val="78A267DF"/>
    <w:rsid w:val="7B285BDC"/>
    <w:rsid w:val="7B5E2B72"/>
    <w:rsid w:val="7C3C1EE8"/>
    <w:rsid w:val="7D8259EA"/>
    <w:rsid w:val="7DA665ED"/>
    <w:rsid w:val="7EA65A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30" w:right="295"/>
      <w:jc w:val="center"/>
      <w:outlineLvl w:val="0"/>
    </w:pPr>
    <w:rPr>
      <w:rFonts w:ascii="微软雅黑" w:hAnsi="微软雅黑" w:eastAsia="微软雅黑" w:cs="微软雅黑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1"/>
    <w:pPr>
      <w:ind w:left="1068"/>
    </w:pPr>
    <w:rPr>
      <w:sz w:val="32"/>
      <w:szCs w:val="32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 w:line="500" w:lineRule="exact"/>
    </w:pPr>
    <w:rPr>
      <w:rFonts w:ascii="宋体" w:hAnsi="宋体" w:eastAsia="宋体" w:cs="宋体"/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34"/>
    <w:pPr>
      <w:spacing w:before="183"/>
      <w:ind w:left="1068" w:hanging="321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Char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页脚 Char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8">
    <w:name w:val="正文文本 Char"/>
    <w:basedOn w:val="10"/>
    <w:link w:val="3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character" w:customStyle="1" w:styleId="19">
    <w:name w:val="日期 Char"/>
    <w:basedOn w:val="10"/>
    <w:link w:val="4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  <w:rPr>
      <w:rFonts w:cs="Times New Roman"/>
    </w:rPr>
  </w:style>
  <w:style w:type="character" w:customStyle="1" w:styleId="21">
    <w:name w:val="批注框文本 Char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CA51F9-015A-496F-8B9C-D44133926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545</Words>
  <Characters>3109</Characters>
  <Lines>25</Lines>
  <Paragraphs>7</Paragraphs>
  <TotalTime>4</TotalTime>
  <ScaleCrop>false</ScaleCrop>
  <LinksUpToDate>false</LinksUpToDate>
  <CharactersWithSpaces>3647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2019-07-19T08:21:00Z</dcterms:created>
  <dc:creator>Admin</dc:creator>
  <cp:lastModifiedBy>Administrator</cp:lastModifiedBy>
  <dcterms:modified xsi:type="dcterms:W3CDTF">2019-08-14T04:35:40Z</dcterms:modified>
  <dc:title>合作协议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2018-11-30T00:00:00Z</vt:filetime>
  </property>
  <property fmtid="{D5CDD505-2E9C-101B-9397-08002B2CF9AE}" pid="5" name="KSOProductBuildVer">
    <vt:lpwstr>2052-11.1.0.8894</vt:lpwstr>
  </property>
</Properties>
</file>