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100" w:lineRule="exact"/>
        <w:jc w:val="left"/>
        <w:rPr>
          <w:rFonts w:ascii="宋体" w:hAnsi="宋体"/>
          <w:b/>
          <w:bCs/>
          <w:color w:val="FF0000"/>
          <w:w w:val="52"/>
          <w:kern w:val="0"/>
          <w:sz w:val="90"/>
          <w:szCs w:val="100"/>
        </w:rPr>
      </w:pPr>
      <w:r>
        <w:rPr>
          <w:sz w:val="90"/>
        </w:rPr>
        <mc:AlternateContent>
          <mc:Choice Requires="wps">
            <w:drawing>
              <wp:anchor distT="0" distB="0" distL="114300" distR="114300" simplePos="0" relativeHeight="251659264" behindDoc="1" locked="0" layoutInCell="1" allowOverlap="1">
                <wp:simplePos x="0" y="0"/>
                <wp:positionH relativeFrom="column">
                  <wp:posOffset>4822825</wp:posOffset>
                </wp:positionH>
                <wp:positionV relativeFrom="paragraph">
                  <wp:posOffset>258445</wp:posOffset>
                </wp:positionV>
                <wp:extent cx="952500" cy="923925"/>
                <wp:effectExtent l="0" t="0" r="0"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52500" cy="923925"/>
                        </a:xfrm>
                        <a:prstGeom prst="rect">
                          <a:avLst/>
                        </a:prstGeom>
                        <a:solidFill>
                          <a:srgbClr val="FFFFFF"/>
                        </a:solidFill>
                        <a:ln>
                          <a:noFill/>
                        </a:ln>
                        <a:effectLst/>
                      </wps:spPr>
                      <wps:txbx>
                        <w:txbxContent>
                          <w:p>
                            <w:pPr>
                              <w:rPr>
                                <w:b/>
                                <w:bCs/>
                                <w:color w:val="FF0000"/>
                                <w:w w:val="55"/>
                                <w:sz w:val="90"/>
                                <w:szCs w:val="90"/>
                              </w:rPr>
                            </w:pPr>
                            <w:r>
                              <w:rPr>
                                <w:rFonts w:hint="eastAsia"/>
                                <w:b/>
                                <w:bCs/>
                                <w:color w:val="FF0000"/>
                                <w:w w:val="55"/>
                                <w:sz w:val="90"/>
                                <w:szCs w:val="90"/>
                              </w:rPr>
                              <w:t>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9.75pt;margin-top:20.35pt;height:72.75pt;width:75pt;z-index:-251657216;mso-width-relative:page;mso-height-relative:page;" fillcolor="#FFFFFF" filled="t" stroked="f" coordsize="21600,21600" o:gfxdata="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Dmql1wAAAAoBAAAPAAAAAAAA&#10;AAEAIAAAACIAAABkcnMvZG93bnJldi54bWxQSwECFAAUAAAACACHTuJAzm/bLxMCAAD9AwAADgAA&#10;AAAAAAABACAAAAAmAQAAZHJzL2Uyb0RvYy54bWxQSwUGAAAAAAYABgBZAQAAqwUAAAAA&#10;">
                <v:fill on="t" focussize="0,0"/>
                <v:stroke on="f"/>
                <v:imagedata o:title=""/>
                <o:lock v:ext="edit" aspectratio="f"/>
                <v:textbox>
                  <w:txbxContent>
                    <w:p>
                      <w:pPr>
                        <w:rPr>
                          <w:b/>
                          <w:bCs/>
                          <w:color w:val="FF0000"/>
                          <w:w w:val="55"/>
                          <w:sz w:val="90"/>
                          <w:szCs w:val="90"/>
                        </w:rPr>
                      </w:pPr>
                      <w:r>
                        <w:rPr>
                          <w:rFonts w:hint="eastAsia"/>
                          <w:b/>
                          <w:bCs/>
                          <w:color w:val="FF0000"/>
                          <w:w w:val="55"/>
                          <w:sz w:val="90"/>
                          <w:szCs w:val="90"/>
                        </w:rPr>
                        <w:t>文件</w:t>
                      </w:r>
                    </w:p>
                  </w:txbxContent>
                </v:textbox>
              </v:shape>
            </w:pict>
          </mc:Fallback>
        </mc:AlternateContent>
      </w:r>
      <w:r>
        <w:rPr>
          <w:rFonts w:hint="eastAsia" w:ascii="宋体" w:hAnsi="宋体"/>
          <w:b/>
          <w:bCs/>
          <w:color w:val="FF0000"/>
          <w:w w:val="52"/>
          <w:kern w:val="0"/>
          <w:sz w:val="90"/>
          <w:szCs w:val="100"/>
        </w:rPr>
        <w:t>中国中小商业企业协会人力资本分会</w:t>
      </w:r>
    </w:p>
    <w:p>
      <w:pPr>
        <w:autoSpaceDE w:val="0"/>
        <w:autoSpaceDN w:val="0"/>
        <w:adjustRightInd w:val="0"/>
        <w:spacing w:line="1100" w:lineRule="exact"/>
        <w:jc w:val="left"/>
        <w:rPr>
          <w:rFonts w:ascii="宋体" w:hAnsi="宋体"/>
          <w:b/>
          <w:bCs/>
          <w:color w:val="FF0000"/>
          <w:w w:val="36"/>
          <w:kern w:val="0"/>
          <w:sz w:val="90"/>
          <w:szCs w:val="100"/>
        </w:rPr>
      </w:pPr>
      <w:r>
        <w:rPr>
          <w:rFonts w:hint="eastAsia" w:ascii="宋体" w:hAnsi="宋体"/>
          <w:b/>
          <w:bCs/>
          <w:color w:val="FF0000"/>
          <w:w w:val="36"/>
          <w:kern w:val="0"/>
          <w:sz w:val="90"/>
          <w:szCs w:val="100"/>
        </w:rPr>
        <w:t>北京企业管理咨询协会人力资源培训咨询专业委员会</w:t>
      </w:r>
    </w:p>
    <w:p>
      <w:pPr>
        <w:autoSpaceDE w:val="0"/>
        <w:autoSpaceDN w:val="0"/>
        <w:adjustRightInd w:val="0"/>
        <w:spacing w:line="480" w:lineRule="exact"/>
        <w:jc w:val="center"/>
        <w:rPr>
          <w:rFonts w:ascii="Cambria" w:hAnsi="Cambria"/>
          <w:sz w:val="26"/>
          <w:szCs w:val="26"/>
        </w:rPr>
      </w:pPr>
      <w:r>
        <w:rPr>
          <w:rFonts w:ascii="宋体" w:hAnsi="宋体" w:cs="宋体"/>
          <w:sz w:val="30"/>
          <w:szCs w:val="30"/>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309245</wp:posOffset>
                </wp:positionV>
                <wp:extent cx="5619750" cy="19050"/>
                <wp:effectExtent l="0" t="19050" r="0"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19750" cy="19050"/>
                        </a:xfrm>
                        <a:prstGeom prst="straightConnector1">
                          <a:avLst/>
                        </a:prstGeom>
                        <a:noFill/>
                        <a:ln w="38100">
                          <a:solidFill>
                            <a:srgbClr val="FF0000"/>
                          </a:solidFill>
                          <a:round/>
                        </a:ln>
                        <a:effectLst/>
                      </wps:spPr>
                      <wps:bodyPr/>
                    </wps:wsp>
                  </a:graphicData>
                </a:graphic>
              </wp:anchor>
            </w:drawing>
          </mc:Choice>
          <mc:Fallback>
            <w:pict>
              <v:shape id="_x0000_s1026" o:spid="_x0000_s1026" o:spt="32" type="#_x0000_t32" style="position:absolute;left:0pt;margin-left:-2pt;margin-top:24.35pt;height:1.5pt;width:442.5pt;z-index:251662336;mso-width-relative:page;mso-height-relative:page;" filled="f" stroked="t" coordsize="21600,21600" o:gfxdata="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9QlZ2AAA&#10;AAgBAAAPAAAAAAAAAAEAIAAAACIAAABkcnMvZG93bnJldi54bWxQSwECFAAUAAAACACHTuJAPoVS&#10;7eUBAACDAwAADgAAAAAAAAABACAAAAAnAQAAZHJzL2Uyb0RvYy54bWxQSwUGAAAAAAYABgBZAQAA&#10;fgUAAAAA&#10;">
                <v:fill on="f" focussize="0,0"/>
                <v:stroke weight="3pt" color="#FF0000" joinstyle="round"/>
                <v:imagedata o:title=""/>
                <o:lock v:ext="edit" aspectratio="f"/>
              </v:shape>
            </w:pict>
          </mc:Fallback>
        </mc:AlternateContent>
      </w:r>
      <w:r>
        <w:rPr>
          <w:rFonts w:hint="eastAsia" w:ascii="宋体" w:hAnsi="宋体" w:cs="宋体"/>
          <w:sz w:val="30"/>
          <w:szCs w:val="30"/>
        </w:rPr>
        <w:t>中企培[2020]07号</w:t>
      </w:r>
    </w:p>
    <w:p>
      <w:pPr>
        <w:pStyle w:val="5"/>
        <w:spacing w:line="380" w:lineRule="exact"/>
        <w:rPr>
          <w:rFonts w:ascii="华文中宋" w:hAnsi="华文中宋" w:eastAsia="华文中宋"/>
        </w:rPr>
      </w:pPr>
      <w:r>
        <w:rPr>
          <w:rFonts w:hint="eastAsia" w:ascii="华文中宋" w:hAnsi="华文中宋" w:eastAsia="华文中宋"/>
        </w:rPr>
        <w:t>关于举办新时期党政机关、事业单位、国企通用公文写作技巧与规范化公文处理实务专题培训班</w:t>
      </w:r>
    </w:p>
    <w:p>
      <w:pPr>
        <w:spacing w:line="32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各相关单位：</w:t>
      </w:r>
    </w:p>
    <w:p>
      <w:pPr>
        <w:spacing w:line="32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统一党政机关和国家行政机关公文处理工作，中办、国办联合印发了《党政机关公文处理工作条例(以下简称《条例》)，《条例》的发布施行，将党政机关两大公文法规合二为一，明确规定了15种公文的适用范围及使用要求。对推进党政机关公文处理工作科学化、制度化、规范化发挥重要作用。</w:t>
      </w:r>
    </w:p>
    <w:p>
      <w:pPr>
        <w:spacing w:line="32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行政事业单位及国有企业在实施体制改革中优化改革要求对提升办公室工作人员的公文写作与公文规范处理及行政管理水平要求也越来越高，同时对办公室行政管理工作的专业素质也提出更高的要求。然而，我们常常的事实是：公文撰写格式不一，公文沟通常常不能令上级满意或效果不佳，更有甚者，词不达意，或冗长混盹等等。如何提高相关单位的文秘及行政工作人员的公文写作与处理能力，掌握现代公文文书写作新理念，新思维，树立公文文书沟通理念和正确的写作思维，帮助相关工作人员在公文和新闻写作的过程中，应用于事件处理、应急公关处理中灵活得体。</w:t>
      </w:r>
      <w:r>
        <w:rPr>
          <w:rFonts w:hint="eastAsia" w:ascii="仿宋_GB2312" w:hAnsi="宋体" w:eastAsia="仿宋_GB2312" w:cs="宋体"/>
          <w:b/>
          <w:color w:val="000000"/>
          <w:kern w:val="0"/>
          <w:sz w:val="28"/>
          <w:szCs w:val="28"/>
        </w:rPr>
        <w:t>中国中小商业企业协会人力资本分会与北京企业管理咨询协会人力资源培训咨询专业委员会联合举办“新时期党政机关、事业单位、国企通用公文写作技巧与规范化公文处理实务专题培训班”。</w:t>
      </w:r>
      <w:r>
        <w:rPr>
          <w:rFonts w:hint="eastAsia" w:ascii="仿宋_GB2312" w:hAnsi="宋体" w:eastAsia="仿宋_GB2312" w:cs="宋体"/>
          <w:color w:val="000000"/>
          <w:kern w:val="0"/>
          <w:sz w:val="28"/>
          <w:szCs w:val="28"/>
        </w:rPr>
        <w:t>本次培训通过朴实的材料、真实的案例、生动的语言、现场的互动让学员全面掌握公文写作的知识与技巧有效提高行政管理能力。请相关单位根据情况组织选派相关人员参加在线直播培训。现将具体通知如下：</w:t>
      </w:r>
    </w:p>
    <w:p>
      <w:pPr>
        <w:spacing w:line="320" w:lineRule="exact"/>
        <w:ind w:firstLine="840" w:firstLineChars="3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附件1：培训内容</w:t>
      </w:r>
      <w:r>
        <w:rPr>
          <w:rFonts w:ascii="仿宋_GB2312" w:hAnsi="宋体" w:eastAsia="仿宋_GB2312" w:cs="宋体"/>
          <w:color w:val="000000"/>
          <w:kern w:val="0"/>
          <w:sz w:val="28"/>
          <w:szCs w:val="28"/>
        </w:rPr>
        <w:tab/>
      </w:r>
    </w:p>
    <w:p>
      <w:pPr>
        <w:spacing w:line="320" w:lineRule="exact"/>
        <w:ind w:firstLine="840" w:firstLineChars="3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drawing>
          <wp:anchor distT="0" distB="0" distL="114300" distR="114300" simplePos="0" relativeHeight="251661312" behindDoc="1" locked="0" layoutInCell="1" allowOverlap="1">
            <wp:simplePos x="0" y="0"/>
            <wp:positionH relativeFrom="column">
              <wp:posOffset>3350260</wp:posOffset>
            </wp:positionH>
            <wp:positionV relativeFrom="paragraph">
              <wp:posOffset>150495</wp:posOffset>
            </wp:positionV>
            <wp:extent cx="2080260" cy="2127885"/>
            <wp:effectExtent l="19050" t="0" r="0" b="0"/>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80260" cy="2127885"/>
                    </a:xfrm>
                    <a:prstGeom prst="rect">
                      <a:avLst/>
                    </a:prstGeom>
                    <a:noFill/>
                    <a:ln>
                      <a:noFill/>
                    </a:ln>
                  </pic:spPr>
                </pic:pic>
              </a:graphicData>
            </a:graphic>
          </wp:anchor>
        </w:drawing>
      </w:r>
      <w:r>
        <w:rPr>
          <w:rFonts w:hint="eastAsia" w:ascii="仿宋_GB2312" w:hAnsi="宋体" w:eastAsia="仿宋_GB2312" w:cs="宋体"/>
          <w:color w:val="000000"/>
          <w:kern w:val="0"/>
          <w:sz w:val="28"/>
          <w:szCs w:val="28"/>
        </w:rPr>
        <w:drawing>
          <wp:anchor distT="0" distB="0" distL="114300" distR="114300" simplePos="0" relativeHeight="251663360" behindDoc="1" locked="0" layoutInCell="1" allowOverlap="1">
            <wp:simplePos x="0" y="0"/>
            <wp:positionH relativeFrom="column">
              <wp:posOffset>547370</wp:posOffset>
            </wp:positionH>
            <wp:positionV relativeFrom="paragraph">
              <wp:posOffset>150495</wp:posOffset>
            </wp:positionV>
            <wp:extent cx="1899920" cy="18999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99920" cy="1899920"/>
                    </a:xfrm>
                    <a:prstGeom prst="rect">
                      <a:avLst/>
                    </a:prstGeom>
                    <a:noFill/>
                  </pic:spPr>
                </pic:pic>
              </a:graphicData>
            </a:graphic>
          </wp:anchor>
        </w:drawing>
      </w:r>
      <w:r>
        <w:rPr>
          <w:rFonts w:hint="eastAsia" w:ascii="仿宋_GB2312" w:hAnsi="宋体" w:eastAsia="仿宋_GB2312" w:cs="宋体"/>
          <w:color w:val="000000"/>
          <w:kern w:val="0"/>
          <w:sz w:val="28"/>
          <w:szCs w:val="28"/>
        </w:rPr>
        <w:t>附件2：报名回执表</w:t>
      </w:r>
    </w:p>
    <w:p>
      <w:pPr>
        <w:spacing w:line="320" w:lineRule="exact"/>
        <w:ind w:firstLine="840" w:firstLineChars="300"/>
        <w:textAlignment w:val="baseline"/>
        <w:rPr>
          <w:rFonts w:ascii="仿宋_GB2312" w:hAnsi="宋体" w:eastAsia="仿宋_GB2312" w:cs="宋体"/>
          <w:color w:val="000000"/>
          <w:kern w:val="0"/>
          <w:sz w:val="28"/>
          <w:szCs w:val="28"/>
        </w:rPr>
      </w:pPr>
    </w:p>
    <w:p>
      <w:pPr>
        <w:spacing w:line="320" w:lineRule="exact"/>
        <w:ind w:firstLine="980" w:firstLineChars="350"/>
        <w:textAlignment w:val="baseline"/>
        <w:rPr>
          <w:rFonts w:ascii="仿宋_GB2312" w:hAnsi="宋体" w:eastAsia="仿宋_GB2312" w:cs="宋体"/>
          <w:color w:val="000000"/>
          <w:kern w:val="0"/>
          <w:sz w:val="28"/>
          <w:szCs w:val="28"/>
        </w:rPr>
      </w:pPr>
    </w:p>
    <w:p>
      <w:pPr>
        <w:spacing w:line="320" w:lineRule="exact"/>
        <w:ind w:firstLine="980" w:firstLineChars="350"/>
        <w:textAlignment w:val="baseline"/>
        <w:rPr>
          <w:rFonts w:ascii="仿宋_GB2312" w:hAnsi="宋体" w:eastAsia="仿宋_GB2312" w:cs="宋体"/>
          <w:color w:val="000000"/>
          <w:kern w:val="0"/>
          <w:sz w:val="28"/>
          <w:szCs w:val="28"/>
        </w:rPr>
      </w:pPr>
    </w:p>
    <w:p>
      <w:pPr>
        <w:spacing w:line="320" w:lineRule="exact"/>
        <w:ind w:firstLine="980" w:firstLineChars="3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北京企业管理咨询协会             中国中小商业企业协会</w:t>
      </w:r>
    </w:p>
    <w:p>
      <w:pPr>
        <w:spacing w:line="32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人力资源培训咨询专业委员会             人力资本分会 </w:t>
      </w:r>
    </w:p>
    <w:p>
      <w:pPr>
        <w:spacing w:line="320" w:lineRule="exact"/>
        <w:ind w:firstLine="1120" w:firstLineChars="4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2020年5月6日                  2020年5月6日</w:t>
      </w:r>
    </w:p>
    <w:p>
      <w:pPr>
        <w:spacing w:line="390" w:lineRule="exact"/>
        <w:textAlignment w:val="baseline"/>
        <w:rPr>
          <w:rFonts w:ascii="仿宋_GB2312" w:hAnsi="宋体" w:eastAsia="仿宋_GB2312" w:cs="宋体"/>
          <w:b/>
          <w:color w:val="000000"/>
          <w:kern w:val="0"/>
          <w:sz w:val="28"/>
          <w:szCs w:val="28"/>
        </w:rPr>
      </w:pPr>
    </w:p>
    <w:p>
      <w:pPr>
        <w:spacing w:line="440" w:lineRule="exact"/>
        <w:textAlignment w:val="baseline"/>
        <w:rPr>
          <w:rFonts w:ascii="仿宋_GB2312" w:hAnsi="宋体" w:eastAsia="仿宋_GB2312" w:cs="宋体"/>
          <w:b/>
          <w:color w:val="000000"/>
          <w:kern w:val="0"/>
          <w:sz w:val="28"/>
          <w:szCs w:val="28"/>
        </w:rPr>
      </w:pPr>
    </w:p>
    <w:p>
      <w:pPr>
        <w:spacing w:line="44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附件1：</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一、培训内容</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（一）公文写作的基本理论和功能：</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1、新时代公文写作及公文精神；</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2、公文写作的基本原理和要求；</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3、公文的篇章结构与逻辑结构；</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4、公文写作的基本步骤和构思原则：</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）以事情为中心；</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）以事理为主导；</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）以实效为原则。</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5、公文的语言和修辞；</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6、公文写作的功能及写作要领：</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（1）公文是行政管理的载体和工具；</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（2）公文写作的初心和使命；</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（3）公文水平就是执政水平；</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（4）领导眼中的好公文；</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（5）公文写作人员的职业道德与核心能力。</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（二）公文写作的基本要素与写作规范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1、公文写作的种类、格式、主题、材料、结构、语言等要素</w:t>
      </w:r>
      <w:r>
        <w:rPr>
          <w:rFonts w:ascii="仿宋_GB2312" w:hAnsi="宋体" w:eastAsia="仿宋_GB2312" w:cs="宋体"/>
          <w:color w:val="000000"/>
          <w:kern w:val="0"/>
          <w:sz w:val="28"/>
          <w:szCs w:val="28"/>
        </w:rPr>
        <w:t>；</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2、公文的写作要求和规范：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（1）符合法规文规；</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）对象明确具体；</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（3）文体准确合规；</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（4）语言简洁得体；</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（5）逻辑规范清晰；</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（6）格式“遵章守纪”。</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3、公文写作常用术语汇释与常见易混易错字词辨析；</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4、提升公文写作质量的程序和方法；</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5、公文写作的内容和语言的创新；</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6、办公室公文写作应把握的几个问题。</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（三）中国共产党《党政机关公文处理工作条例》和《党政机关公文格式》重点解读与运用</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1、结合最新《党政机关公文处理工作条例》和《党政机关公文格式》，重点讲解不同类型公文处理标准操作规程和公文格式运用的常见问题；</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2、党政机关十五种公文的把握和运用；</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3、党政机关公文与办公室日常事务文书的异同比较；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4、党对改进公文文风的要求及改进策略；</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5、国办关于加强行政规范性文件制定和监督管理工作解读。</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（四）办公室常用公文写作的基本规律、技巧和写作要领</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1、通知、报告、请示、函、纪要等几种常用公文的适用范围与区分、特点及写作技法（附写作经验分享）；</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2、不同类型工作总结及汇报的写作要领与创新点；</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案例分享：疫情期间突发事件的工作汇报的写作；</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3、调研报告的几种类型、写作要求和技巧；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4、调研活动中容易出现的问题及其防范；</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5、深入分析优秀调研报告的写作过程及成功经验；</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6、公文写作常见病例及修改；</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7、公文文稿的评价标准和如何审阅修改报送的公文；</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 构建公文评价管理机制提升公文效率。</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（五）办公室日常行政公文写作技巧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1、指令类公文：命令、决定、批复、指示、决议、意见；</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2、知照类公文：公告、通告、通知、通报、函；</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3、规章制度类公文：制度、章程、规则、守则、细则、办法、条例、规定、公约；</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4、日常行政公文的常见错误；</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5、日常行政公文的写作要点。</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（六）综合事务类公文写作技巧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1、计划类文书:工作要点、方案、安排、规划；</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2、总结报告类公文：报告、市场预测报告、市场调查报告、请示、总结；</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3、凭据类文书：大事记、组织鉴定、协议书、聘书、解聘书、条据；</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4、会议类文书、会议通知、会议方案、会议记录、会议纪要；</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5、其他类应用文书：授权委托书、公证书、新闻发布稿、电视新闻稿、消息、通讯、新闻评论、专访；</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6、日常行政公的写作要点和常见错误。</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（七）讲话类文书写作</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1、会议讲话稿：会议开幕词、会议闭幕词、会议工作报告、会议发言稿的要求、写作技巧和范例；</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2、怎样提高领导讲话稿写作能力；</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3、中办大秘起草领导讲话稿经验谈（基层经验分享）；</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4、庆祝、纪念活动讲话稿：欢迎词、欢送词、答谢词；</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5、日常行政公文的写作要点与常见错误。</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（八）社交礼仪公文写作</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1、书信类文书：表扬信、感谢信、慰问信、决心书、保证书、倡议书、建议书、号召书、公开信；</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2、喜丧类文书：贺信、贺电、喜报、讣告、唁电、悼词、请柬、邀请书；</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3、其他常用文种写作范例：推荐信、证明信、介绍信；</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4、日常行政公文的写作要点与常见错误。</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（九）新闻媒体稿件写作方法</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1、优秀新闻通讯员应做好的储备；</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2、新闻通讯员如何发现新闻线索；</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3、新闻写作基本要求和技巧：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（1）新闻写作的定义和特点；</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）新闻稿件的基本要素和分类；</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）新闻稿的写作要求和技巧；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（4）如何写出角度新颖的新闻；</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（5）消息写作的倒金字塔；</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（6）几种常见体裁新闻的具体写法。</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4、网络等不同媒体宣传类文稿的写作技巧；</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5、如何快速写好突发事件媒体应对讲话稿；</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6、信息划时代的公文写作：互联网+公文的写作。</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（十）规范化公文处理流程</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1、结合最新《党政机关公文处理工作条例》和《党政机关公文格式》，重点讲解不同类型公文处理标准操作规程和公文格式运用的常见问题；</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2、公文拟制和公文办理的重点难点问题(公文审核各环节要求、原则与重点，公文签发与会签的注意事项;公文传阅、归档的要求和程序等)；</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3、公文的行文规则与流程；</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4、办毕文件的处置的四个环节分析：归档、暂存、清退、销毁；</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5、公文的管理制度及办公室文档一体化工作要求；</w:t>
      </w:r>
    </w:p>
    <w:p>
      <w:pPr>
        <w:spacing w:line="400" w:lineRule="exact"/>
        <w:ind w:firstLine="564"/>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6、办公室提高办文效率和水平经验谈。</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（十一）实战演练及案例分析</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二、拟请主讲专家</w:t>
      </w:r>
    </w:p>
    <w:p>
      <w:pPr>
        <w:spacing w:line="400" w:lineRule="exact"/>
        <w:ind w:firstLine="560" w:firstLineChars="20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本次培训班将邀请中央党校、中国人事科学研究院、清华大学、新华社、中国写作学会等有关部门的专家学者授课，现场答疑。</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三、参加人员</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各级省市政府机关、国资委单位相关工作人员。企事业单位办公室主任、董秘、总经理工作部、经理办、综合管理部、行政部、党群工作部、党委办公室、公司秘书、党办、人事秘书、文书、档案室主任、档案管理员等有关工作人员。</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w:t>
      </w:r>
      <w:r>
        <w:rPr>
          <w:rFonts w:ascii="仿宋_GB2312" w:hAnsi="宋体" w:eastAsia="仿宋_GB2312" w:cs="宋体"/>
          <w:b/>
          <w:color w:val="000000"/>
          <w:kern w:val="0"/>
          <w:sz w:val="28"/>
          <w:szCs w:val="28"/>
        </w:rPr>
        <w:t>培训时间及地点</w:t>
      </w:r>
    </w:p>
    <w:p>
      <w:pPr>
        <w:spacing w:line="4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2020年06月26日—6月30日  成都市（26日全天报到） </w:t>
      </w:r>
    </w:p>
    <w:p>
      <w:pPr>
        <w:spacing w:line="4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2020年07月24日—7月28日  贵阳市（24日全天报到） </w:t>
      </w:r>
    </w:p>
    <w:p>
      <w:pPr>
        <w:spacing w:line="4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2020年08月27日—8月31日  昆明市（27日全天报到）</w:t>
      </w:r>
    </w:p>
    <w:p>
      <w:pPr>
        <w:spacing w:line="4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2020年09月17日—9月21日  厦门市（17日全天报到）</w:t>
      </w:r>
    </w:p>
    <w:p>
      <w:pPr>
        <w:spacing w:line="40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2020年10月22日—10月26日 西安市（22日全天报到）</w:t>
      </w:r>
    </w:p>
    <w:p>
      <w:pPr>
        <w:spacing w:line="400" w:lineRule="exact"/>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五、收费标准</w:t>
      </w:r>
    </w:p>
    <w:p>
      <w:pPr>
        <w:spacing w:line="400" w:lineRule="exact"/>
        <w:ind w:firstLine="422" w:firstLineChars="150"/>
        <w:textAlignment w:val="baseline"/>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A</w:t>
      </w:r>
      <w:r>
        <w:rPr>
          <w:rFonts w:hint="eastAsia" w:ascii="仿宋_GB2312" w:hAnsi="宋体" w:eastAsia="仿宋_GB2312" w:cs="宋体"/>
          <w:bCs/>
          <w:color w:val="000000"/>
          <w:kern w:val="0"/>
          <w:sz w:val="28"/>
          <w:szCs w:val="28"/>
        </w:rPr>
        <w:t>:2980元/人（含培训费、资料费、电子课件、场地、会议期间午餐、专家等）。住宿统一安排，费用自理。</w:t>
      </w:r>
    </w:p>
    <w:p>
      <w:pPr>
        <w:spacing w:line="400" w:lineRule="exact"/>
        <w:ind w:firstLine="422"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B</w:t>
      </w:r>
      <w:r>
        <w:rPr>
          <w:rFonts w:hint="eastAsia" w:ascii="仿宋_GB2312" w:hAnsi="宋体" w:eastAsia="仿宋_GB2312" w:cs="宋体"/>
          <w:color w:val="000000"/>
          <w:kern w:val="0"/>
          <w:sz w:val="28"/>
          <w:szCs w:val="28"/>
        </w:rPr>
        <w:t>：3980元/人（</w:t>
      </w:r>
      <w:r>
        <w:rPr>
          <w:rFonts w:ascii="仿宋_GB2312" w:eastAsia="仿宋_GB2312" w:cs="宋体"/>
          <w:color w:val="000000"/>
          <w:sz w:val="28"/>
          <w:szCs w:val="28"/>
        </w:rPr>
        <w:t>含培训、证书</w:t>
      </w:r>
      <w:r>
        <w:rPr>
          <w:rFonts w:hint="eastAsia" w:ascii="仿宋_GB2312" w:eastAsia="仿宋_GB2312" w:cs="宋体"/>
          <w:color w:val="000000"/>
          <w:sz w:val="28"/>
          <w:szCs w:val="28"/>
        </w:rPr>
        <w:t>、午餐、</w:t>
      </w:r>
      <w:r>
        <w:rPr>
          <w:rFonts w:ascii="仿宋_GB2312" w:eastAsia="仿宋_GB2312" w:cs="宋体"/>
          <w:color w:val="000000"/>
          <w:sz w:val="28"/>
          <w:szCs w:val="28"/>
        </w:rPr>
        <w:t>资料、电子课件、场地、专家、交流等</w:t>
      </w:r>
      <w:r>
        <w:rPr>
          <w:rFonts w:hint="eastAsia" w:ascii="仿宋_GB2312" w:eastAsia="仿宋_GB2312" w:cs="宋体"/>
          <w:color w:val="000000"/>
          <w:sz w:val="28"/>
          <w:szCs w:val="28"/>
        </w:rPr>
        <w:t>费用（参加完规定线上、线下培训学时，经考核合格后，</w:t>
      </w:r>
      <w:r>
        <w:rPr>
          <w:rFonts w:hint="eastAsia" w:ascii="仿宋_GB2312" w:hAnsi="宋体" w:eastAsia="仿宋_GB2312" w:cs="宋体"/>
          <w:color w:val="000000"/>
          <w:kern w:val="0"/>
          <w:sz w:val="28"/>
          <w:szCs w:val="28"/>
        </w:rPr>
        <w:t>颁发“《高级文秘》或《高级行政管理师》”。</w:t>
      </w:r>
    </w:p>
    <w:p>
      <w:pPr>
        <w:spacing w:line="400" w:lineRule="exact"/>
        <w:ind w:firstLine="422"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C</w:t>
      </w:r>
      <w:r>
        <w:rPr>
          <w:rFonts w:hint="eastAsia" w:ascii="仿宋_GB2312" w:hAnsi="宋体" w:eastAsia="仿宋_GB2312" w:cs="宋体"/>
          <w:color w:val="000000"/>
          <w:kern w:val="0"/>
          <w:sz w:val="28"/>
          <w:szCs w:val="28"/>
        </w:rPr>
        <w:t>：5980元/人（</w:t>
      </w:r>
      <w:r>
        <w:rPr>
          <w:rFonts w:ascii="仿宋_GB2312" w:eastAsia="仿宋_GB2312" w:cs="宋体"/>
          <w:color w:val="000000"/>
          <w:sz w:val="28"/>
          <w:szCs w:val="28"/>
        </w:rPr>
        <w:t>含培训、证书</w:t>
      </w:r>
      <w:r>
        <w:rPr>
          <w:rFonts w:hint="eastAsia" w:ascii="仿宋_GB2312" w:eastAsia="仿宋_GB2312" w:cs="宋体"/>
          <w:color w:val="000000"/>
          <w:sz w:val="28"/>
          <w:szCs w:val="28"/>
        </w:rPr>
        <w:t>、</w:t>
      </w:r>
      <w:r>
        <w:rPr>
          <w:rFonts w:ascii="仿宋_GB2312" w:eastAsia="仿宋_GB2312" w:cs="宋体"/>
          <w:color w:val="000000"/>
          <w:sz w:val="28"/>
          <w:szCs w:val="28"/>
        </w:rPr>
        <w:t>资料、电子课件、场地、专家、交流</w:t>
      </w:r>
      <w:r>
        <w:rPr>
          <w:rFonts w:hint="eastAsia" w:ascii="仿宋_GB2312" w:eastAsia="仿宋_GB2312" w:cs="宋体"/>
          <w:color w:val="000000"/>
          <w:sz w:val="28"/>
          <w:szCs w:val="28"/>
        </w:rPr>
        <w:t>、食宿</w:t>
      </w:r>
      <w:r>
        <w:rPr>
          <w:rFonts w:ascii="仿宋_GB2312" w:eastAsia="仿宋_GB2312" w:cs="宋体"/>
          <w:color w:val="000000"/>
          <w:sz w:val="28"/>
          <w:szCs w:val="28"/>
        </w:rPr>
        <w:t>等</w:t>
      </w:r>
      <w:r>
        <w:rPr>
          <w:rFonts w:hint="eastAsia" w:ascii="仿宋_GB2312" w:eastAsia="仿宋_GB2312" w:cs="宋体"/>
          <w:color w:val="000000"/>
          <w:sz w:val="28"/>
          <w:szCs w:val="28"/>
        </w:rPr>
        <w:t>费用（参加完规定线上、线下培训学时，经考核合格后，</w:t>
      </w:r>
      <w:r>
        <w:rPr>
          <w:rFonts w:hint="eastAsia" w:ascii="仿宋_GB2312" w:hAnsi="宋体" w:eastAsia="仿宋_GB2312" w:cs="宋体"/>
          <w:color w:val="000000"/>
          <w:kern w:val="0"/>
          <w:sz w:val="28"/>
          <w:szCs w:val="28"/>
        </w:rPr>
        <w:t>颁发“《高级文秘》或《高级行政管理师》”。</w:t>
      </w:r>
    </w:p>
    <w:p>
      <w:pPr>
        <w:spacing w:line="400" w:lineRule="exact"/>
        <w:ind w:firstLine="420" w:firstLineChars="150"/>
        <w:textAlignment w:val="baseline"/>
        <w:rPr>
          <w:rFonts w:ascii="仿宋_GB2312" w:eastAsia="仿宋_GB2312" w:cs="宋体"/>
          <w:color w:val="000000"/>
        </w:rPr>
      </w:pPr>
      <w:r>
        <w:rPr>
          <w:rFonts w:hint="eastAsia" w:ascii="仿宋_GB2312" w:hAnsi="宋体" w:eastAsia="仿宋_GB2312" w:cs="宋体"/>
          <w:color w:val="000000"/>
          <w:kern w:val="0"/>
          <w:sz w:val="28"/>
          <w:szCs w:val="28"/>
        </w:rPr>
        <w:t>备注：</w:t>
      </w:r>
      <w:r>
        <w:rPr>
          <w:rFonts w:hint="eastAsia" w:ascii="仿宋" w:hAnsi="仿宋" w:eastAsia="仿宋" w:cs="宋体"/>
          <w:snapToGrid w:val="0"/>
          <w:color w:val="000000"/>
          <w:kern w:val="20"/>
          <w:position w:val="-4"/>
          <w:sz w:val="28"/>
          <w:szCs w:val="28"/>
        </w:rPr>
        <w:t>（不参加线下培训，单独申报证书2800元/人，可以听线上课程），</w:t>
      </w:r>
      <w:r>
        <w:rPr>
          <w:rFonts w:hint="eastAsia" w:ascii="仿宋_GB2312" w:hAnsi="宋体" w:eastAsia="仿宋_GB2312" w:cs="宋体"/>
          <w:color w:val="000000"/>
          <w:kern w:val="0"/>
          <w:sz w:val="28"/>
          <w:szCs w:val="28"/>
        </w:rPr>
        <w:t>证书报名材料：报名表一份、2寸照电子照片（白底免冠彩照）、身份证复印件一份、学历证书复印件一份。</w:t>
      </w:r>
      <w:r>
        <w:rPr>
          <w:rFonts w:ascii="仿宋_GB2312" w:eastAsia="仿宋_GB2312" w:cs="宋体"/>
          <w:color w:val="000000"/>
          <w:sz w:val="28"/>
          <w:szCs w:val="28"/>
        </w:rPr>
        <w:t>该证书可在国培网网站人才数据库查询。</w:t>
      </w:r>
    </w:p>
    <w:p>
      <w:pPr>
        <w:spacing w:line="420" w:lineRule="exact"/>
        <w:textAlignment w:val="baseline"/>
        <w:rPr>
          <w:rFonts w:ascii="仿宋_GB2312" w:hAnsi="宋体" w:eastAsia="仿宋_GB2312" w:cs="宋体"/>
          <w:b/>
          <w:color w:val="000000"/>
          <w:kern w:val="0"/>
          <w:sz w:val="28"/>
          <w:szCs w:val="28"/>
        </w:rPr>
      </w:pPr>
      <w:r>
        <w:rPr>
          <w:rFonts w:ascii="仿宋_GB2312" w:hAnsi="宋体" w:eastAsia="仿宋_GB2312" w:cs="宋体"/>
          <w:b/>
          <w:color w:val="000000"/>
          <w:kern w:val="0"/>
          <w:sz w:val="28"/>
          <w:szCs w:val="28"/>
        </w:rPr>
        <w:t>六、报名方式</w:t>
      </w:r>
    </w:p>
    <w:p>
      <w:pPr>
        <w:spacing w:line="420" w:lineRule="exact"/>
        <w:ind w:firstLine="560" w:firstLineChars="200"/>
        <w:textAlignment w:val="baseline"/>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请参加人员按要求认真填写报名</w:t>
      </w:r>
      <w:r>
        <w:rPr>
          <w:rFonts w:hint="eastAsia" w:ascii="仿宋_GB2312" w:hAnsi="宋体" w:eastAsia="仿宋_GB2312" w:cs="宋体"/>
          <w:color w:val="000000"/>
          <w:kern w:val="0"/>
          <w:sz w:val="28"/>
          <w:szCs w:val="28"/>
        </w:rPr>
        <w:t>回执</w:t>
      </w:r>
      <w:r>
        <w:rPr>
          <w:rFonts w:ascii="仿宋_GB2312" w:hAnsi="宋体" w:eastAsia="仿宋_GB2312" w:cs="宋体"/>
          <w:color w:val="000000"/>
          <w:kern w:val="0"/>
          <w:sz w:val="28"/>
          <w:szCs w:val="28"/>
        </w:rPr>
        <w:t>表，传真至会务组，我们将按报名先后传发报到通知。</w:t>
      </w:r>
    </w:p>
    <w:p>
      <w:pPr>
        <w:spacing w:line="400" w:lineRule="exact"/>
        <w:ind w:firstLine="420" w:firstLineChars="150"/>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报名负责人：聂红军 主任 18211071700（微信）邮箱：zqgphwz@126.com</w:t>
      </w:r>
    </w:p>
    <w:p>
      <w:pPr>
        <w:spacing w:line="400" w:lineRule="exact"/>
        <w:ind w:firstLine="420" w:firstLineChars="150"/>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电话（传真）：010-87697580            qq咨询：3177524020   </w:t>
      </w:r>
    </w:p>
    <w:p>
      <w:pPr>
        <w:spacing w:line="400" w:lineRule="exact"/>
        <w:ind w:firstLine="420" w:firstLineChars="150"/>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网址查询：http://www.zqgpchina.cn/  </w:t>
      </w:r>
    </w:p>
    <w:p>
      <w:pPr>
        <w:spacing w:line="320" w:lineRule="exact"/>
        <w:rPr>
          <w:rFonts w:ascii="仿宋_GB2312" w:hAnsi="宋体" w:eastAsia="仿宋_GB2312" w:cs="宋体"/>
          <w:color w:val="000000"/>
          <w:kern w:val="0"/>
          <w:sz w:val="28"/>
          <w:szCs w:val="28"/>
        </w:rPr>
      </w:pPr>
      <w:r>
        <w:rPr>
          <w:rFonts w:hint="eastAsia" w:cs="仿宋" w:asciiTheme="majorEastAsia" w:hAnsiTheme="majorEastAsia" w:eastAsiaTheme="majorEastAsia"/>
          <w:b/>
          <w:bCs/>
          <w:sz w:val="28"/>
          <w:szCs w:val="28"/>
        </w:rPr>
        <w:t>温馨提示：根据国家疫情防控的要求，如遇特殊情况课程会有适当调整。</w:t>
      </w:r>
    </w:p>
    <w:p>
      <w:pPr>
        <w:spacing w:line="420" w:lineRule="exact"/>
        <w:ind w:firstLine="281" w:firstLineChars="100"/>
        <w:textAlignment w:val="baseline"/>
        <w:rPr>
          <w:rFonts w:ascii="仿宋_GB2312" w:eastAsia="仿宋_GB2312"/>
          <w:b/>
          <w:sz w:val="28"/>
          <w:szCs w:val="28"/>
        </w:rPr>
      </w:pPr>
      <w:r>
        <w:rPr>
          <w:rFonts w:hint="eastAsia" w:ascii="仿宋_GB2312" w:eastAsia="仿宋_GB2312"/>
          <w:b/>
          <w:sz w:val="28"/>
          <w:szCs w:val="28"/>
        </w:rPr>
        <w:t>附件2：</w:t>
      </w:r>
    </w:p>
    <w:p>
      <w:pPr>
        <w:spacing w:line="420" w:lineRule="exact"/>
        <w:ind w:firstLine="281" w:firstLineChars="100"/>
        <w:textAlignment w:val="baseline"/>
        <w:rPr>
          <w:rFonts w:ascii="仿宋" w:hAnsi="仿宋" w:eastAsia="仿宋" w:cs="仿宋"/>
          <w:b/>
          <w:bCs/>
          <w:sz w:val="28"/>
          <w:szCs w:val="28"/>
        </w:rPr>
      </w:pPr>
      <w:r>
        <w:rPr>
          <w:rFonts w:hint="eastAsia" w:ascii="仿宋_GB2312" w:eastAsia="仿宋_GB2312"/>
          <w:b/>
          <w:sz w:val="28"/>
          <w:szCs w:val="28"/>
        </w:rPr>
        <w:t>国企通用公文写作技巧与规范化公文处理实务专题培训班报名回执表</w:t>
      </w:r>
    </w:p>
    <w:tbl>
      <w:tblPr>
        <w:tblStyle w:val="6"/>
        <w:tblpPr w:leftFromText="180" w:rightFromText="180" w:vertAnchor="page" w:horzAnchor="margin" w:tblpY="230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72"/>
        <w:gridCol w:w="277"/>
        <w:gridCol w:w="1282"/>
        <w:gridCol w:w="1984"/>
        <w:gridCol w:w="157"/>
        <w:gridCol w:w="269"/>
        <w:gridCol w:w="418"/>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单位名称</w:t>
            </w:r>
          </w:p>
        </w:tc>
        <w:tc>
          <w:tcPr>
            <w:tcW w:w="4959" w:type="dxa"/>
            <w:gridSpan w:val="7"/>
            <w:vAlign w:val="center"/>
          </w:tcPr>
          <w:p>
            <w:pPr>
              <w:spacing w:line="360" w:lineRule="exact"/>
              <w:ind w:right="-147" w:rightChars="-70"/>
              <w:jc w:val="center"/>
              <w:rPr>
                <w:rFonts w:ascii="仿宋_GB2312" w:eastAsia="仿宋_GB2312"/>
                <w:sz w:val="24"/>
                <w:szCs w:val="22"/>
              </w:rPr>
            </w:pPr>
          </w:p>
        </w:tc>
        <w:tc>
          <w:tcPr>
            <w:tcW w:w="850" w:type="dxa"/>
            <w:gridSpan w:val="2"/>
            <w:vAlign w:val="center"/>
          </w:tcPr>
          <w:p>
            <w:pPr>
              <w:spacing w:line="360" w:lineRule="exact"/>
              <w:ind w:right="-147" w:rightChars="-70"/>
              <w:rPr>
                <w:rFonts w:ascii="仿宋_GB2312" w:eastAsia="仿宋_GB2312"/>
                <w:sz w:val="24"/>
                <w:szCs w:val="22"/>
              </w:rPr>
            </w:pPr>
            <w:r>
              <w:rPr>
                <w:rFonts w:ascii="仿宋_GB2312" w:eastAsia="仿宋_GB2312"/>
                <w:sz w:val="24"/>
                <w:szCs w:val="22"/>
              </w:rPr>
              <w:t>邮编</w:t>
            </w:r>
          </w:p>
        </w:tc>
        <w:tc>
          <w:tcPr>
            <w:tcW w:w="2275" w:type="dxa"/>
            <w:gridSpan w:val="2"/>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单位地址</w:t>
            </w:r>
          </w:p>
        </w:tc>
        <w:tc>
          <w:tcPr>
            <w:tcW w:w="8084" w:type="dxa"/>
            <w:gridSpan w:val="11"/>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联系人</w:t>
            </w:r>
          </w:p>
        </w:tc>
        <w:tc>
          <w:tcPr>
            <w:tcW w:w="2131" w:type="dxa"/>
            <w:gridSpan w:val="3"/>
            <w:vAlign w:val="center"/>
          </w:tcPr>
          <w:p>
            <w:pPr>
              <w:spacing w:line="360" w:lineRule="exact"/>
              <w:ind w:right="-147" w:rightChars="-70" w:firstLine="960"/>
              <w:rPr>
                <w:rFonts w:ascii="仿宋_GB2312" w:eastAsia="仿宋_GB2312"/>
                <w:sz w:val="24"/>
                <w:szCs w:val="22"/>
              </w:rPr>
            </w:pPr>
          </w:p>
        </w:tc>
        <w:tc>
          <w:tcPr>
            <w:tcW w:w="2410" w:type="dxa"/>
            <w:gridSpan w:val="3"/>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职位/岗位</w:t>
            </w:r>
          </w:p>
        </w:tc>
        <w:tc>
          <w:tcPr>
            <w:tcW w:w="3543" w:type="dxa"/>
            <w:gridSpan w:val="5"/>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办公电话</w:t>
            </w:r>
          </w:p>
        </w:tc>
        <w:tc>
          <w:tcPr>
            <w:tcW w:w="2131" w:type="dxa"/>
            <w:gridSpan w:val="3"/>
            <w:vAlign w:val="center"/>
          </w:tcPr>
          <w:p>
            <w:pPr>
              <w:spacing w:line="360" w:lineRule="exact"/>
              <w:ind w:right="-147" w:rightChars="-70"/>
              <w:rPr>
                <w:rFonts w:ascii="仿宋_GB2312" w:eastAsia="仿宋_GB2312"/>
                <w:sz w:val="24"/>
                <w:szCs w:val="22"/>
              </w:rPr>
            </w:pPr>
          </w:p>
        </w:tc>
        <w:tc>
          <w:tcPr>
            <w:tcW w:w="2410" w:type="dxa"/>
            <w:gridSpan w:val="3"/>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手    机</w:t>
            </w:r>
          </w:p>
        </w:tc>
        <w:tc>
          <w:tcPr>
            <w:tcW w:w="3543" w:type="dxa"/>
            <w:gridSpan w:val="5"/>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传   真</w:t>
            </w:r>
          </w:p>
        </w:tc>
        <w:tc>
          <w:tcPr>
            <w:tcW w:w="2131" w:type="dxa"/>
            <w:gridSpan w:val="3"/>
            <w:vAlign w:val="center"/>
          </w:tcPr>
          <w:p>
            <w:pPr>
              <w:spacing w:line="360" w:lineRule="exact"/>
              <w:ind w:right="-147" w:rightChars="-70"/>
              <w:rPr>
                <w:rFonts w:ascii="仿宋_GB2312" w:eastAsia="仿宋_GB2312"/>
                <w:sz w:val="24"/>
                <w:szCs w:val="22"/>
              </w:rPr>
            </w:pPr>
          </w:p>
        </w:tc>
        <w:tc>
          <w:tcPr>
            <w:tcW w:w="2410" w:type="dxa"/>
            <w:gridSpan w:val="3"/>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电子信箱</w:t>
            </w:r>
          </w:p>
        </w:tc>
        <w:tc>
          <w:tcPr>
            <w:tcW w:w="3543" w:type="dxa"/>
            <w:gridSpan w:val="5"/>
            <w:vAlign w:val="center"/>
          </w:tcPr>
          <w:p>
            <w:pPr>
              <w:spacing w:line="360" w:lineRule="exact"/>
              <w:ind w:right="-147" w:rightChars="-70" w:firstLine="96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参加培训人员</w:t>
            </w:r>
          </w:p>
        </w:tc>
        <w:tc>
          <w:tcPr>
            <w:tcW w:w="849" w:type="dxa"/>
            <w:gridSpan w:val="2"/>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性别</w:t>
            </w:r>
          </w:p>
        </w:tc>
        <w:tc>
          <w:tcPr>
            <w:tcW w:w="1282"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职务</w:t>
            </w:r>
          </w:p>
        </w:tc>
        <w:tc>
          <w:tcPr>
            <w:tcW w:w="1984"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电话</w:t>
            </w:r>
          </w:p>
        </w:tc>
        <w:tc>
          <w:tcPr>
            <w:tcW w:w="1985" w:type="dxa"/>
            <w:gridSpan w:val="6"/>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手机</w:t>
            </w:r>
          </w:p>
        </w:tc>
        <w:tc>
          <w:tcPr>
            <w:tcW w:w="1984" w:type="dxa"/>
            <w:vAlign w:val="center"/>
          </w:tcPr>
          <w:p>
            <w:pPr>
              <w:spacing w:line="360" w:lineRule="exact"/>
              <w:ind w:right="-147" w:rightChars="-70"/>
              <w:jc w:val="center"/>
              <w:rPr>
                <w:rFonts w:ascii="仿宋_GB2312" w:eastAsia="仿宋_GB2312"/>
                <w:sz w:val="24"/>
                <w:szCs w:val="22"/>
              </w:rPr>
            </w:pPr>
            <w:r>
              <w:rPr>
                <w:rFonts w:ascii="仿宋_GB2312" w:eastAsia="仿宋_GB2312"/>
                <w:sz w:val="24"/>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gridSpan w:val="2"/>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c>
          <w:tcPr>
            <w:tcW w:w="1985"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gridSpan w:val="2"/>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c>
          <w:tcPr>
            <w:tcW w:w="1985"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gridSpan w:val="2"/>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c>
          <w:tcPr>
            <w:tcW w:w="1985"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gridSpan w:val="2"/>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c>
          <w:tcPr>
            <w:tcW w:w="1985"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gridSpan w:val="2"/>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c>
          <w:tcPr>
            <w:tcW w:w="1985"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szCs w:val="22"/>
              </w:rPr>
            </w:pPr>
          </w:p>
        </w:tc>
        <w:tc>
          <w:tcPr>
            <w:tcW w:w="849" w:type="dxa"/>
            <w:gridSpan w:val="2"/>
            <w:vAlign w:val="center"/>
          </w:tcPr>
          <w:p>
            <w:pPr>
              <w:spacing w:line="360" w:lineRule="exact"/>
              <w:ind w:right="-147" w:rightChars="-70"/>
              <w:rPr>
                <w:rFonts w:ascii="仿宋_GB2312" w:eastAsia="仿宋_GB2312"/>
                <w:sz w:val="24"/>
                <w:szCs w:val="22"/>
              </w:rPr>
            </w:pPr>
          </w:p>
        </w:tc>
        <w:tc>
          <w:tcPr>
            <w:tcW w:w="1282" w:type="dxa"/>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c>
          <w:tcPr>
            <w:tcW w:w="1985" w:type="dxa"/>
            <w:gridSpan w:val="6"/>
            <w:vAlign w:val="center"/>
          </w:tcPr>
          <w:p>
            <w:pPr>
              <w:spacing w:line="360" w:lineRule="exact"/>
              <w:ind w:right="-147" w:rightChars="-70"/>
              <w:rPr>
                <w:rFonts w:ascii="仿宋_GB2312" w:eastAsia="仿宋_GB2312"/>
                <w:sz w:val="24"/>
                <w:szCs w:val="22"/>
              </w:rPr>
            </w:pPr>
          </w:p>
        </w:tc>
        <w:tc>
          <w:tcPr>
            <w:tcW w:w="1984" w:type="dxa"/>
            <w:vAlign w:val="center"/>
          </w:tcPr>
          <w:p>
            <w:pPr>
              <w:spacing w:line="360" w:lineRule="exact"/>
              <w:ind w:right="-147" w:rightChars="-70"/>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是否住宿</w:t>
            </w:r>
          </w:p>
        </w:tc>
        <w:tc>
          <w:tcPr>
            <w:tcW w:w="2131" w:type="dxa"/>
            <w:gridSpan w:val="3"/>
            <w:vAlign w:val="center"/>
          </w:tcPr>
          <w:p>
            <w:pPr>
              <w:widowControl/>
              <w:spacing w:line="360" w:lineRule="exact"/>
              <w:ind w:right="-147" w:rightChars="-70"/>
              <w:rPr>
                <w:rFonts w:ascii="仿宋_GB2312" w:eastAsia="仿宋_GB2312"/>
                <w:sz w:val="24"/>
                <w:szCs w:val="22"/>
              </w:rPr>
            </w:pPr>
            <w:r>
              <w:rPr>
                <w:rFonts w:ascii="仿宋_GB2312" w:eastAsia="仿宋_GB2312"/>
                <w:sz w:val="24"/>
                <w:szCs w:val="22"/>
              </w:rPr>
              <w:t>□是     □否</w:t>
            </w:r>
          </w:p>
        </w:tc>
        <w:tc>
          <w:tcPr>
            <w:tcW w:w="1984" w:type="dxa"/>
            <w:vAlign w:val="center"/>
          </w:tcPr>
          <w:p>
            <w:pPr>
              <w:widowControl/>
              <w:spacing w:line="360" w:lineRule="exact"/>
              <w:ind w:right="-147" w:rightChars="-70" w:firstLine="240" w:firstLineChars="100"/>
              <w:rPr>
                <w:rFonts w:ascii="仿宋_GB2312" w:eastAsia="仿宋_GB2312"/>
                <w:sz w:val="24"/>
                <w:szCs w:val="22"/>
              </w:rPr>
            </w:pPr>
            <w:r>
              <w:rPr>
                <w:rFonts w:ascii="仿宋_GB2312" w:eastAsia="仿宋_GB2312"/>
                <w:sz w:val="24"/>
                <w:szCs w:val="22"/>
              </w:rPr>
              <w:t>住宿标准</w:t>
            </w:r>
          </w:p>
        </w:tc>
        <w:tc>
          <w:tcPr>
            <w:tcW w:w="3969" w:type="dxa"/>
            <w:gridSpan w:val="7"/>
          </w:tcPr>
          <w:p>
            <w:pPr>
              <w:widowControl/>
              <w:spacing w:line="360" w:lineRule="exact"/>
              <w:ind w:right="-147" w:rightChars="-70"/>
              <w:rPr>
                <w:szCs w:val="22"/>
              </w:rPr>
            </w:pPr>
            <w:r>
              <w:rPr>
                <w:rFonts w:ascii="仿宋_GB2312" w:eastAsia="仿宋_GB2312"/>
                <w:sz w:val="24"/>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35" w:type="dxa"/>
            <w:gridSpan w:val="2"/>
            <w:vAlign w:val="center"/>
          </w:tcPr>
          <w:p>
            <w:pPr>
              <w:spacing w:line="360" w:lineRule="exact"/>
              <w:ind w:right="-147" w:rightChars="-70" w:firstLine="482" w:firstLineChars="200"/>
              <w:jc w:val="left"/>
              <w:rPr>
                <w:rFonts w:ascii="仿宋_GB2312" w:eastAsia="仿宋_GB2312"/>
                <w:b/>
                <w:color w:val="000000"/>
                <w:sz w:val="24"/>
                <w:szCs w:val="22"/>
              </w:rPr>
            </w:pPr>
            <w:r>
              <w:rPr>
                <w:rFonts w:hint="eastAsia" w:ascii="仿宋_GB2312" w:eastAsia="仿宋_GB2312"/>
                <w:b/>
                <w:color w:val="000000"/>
                <w:sz w:val="24"/>
                <w:szCs w:val="22"/>
              </w:rPr>
              <w:t>证书申报</w:t>
            </w:r>
          </w:p>
        </w:tc>
        <w:tc>
          <w:tcPr>
            <w:tcW w:w="7512" w:type="dxa"/>
            <w:gridSpan w:val="10"/>
            <w:vAlign w:val="center"/>
          </w:tcPr>
          <w:p>
            <w:pPr>
              <w:spacing w:line="360" w:lineRule="exact"/>
              <w:ind w:right="-147" w:rightChars="-70" w:firstLine="840" w:firstLineChars="350"/>
              <w:jc w:val="left"/>
              <w:rPr>
                <w:rFonts w:ascii="仿宋_GB2312" w:eastAsia="仿宋_GB2312"/>
                <w:b/>
                <w:color w:val="000000"/>
                <w:sz w:val="24"/>
                <w:szCs w:val="22"/>
              </w:rPr>
            </w:pPr>
            <w:r>
              <w:rPr>
                <w:rFonts w:hint="eastAsia" w:ascii="仿宋_GB2312" w:eastAsia="仿宋_GB2312"/>
                <w:color w:val="000000"/>
                <w:sz w:val="24"/>
                <w:szCs w:val="22"/>
              </w:rPr>
              <w:t>高级文秘□              高级行政管理师□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_GB2312" w:eastAsia="仿宋_GB2312"/>
                <w:b/>
                <w:bCs/>
                <w:sz w:val="24"/>
                <w:szCs w:val="22"/>
              </w:rPr>
            </w:pPr>
            <w:r>
              <w:rPr>
                <w:rFonts w:hint="eastAsia" w:ascii="仿宋_GB2312" w:eastAsia="仿宋_GB2312"/>
                <w:b/>
                <w:bCs/>
                <w:sz w:val="24"/>
                <w:szCs w:val="22"/>
              </w:rPr>
              <w:t>标准选项</w:t>
            </w:r>
          </w:p>
        </w:tc>
        <w:tc>
          <w:tcPr>
            <w:tcW w:w="8084" w:type="dxa"/>
            <w:gridSpan w:val="11"/>
            <w:vAlign w:val="center"/>
          </w:tcPr>
          <w:p>
            <w:pPr>
              <w:spacing w:line="360" w:lineRule="exact"/>
              <w:ind w:right="-147" w:rightChars="-70" w:firstLine="482" w:firstLineChars="200"/>
              <w:jc w:val="left"/>
              <w:rPr>
                <w:rFonts w:ascii="仿宋_GB2312" w:eastAsia="仿宋_GB2312"/>
                <w:b/>
                <w:color w:val="000000"/>
                <w:sz w:val="24"/>
                <w:szCs w:val="22"/>
              </w:rPr>
            </w:pPr>
            <w:r>
              <w:rPr>
                <w:rFonts w:hint="eastAsia" w:ascii="仿宋_GB2312" w:eastAsia="仿宋_GB2312"/>
                <w:b/>
                <w:color w:val="000000"/>
                <w:sz w:val="24"/>
                <w:szCs w:val="22"/>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_GB2312" w:eastAsia="仿宋_GB2312"/>
                <w:b/>
                <w:bCs/>
                <w:sz w:val="24"/>
                <w:szCs w:val="22"/>
              </w:rPr>
            </w:pPr>
            <w:r>
              <w:rPr>
                <w:rFonts w:ascii="仿宋_GB2312" w:eastAsia="仿宋_GB2312"/>
                <w:b/>
                <w:bCs/>
                <w:sz w:val="24"/>
                <w:szCs w:val="22"/>
              </w:rPr>
              <w:t>付款方式</w:t>
            </w:r>
          </w:p>
        </w:tc>
        <w:tc>
          <w:tcPr>
            <w:tcW w:w="4272" w:type="dxa"/>
            <w:gridSpan w:val="5"/>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 xml:space="preserve">□通过银行     □通过网银 </w:t>
            </w:r>
          </w:p>
        </w:tc>
        <w:tc>
          <w:tcPr>
            <w:tcW w:w="996" w:type="dxa"/>
            <w:gridSpan w:val="3"/>
          </w:tcPr>
          <w:p>
            <w:pPr>
              <w:widowControl/>
              <w:spacing w:line="360" w:lineRule="exact"/>
              <w:ind w:right="-147" w:rightChars="-70"/>
              <w:jc w:val="center"/>
              <w:rPr>
                <w:rFonts w:ascii="仿宋_GB2312" w:eastAsia="仿宋_GB2312"/>
                <w:sz w:val="24"/>
                <w:szCs w:val="22"/>
              </w:rPr>
            </w:pPr>
            <w:r>
              <w:rPr>
                <w:rFonts w:ascii="仿宋_GB2312" w:eastAsia="仿宋_GB2312"/>
                <w:sz w:val="24"/>
                <w:szCs w:val="22"/>
              </w:rPr>
              <w:t>金额</w:t>
            </w:r>
          </w:p>
        </w:tc>
        <w:tc>
          <w:tcPr>
            <w:tcW w:w="2816" w:type="dxa"/>
            <w:gridSpan w:val="3"/>
          </w:tcPr>
          <w:p>
            <w:pPr>
              <w:widowControl/>
              <w:spacing w:line="360" w:lineRule="exact"/>
              <w:ind w:right="-147" w:rightChars="-7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spacing w:line="360" w:lineRule="exact"/>
              <w:ind w:right="-147" w:rightChars="-70"/>
              <w:rPr>
                <w:rFonts w:ascii="仿宋_GB2312" w:eastAsia="仿宋_GB2312"/>
                <w:b/>
                <w:bCs/>
                <w:sz w:val="24"/>
                <w:szCs w:val="22"/>
              </w:rPr>
            </w:pPr>
            <w:r>
              <w:rPr>
                <w:rFonts w:ascii="仿宋_GB2312" w:eastAsia="仿宋_GB2312"/>
                <w:b/>
                <w:bCs/>
                <w:sz w:val="24"/>
                <w:szCs w:val="22"/>
              </w:rPr>
              <w:t>需要与专家</w:t>
            </w:r>
          </w:p>
          <w:p>
            <w:pPr>
              <w:spacing w:line="360" w:lineRule="exact"/>
              <w:ind w:right="-147" w:rightChars="-70"/>
              <w:rPr>
                <w:rFonts w:ascii="仿宋_GB2312" w:eastAsia="仿宋_GB2312"/>
                <w:b/>
                <w:bCs/>
                <w:sz w:val="24"/>
                <w:szCs w:val="22"/>
              </w:rPr>
            </w:pPr>
            <w:r>
              <w:rPr>
                <w:rFonts w:ascii="仿宋_GB2312" w:eastAsia="仿宋_GB2312"/>
                <w:b/>
                <w:bCs/>
                <w:sz w:val="24"/>
                <w:szCs w:val="22"/>
              </w:rPr>
              <w:t>沟通的问题</w:t>
            </w:r>
          </w:p>
        </w:tc>
        <w:tc>
          <w:tcPr>
            <w:tcW w:w="8084" w:type="dxa"/>
            <w:gridSpan w:val="11"/>
          </w:tcPr>
          <w:p>
            <w:pPr>
              <w:widowControl/>
              <w:spacing w:line="360" w:lineRule="exact"/>
              <w:ind w:right="-147" w:rightChars="-70"/>
              <w:jc w:val="center"/>
              <w:rPr>
                <w:rFonts w:ascii="仿宋_GB2312"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vAlign w:val="center"/>
          </w:tcPr>
          <w:p>
            <w:pPr>
              <w:spacing w:line="360" w:lineRule="exact"/>
              <w:ind w:right="-147" w:rightChars="-70"/>
              <w:jc w:val="center"/>
              <w:rPr>
                <w:rFonts w:ascii="仿宋_GB2312" w:eastAsia="仿宋_GB2312"/>
                <w:sz w:val="24"/>
                <w:szCs w:val="22"/>
              </w:rPr>
            </w:pPr>
            <w:r>
              <w:rPr>
                <w:rFonts w:ascii="仿宋_GB2312" w:eastAsia="仿宋_GB2312"/>
                <w:b/>
                <w:bCs/>
                <w:sz w:val="24"/>
                <w:szCs w:val="22"/>
              </w:rPr>
              <w:t>指定收款帐户</w:t>
            </w:r>
          </w:p>
        </w:tc>
        <w:tc>
          <w:tcPr>
            <w:tcW w:w="8084" w:type="dxa"/>
            <w:gridSpan w:val="11"/>
            <w:vAlign w:val="center"/>
          </w:tcPr>
          <w:p>
            <w:pPr>
              <w:spacing w:line="360" w:lineRule="exact"/>
              <w:rPr>
                <w:rFonts w:ascii="仿宋_GB2312" w:eastAsia="仿宋_GB2312"/>
                <w:b/>
                <w:bCs/>
                <w:sz w:val="24"/>
              </w:rPr>
            </w:pPr>
            <w:r>
              <w:rPr>
                <w:rFonts w:hint="eastAsia" w:ascii="仿宋_GB2312" w:eastAsia="仿宋_GB2312"/>
                <w:b/>
                <w:bCs/>
                <w:sz w:val="24"/>
              </w:rPr>
              <w:t xml:space="preserve">单位名称： 北京中建科信管理咨询集团有限公司 </w:t>
            </w:r>
          </w:p>
          <w:p>
            <w:pPr>
              <w:spacing w:line="360" w:lineRule="exact"/>
              <w:rPr>
                <w:rFonts w:ascii="仿宋_GB2312" w:eastAsia="仿宋_GB2312"/>
                <w:b/>
                <w:bCs/>
                <w:sz w:val="24"/>
              </w:rPr>
            </w:pPr>
            <w:r>
              <w:rPr>
                <w:rFonts w:hint="eastAsia" w:ascii="仿宋_GB2312" w:eastAsia="仿宋_GB2312"/>
                <w:b/>
                <w:bCs/>
                <w:sz w:val="24"/>
              </w:rPr>
              <w:t xml:space="preserve">开 户 行： 中国工商银行股份有限公司北京永定路支行 </w:t>
            </w:r>
          </w:p>
          <w:p>
            <w:pPr>
              <w:spacing w:line="360" w:lineRule="exact"/>
              <w:ind w:right="-147" w:rightChars="-70"/>
              <w:rPr>
                <w:rFonts w:ascii="仿宋_GB2312" w:eastAsia="仿宋_GB2312"/>
                <w:b/>
                <w:bCs/>
                <w:sz w:val="28"/>
                <w:szCs w:val="28"/>
              </w:rPr>
            </w:pPr>
            <w:r>
              <w:rPr>
                <w:rFonts w:hint="eastAsia" w:ascii="仿宋_GB2312" w:eastAsia="仿宋_GB2312"/>
                <w:b/>
                <w:bCs/>
                <w:sz w:val="24"/>
              </w:rPr>
              <w:t>账    号： 0200 2470 0920 0068 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60" w:lineRule="exact"/>
              <w:ind w:right="-147" w:rightChars="-70"/>
              <w:jc w:val="center"/>
              <w:rPr>
                <w:rFonts w:ascii="仿宋_GB2312" w:eastAsia="仿宋_GB2312"/>
                <w:b/>
                <w:bCs/>
                <w:sz w:val="24"/>
                <w:szCs w:val="22"/>
              </w:rPr>
            </w:pPr>
            <w:r>
              <w:rPr>
                <w:rFonts w:ascii="仿宋_GB2312" w:eastAsia="仿宋_GB2312"/>
                <w:sz w:val="24"/>
                <w:szCs w:val="22"/>
              </w:rPr>
              <w:t>备注</w:t>
            </w:r>
          </w:p>
        </w:tc>
        <w:tc>
          <w:tcPr>
            <w:tcW w:w="4541" w:type="dxa"/>
            <w:gridSpan w:val="6"/>
            <w:vAlign w:val="center"/>
          </w:tcPr>
          <w:p>
            <w:pPr>
              <w:spacing w:line="360" w:lineRule="exact"/>
              <w:ind w:right="-147" w:rightChars="-70"/>
              <w:rPr>
                <w:rFonts w:ascii="仿宋_GB2312" w:eastAsia="仿宋_GB2312"/>
                <w:sz w:val="24"/>
                <w:szCs w:val="22"/>
              </w:rPr>
            </w:pPr>
            <w:r>
              <w:rPr>
                <w:rFonts w:ascii="仿宋_GB2312" w:eastAsia="仿宋_GB2312"/>
                <w:sz w:val="24"/>
                <w:szCs w:val="22"/>
              </w:rPr>
              <w:tab/>
            </w:r>
            <w:r>
              <w:rPr>
                <w:rFonts w:ascii="仿宋_GB2312" w:eastAsia="仿宋_GB2312"/>
                <w:sz w:val="24"/>
                <w:szCs w:val="22"/>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spacing w:line="360" w:lineRule="exact"/>
              <w:ind w:right="-147" w:rightChars="-70" w:firstLine="720" w:firstLineChars="300"/>
              <w:rPr>
                <w:rFonts w:ascii="仿宋_GB2312" w:eastAsia="仿宋_GB2312"/>
                <w:sz w:val="24"/>
                <w:szCs w:val="22"/>
              </w:rPr>
            </w:pPr>
            <w:r>
              <w:rPr>
                <w:rFonts w:ascii="仿宋_GB2312" w:eastAsia="仿宋_GB2312"/>
                <w:sz w:val="24"/>
                <w:szCs w:val="22"/>
              </w:rPr>
              <w:t>单位印章</w:t>
            </w:r>
          </w:p>
          <w:p>
            <w:pPr>
              <w:spacing w:line="360" w:lineRule="exact"/>
              <w:ind w:right="-147" w:rightChars="-70" w:firstLine="240" w:firstLineChars="100"/>
              <w:rPr>
                <w:rFonts w:ascii="仿宋_GB2312" w:eastAsia="仿宋_GB2312"/>
                <w:sz w:val="24"/>
                <w:szCs w:val="22"/>
              </w:rPr>
            </w:pPr>
            <w:r>
              <w:rPr>
                <w:rFonts w:ascii="仿宋_GB2312" w:eastAsia="仿宋_GB2312"/>
                <w:sz w:val="24"/>
                <w:szCs w:val="22"/>
              </w:rPr>
              <w:t>二</w:t>
            </w:r>
            <w:r>
              <w:rPr>
                <w:rFonts w:hint="eastAsia" w:ascii="仿宋_GB2312" w:eastAsia="仿宋_GB2312"/>
                <w:sz w:val="24"/>
                <w:szCs w:val="22"/>
              </w:rPr>
              <w:t>0二0</w:t>
            </w:r>
            <w:r>
              <w:rPr>
                <w:rFonts w:ascii="仿宋_GB2312" w:eastAsia="仿宋_GB2312"/>
                <w:sz w:val="24"/>
                <w:szCs w:val="22"/>
              </w:rPr>
              <w:t>年  月  日</w:t>
            </w:r>
          </w:p>
        </w:tc>
      </w:tr>
    </w:tbl>
    <w:p>
      <w:pPr>
        <w:spacing w:line="400" w:lineRule="exact"/>
        <w:rPr>
          <w:rFonts w:ascii="仿宋_GB2312" w:eastAsia="仿宋_GB2312"/>
          <w:sz w:val="28"/>
          <w:szCs w:val="28"/>
        </w:rPr>
      </w:pPr>
      <w:r>
        <w:rPr>
          <w:rFonts w:ascii="仿宋_GB2312" w:eastAsia="仿宋_GB2312"/>
          <w:sz w:val="28"/>
          <w:szCs w:val="28"/>
        </w:rPr>
        <w:t>备注：1.此表可复制</w:t>
      </w:r>
    </w:p>
    <w:p>
      <w:pPr>
        <w:spacing w:line="400" w:lineRule="exact"/>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报名负责人：聂红军 主任 18211071700（微信） 邮  箱：zqgphwz@126.com</w:t>
      </w:r>
    </w:p>
    <w:p>
      <w:pPr>
        <w:spacing w:line="400" w:lineRule="exact"/>
        <w:textAlignment w:val="baseline"/>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电话（传真）：010-87697580               qq咨询：3177524020   </w:t>
      </w:r>
    </w:p>
    <w:p>
      <w:pPr>
        <w:spacing w:line="400" w:lineRule="exact"/>
        <w:textAlignment w:val="baseline"/>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网址查询：http://www.zqgpchina.cn/  </w:t>
      </w:r>
      <w:r>
        <w:rPr>
          <w:rFonts w:ascii="仿宋_GB2312" w:hAnsi="宋体" w:eastAsia="仿宋_GB2312" w:cs="宋体"/>
          <w:color w:val="000000"/>
          <w:kern w:val="0"/>
          <w:sz w:val="28"/>
          <w:szCs w:val="28"/>
        </w:rPr>
        <w:t xml:space="preserve"> </w:t>
      </w:r>
    </w:p>
    <w:p>
      <w:pPr>
        <w:ind w:firstLine="480" w:firstLineChars="200"/>
      </w:pPr>
      <w:r>
        <w:rPr>
          <w:rFonts w:hint="eastAsia" w:ascii="宋体" w:hAnsi="宋体"/>
          <w:kern w:val="0"/>
          <w:sz w:val="24"/>
          <w:szCs w:val="20"/>
        </w:rPr>
        <w:t xml:space="preserve"> </w:t>
      </w:r>
      <w:bookmarkStart w:id="0" w:name="_GoBack"/>
      <w:bookmarkEnd w:id="0"/>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35"/>
    <w:rsid w:val="001B15FC"/>
    <w:rsid w:val="00255A18"/>
    <w:rsid w:val="002966FD"/>
    <w:rsid w:val="002B680B"/>
    <w:rsid w:val="00332CFE"/>
    <w:rsid w:val="003D0167"/>
    <w:rsid w:val="004A7DA4"/>
    <w:rsid w:val="004E73F7"/>
    <w:rsid w:val="00530EDC"/>
    <w:rsid w:val="005C6B69"/>
    <w:rsid w:val="00613255"/>
    <w:rsid w:val="00616063"/>
    <w:rsid w:val="00886B47"/>
    <w:rsid w:val="008A4005"/>
    <w:rsid w:val="008E7BFF"/>
    <w:rsid w:val="00947B56"/>
    <w:rsid w:val="009A2626"/>
    <w:rsid w:val="009C42E1"/>
    <w:rsid w:val="00A25635"/>
    <w:rsid w:val="00A52172"/>
    <w:rsid w:val="00A75C48"/>
    <w:rsid w:val="00C96EFB"/>
    <w:rsid w:val="00CB1102"/>
    <w:rsid w:val="00E14DBD"/>
    <w:rsid w:val="00EC2D01"/>
    <w:rsid w:val="10953405"/>
    <w:rsid w:val="1EA125EF"/>
    <w:rsid w:val="5D557E43"/>
    <w:rsid w:val="7B55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1"/>
    <w:qFormat/>
    <w:uiPriority w:val="0"/>
    <w:pPr>
      <w:spacing w:before="240" w:after="60"/>
      <w:jc w:val="center"/>
      <w:outlineLvl w:val="0"/>
    </w:pPr>
    <w:rPr>
      <w:rFonts w:ascii="Cambria" w:hAnsi="Cambria" w:eastAsiaTheme="minorEastAsia"/>
      <w:b/>
      <w:bCs/>
      <w:sz w:val="32"/>
      <w:szCs w:val="32"/>
    </w:rPr>
  </w:style>
  <w:style w:type="character" w:styleId="8">
    <w:name w:val="Hyperlink"/>
    <w:basedOn w:val="7"/>
    <w:unhideWhenUsed/>
    <w:uiPriority w:val="99"/>
    <w:rPr>
      <w:color w:val="0000FF" w:themeColor="hyperlink"/>
      <w:u w:val="single"/>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标题 Char"/>
    <w:link w:val="5"/>
    <w:uiPriority w:val="0"/>
    <w:rPr>
      <w:rFonts w:ascii="Cambria" w:hAnsi="Cambria" w:cs="Times New Roman"/>
      <w:b/>
      <w:bCs/>
      <w:sz w:val="32"/>
      <w:szCs w:val="32"/>
    </w:rPr>
  </w:style>
  <w:style w:type="character" w:customStyle="1" w:styleId="12">
    <w:name w:val="标题 Char1"/>
    <w:basedOn w:val="7"/>
    <w:qFormat/>
    <w:uiPriority w:val="10"/>
    <w:rPr>
      <w:rFonts w:eastAsia="宋体" w:asciiTheme="majorHAnsi" w:hAnsiTheme="majorHAnsi" w:cstheme="majorBidi"/>
      <w:b/>
      <w:bCs/>
      <w:sz w:val="32"/>
      <w:szCs w:val="32"/>
    </w:rPr>
  </w:style>
  <w:style w:type="character" w:customStyle="1" w:styleId="13">
    <w:name w:val="批注框文本 Char"/>
    <w:basedOn w:val="7"/>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43D17-C1E1-4BEB-8E0C-04635580938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657</Words>
  <Characters>3749</Characters>
  <Lines>31</Lines>
  <Paragraphs>8</Paragraphs>
  <TotalTime>28</TotalTime>
  <ScaleCrop>false</ScaleCrop>
  <LinksUpToDate>false</LinksUpToDate>
  <CharactersWithSpaces>4398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Administrator</cp:lastModifiedBy>
  <dcterms:modified xsi:type="dcterms:W3CDTF">2020-05-25T01:48:47Z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