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7"/>
        <w:tblW w:w="9248" w:type="dxa"/>
        <w:jc w:val="center"/>
        <w:tblBorders>
          <w:top w:val="none" w:color="auto" w:sz="0" w:space="0"/>
          <w:left w:val="none" w:color="auto" w:sz="0" w:space="0"/>
          <w:bottom w:val="single" w:color="FF0000" w:sz="1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248"/>
      </w:tblGrid>
      <w:tr>
        <w:tblPrEx>
          <w:tblBorders>
            <w:top w:val="none" w:color="auto" w:sz="0" w:space="0"/>
            <w:left w:val="none" w:color="auto" w:sz="0" w:space="0"/>
            <w:bottom w:val="single" w:color="FF0000"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2" w:hRule="atLeast"/>
          <w:jc w:val="center"/>
        </w:trPr>
        <w:tc>
          <w:tcPr>
            <w:tcW w:w="9248" w:type="dxa"/>
            <w:vAlign w:val="center"/>
          </w:tcPr>
          <w:p>
            <w:pPr>
              <w:autoSpaceDE/>
              <w:autoSpaceDN/>
              <w:adjustRightInd/>
              <w:jc w:val="distribute"/>
              <w:rPr>
                <w:rFonts w:hint="default" w:cs="宋体"/>
                <w:color w:val="FF0000"/>
                <w:sz w:val="70"/>
                <w:szCs w:val="70"/>
                <w:lang w:val="zh-CN" w:bidi="zh-CN"/>
              </w:rPr>
            </w:pPr>
            <w:r>
              <w:rPr>
                <w:rFonts w:ascii="楷体" w:hAnsi="楷体" w:eastAsia="楷体" w:cs="宋体"/>
                <w:color w:val="000000" w:themeColor="text1"/>
                <w:szCs w:val="24"/>
                <w:lang w:val="zh-CN"/>
                <w14:textFill>
                  <w14:solidFill>
                    <w14:schemeClr w14:val="tx1"/>
                  </w14:solidFill>
                </w14:textFill>
              </w:rPr>
              <w:t xml:space="preserve"> </w:t>
            </w:r>
            <w:r>
              <w:rPr>
                <w:rFonts w:cs="宋体"/>
                <w:color w:val="FF0000"/>
                <w:sz w:val="70"/>
                <w:szCs w:val="70"/>
                <w:lang w:val="zh-CN" w:bidi="zh-CN"/>
              </w:rPr>
              <w:t>中 国 投 资 协 会</w:t>
            </w:r>
          </w:p>
          <w:p>
            <w:pPr>
              <w:autoSpaceDE/>
              <w:autoSpaceDN/>
              <w:adjustRightInd/>
              <w:jc w:val="distribute"/>
              <w:rPr>
                <w:rFonts w:hint="default" w:ascii="楷体" w:hAnsi="楷体" w:eastAsia="楷体"/>
                <w:color w:val="FF0000"/>
                <w:sz w:val="66"/>
                <w:szCs w:val="66"/>
              </w:rPr>
            </w:pPr>
            <w:r>
              <w:rPr>
                <w:rFonts w:cs="宋体"/>
                <w:color w:val="FF0000"/>
                <w:sz w:val="70"/>
                <w:szCs w:val="70"/>
                <w:lang w:val="zh-CN" w:bidi="zh-CN"/>
              </w:rPr>
              <w:t>项目投融资专业委员会文件</w:t>
            </w:r>
          </w:p>
          <w:p>
            <w:pPr>
              <w:autoSpaceDE/>
              <w:autoSpaceDN/>
              <w:jc w:val="center"/>
              <w:rPr>
                <w:rFonts w:hint="default" w:ascii="楷体" w:hAnsi="楷体" w:eastAsia="楷体"/>
                <w:color w:val="000000" w:themeColor="text1"/>
                <w:sz w:val="66"/>
                <w:szCs w:val="66"/>
                <w14:textFill>
                  <w14:solidFill>
                    <w14:schemeClr w14:val="tx1"/>
                  </w14:solidFill>
                </w14:textFill>
              </w:rPr>
            </w:pPr>
            <w:r>
              <w:rPr>
                <w:rFonts w:cs="宋体"/>
                <w:sz w:val="30"/>
                <w:szCs w:val="30"/>
                <w:lang w:bidi="zh-CN"/>
              </w:rPr>
              <w:t>投融培</w:t>
            </w:r>
            <w:r>
              <w:rPr>
                <w:rFonts w:cs="宋体"/>
                <w:sz w:val="30"/>
                <w:szCs w:val="30"/>
                <w:lang w:val="zh-CN" w:bidi="zh-CN"/>
              </w:rPr>
              <w:t>字〔20</w:t>
            </w:r>
            <w:r>
              <w:rPr>
                <w:rFonts w:cs="宋体"/>
                <w:sz w:val="30"/>
                <w:szCs w:val="30"/>
                <w:lang w:bidi="zh-CN"/>
              </w:rPr>
              <w:t>20</w:t>
            </w:r>
            <w:r>
              <w:rPr>
                <w:rFonts w:cs="宋体"/>
                <w:sz w:val="30"/>
                <w:szCs w:val="30"/>
                <w:lang w:val="zh-CN" w:bidi="zh-CN"/>
              </w:rPr>
              <w:t>〕</w:t>
            </w:r>
            <w:r>
              <w:rPr>
                <w:rFonts w:cs="宋体"/>
                <w:sz w:val="30"/>
                <w:szCs w:val="30"/>
                <w:lang w:bidi="zh-CN"/>
              </w:rPr>
              <w:t>10</w:t>
            </w:r>
            <w:r>
              <w:rPr>
                <w:rFonts w:cs="宋体"/>
                <w:sz w:val="30"/>
                <w:szCs w:val="30"/>
                <w:lang w:val="zh-CN" w:bidi="zh-CN"/>
              </w:rPr>
              <w:t>号</w:t>
            </w:r>
          </w:p>
        </w:tc>
      </w:tr>
    </w:tbl>
    <w:p>
      <w:pPr>
        <w:spacing w:line="440" w:lineRule="exact"/>
        <w:jc w:val="center"/>
        <w:rPr>
          <w:rFonts w:hint="default" w:ascii="华文中宋" w:hAnsi="华文中宋" w:eastAsia="华文中宋" w:cs="宋体"/>
          <w:b/>
          <w:bCs/>
          <w:kern w:val="2"/>
          <w:sz w:val="32"/>
          <w:szCs w:val="32"/>
          <w:lang w:val="zh-CN"/>
        </w:rPr>
      </w:pPr>
    </w:p>
    <w:p>
      <w:pPr>
        <w:spacing w:line="440" w:lineRule="exact"/>
        <w:jc w:val="center"/>
        <w:rPr>
          <w:rFonts w:hint="default" w:ascii="华文中宋" w:hAnsi="华文中宋" w:eastAsia="华文中宋" w:cstheme="majorEastAsia"/>
          <w:b/>
          <w:color w:val="000000"/>
          <w:sz w:val="32"/>
          <w:szCs w:val="32"/>
        </w:rPr>
      </w:pPr>
      <w:r>
        <w:rPr>
          <w:rFonts w:ascii="华文中宋" w:hAnsi="华文中宋" w:eastAsia="华文中宋" w:cs="宋体"/>
          <w:b/>
          <w:bCs/>
          <w:kern w:val="2"/>
          <w:sz w:val="32"/>
          <w:szCs w:val="32"/>
          <w:lang w:val="zh-CN"/>
        </w:rPr>
        <w:t>关于举办国企混改路径选择方案设计暨员工持股与薪酬绩效改革要点及考核方案设计实务操作培训班的通知</w:t>
      </w:r>
    </w:p>
    <w:p>
      <w:pPr>
        <w:spacing w:line="340" w:lineRule="exact"/>
        <w:rPr>
          <w:rFonts w:hint="default" w:ascii="仿宋" w:hAnsi="仿宋" w:eastAsia="仿宋" w:cs="仿宋"/>
          <w:kern w:val="2"/>
          <w:sz w:val="28"/>
          <w:szCs w:val="28"/>
        </w:rPr>
      </w:pPr>
    </w:p>
    <w:p>
      <w:pPr>
        <w:spacing w:line="330" w:lineRule="exact"/>
        <w:rPr>
          <w:rFonts w:hint="default" w:ascii="黑体" w:hAnsi="黑体" w:eastAsia="黑体" w:cs="黑体"/>
          <w:b/>
          <w:color w:val="000000"/>
          <w:sz w:val="32"/>
          <w:szCs w:val="32"/>
        </w:rPr>
      </w:pPr>
      <w:r>
        <w:rPr>
          <w:rFonts w:ascii="仿宋" w:hAnsi="仿宋" w:eastAsia="仿宋" w:cs="仿宋"/>
          <w:b/>
          <w:kern w:val="2"/>
          <w:sz w:val="28"/>
          <w:szCs w:val="28"/>
        </w:rPr>
        <w:t>各有关单位:</w:t>
      </w:r>
    </w:p>
    <w:p>
      <w:pPr>
        <w:autoSpaceDE/>
        <w:autoSpaceDN/>
        <w:adjustRightInd/>
        <w:spacing w:line="330" w:lineRule="exact"/>
        <w:ind w:firstLine="560" w:firstLineChars="200"/>
        <w:jc w:val="both"/>
        <w:rPr>
          <w:rFonts w:hint="default" w:ascii="仿宋" w:hAnsi="仿宋" w:eastAsia="仿宋" w:cs="宋体"/>
          <w:color w:val="000000"/>
          <w:sz w:val="28"/>
          <w:szCs w:val="28"/>
        </w:rPr>
      </w:pPr>
      <w:r>
        <w:rPr>
          <w:rFonts w:ascii="仿宋" w:hAnsi="仿宋" w:eastAsia="仿宋" w:cs="宋体"/>
          <w:color w:val="000000"/>
          <w:sz w:val="28"/>
          <w:szCs w:val="28"/>
        </w:rPr>
        <w:t>国务院《改革国有资本授权经营体制方案》（国发〔</w:t>
      </w:r>
      <w:r>
        <w:rPr>
          <w:rFonts w:hint="default" w:ascii="仿宋" w:hAnsi="仿宋" w:eastAsia="仿宋" w:cs="宋体"/>
          <w:color w:val="000000"/>
          <w:sz w:val="28"/>
          <w:szCs w:val="28"/>
        </w:rPr>
        <w:t>2019〕9号）</w:t>
      </w:r>
      <w:r>
        <w:rPr>
          <w:rFonts w:ascii="仿宋" w:hAnsi="仿宋" w:eastAsia="仿宋" w:cs="宋体"/>
          <w:color w:val="000000"/>
          <w:sz w:val="28"/>
          <w:szCs w:val="28"/>
        </w:rPr>
        <w:t>提出了</w:t>
      </w:r>
      <w:r>
        <w:rPr>
          <w:rFonts w:hint="default" w:ascii="仿宋" w:hAnsi="仿宋" w:eastAsia="仿宋" w:cs="宋体"/>
          <w:color w:val="000000"/>
          <w:sz w:val="28"/>
          <w:szCs w:val="28"/>
        </w:rPr>
        <w:t>“加快推进国有资本授权经营体制改革，进一步完善国有资本管理体制，推动国有经济布局结构调整，打造充满活力的现代国有企业”的</w:t>
      </w:r>
      <w:r>
        <w:rPr>
          <w:rFonts w:ascii="仿宋" w:hAnsi="仿宋" w:eastAsia="仿宋" w:cs="宋体"/>
          <w:color w:val="000000"/>
          <w:sz w:val="28"/>
          <w:szCs w:val="28"/>
        </w:rPr>
        <w:t>目标</w:t>
      </w:r>
      <w:r>
        <w:rPr>
          <w:rFonts w:hint="default" w:ascii="仿宋" w:hAnsi="仿宋" w:eastAsia="仿宋" w:cs="宋体"/>
          <w:color w:val="000000"/>
          <w:sz w:val="28"/>
          <w:szCs w:val="28"/>
        </w:rPr>
        <w:t>任务，《关于改革国有企业工资决定机制的意见》（国发〔2018〕16号）《国务院国资委授权放权清单（2019年版）》等文件</w:t>
      </w:r>
      <w:r>
        <w:rPr>
          <w:rFonts w:ascii="仿宋" w:hAnsi="仿宋" w:eastAsia="仿宋" w:cs="宋体"/>
          <w:color w:val="000000"/>
          <w:sz w:val="28"/>
          <w:szCs w:val="28"/>
        </w:rPr>
        <w:t>出台，推动了国企混改试点落地实施。</w:t>
      </w:r>
    </w:p>
    <w:p>
      <w:pPr>
        <w:autoSpaceDE/>
        <w:autoSpaceDN/>
        <w:adjustRightInd/>
        <w:spacing w:line="330" w:lineRule="exact"/>
        <w:ind w:firstLine="560" w:firstLineChars="200"/>
        <w:jc w:val="both"/>
        <w:rPr>
          <w:rFonts w:hint="default" w:ascii="仿宋" w:hAnsi="仿宋" w:eastAsia="仿宋" w:cs="仿宋"/>
          <w:bCs/>
          <w:kern w:val="2"/>
          <w:sz w:val="28"/>
          <w:szCs w:val="28"/>
        </w:rPr>
      </w:pPr>
      <w:r>
        <w:rPr>
          <w:rFonts w:ascii="仿宋" w:hAnsi="仿宋" w:eastAsia="仿宋"/>
          <w:color w:val="000000"/>
          <w:sz w:val="28"/>
          <w:szCs w:val="28"/>
        </w:rPr>
        <w:t>国企实施混改、员工持股、长效激励及资本运营是政策性和专业性强、涉及面广、利益关系复杂、操作难度大的系统工程。</w:t>
      </w:r>
      <w:r>
        <w:rPr>
          <w:rFonts w:ascii="仿宋" w:hAnsi="仿宋" w:eastAsia="仿宋" w:cs="仿宋"/>
          <w:bCs/>
          <w:kern w:val="2"/>
          <w:sz w:val="28"/>
          <w:szCs w:val="28"/>
        </w:rPr>
        <w:t>为了帮助各单位</w:t>
      </w:r>
      <w:r>
        <w:rPr>
          <w:rFonts w:ascii="仿宋" w:hAnsi="仿宋" w:eastAsia="仿宋"/>
          <w:color w:val="000000"/>
          <w:sz w:val="28"/>
          <w:szCs w:val="28"/>
        </w:rPr>
        <w:t>掌握相关政策要点</w:t>
      </w:r>
      <w:r>
        <w:rPr>
          <w:rFonts w:ascii="仿宋" w:hAnsi="仿宋" w:eastAsia="仿宋" w:cs="仿宋"/>
          <w:bCs/>
          <w:kern w:val="2"/>
          <w:sz w:val="28"/>
          <w:szCs w:val="28"/>
        </w:rPr>
        <w:t>，推进国企改革落地实施</w:t>
      </w:r>
      <w:r>
        <w:rPr>
          <w:rFonts w:ascii="仿宋" w:hAnsi="仿宋" w:eastAsia="仿宋"/>
          <w:sz w:val="28"/>
          <w:szCs w:val="28"/>
        </w:rPr>
        <w:t>，提高国企可持续发展能力，</w:t>
      </w:r>
      <w:r>
        <w:rPr>
          <w:rFonts w:ascii="仿宋_GB2312" w:hAnsi="仿宋_GB2312" w:eastAsia="仿宋_GB2312" w:cs="仿宋_GB2312"/>
          <w:bCs/>
          <w:color w:val="000000"/>
          <w:kern w:val="2"/>
          <w:sz w:val="28"/>
          <w:szCs w:val="28"/>
        </w:rPr>
        <w:t>中国投资协会项目投融资专业委员会会同北京中科领航教育咨询有限公司举办</w:t>
      </w:r>
      <w:r>
        <w:rPr>
          <w:rFonts w:ascii="仿宋" w:hAnsi="仿宋" w:eastAsia="仿宋" w:cs="仿宋"/>
          <w:bCs/>
          <w:kern w:val="2"/>
          <w:sz w:val="28"/>
          <w:szCs w:val="28"/>
        </w:rPr>
        <w:t>国企混改路径选择方案设计暨员工持股与薪酬绩效改革要点及考核方案设计实务操作培训班,现将具体事项通知如下：</w:t>
      </w:r>
    </w:p>
    <w:p>
      <w:pPr>
        <w:autoSpaceDE/>
        <w:autoSpaceDN/>
        <w:adjustRightInd/>
        <w:spacing w:line="330" w:lineRule="exact"/>
        <w:ind w:firstLine="560" w:firstLineChars="200"/>
        <w:rPr>
          <w:rFonts w:hint="default" w:ascii="黑体" w:hAnsi="黑体" w:eastAsia="黑体" w:cs="黑体"/>
          <w:kern w:val="2"/>
          <w:sz w:val="28"/>
          <w:szCs w:val="28"/>
        </w:rPr>
      </w:pPr>
      <w:r>
        <w:rPr>
          <w:rFonts w:ascii="黑体" w:hAnsi="黑体" w:eastAsia="黑体" w:cs="黑体"/>
          <w:kern w:val="2"/>
          <w:sz w:val="28"/>
          <w:szCs w:val="28"/>
        </w:rPr>
        <w:t>一、组织机构</w:t>
      </w:r>
    </w:p>
    <w:p>
      <w:pPr>
        <w:autoSpaceDE/>
        <w:autoSpaceDN/>
        <w:adjustRightInd/>
        <w:spacing w:line="330" w:lineRule="exact"/>
        <w:ind w:firstLine="560" w:firstLineChars="200"/>
        <w:jc w:val="both"/>
        <w:rPr>
          <w:rFonts w:hint="default" w:ascii="仿宋" w:hAnsi="仿宋" w:eastAsia="仿宋"/>
          <w:kern w:val="2"/>
          <w:sz w:val="28"/>
          <w:szCs w:val="28"/>
        </w:rPr>
      </w:pPr>
      <w:r>
        <w:rPr>
          <w:rFonts w:ascii="仿宋" w:hAnsi="仿宋" w:eastAsia="仿宋"/>
          <w:kern w:val="2"/>
          <w:sz w:val="28"/>
          <w:szCs w:val="28"/>
        </w:rPr>
        <w:t>主办单位：中国投资协会项目投融资专业委员会</w:t>
      </w:r>
    </w:p>
    <w:p>
      <w:pPr>
        <w:autoSpaceDE/>
        <w:autoSpaceDN/>
        <w:spacing w:line="330" w:lineRule="exact"/>
        <w:ind w:firstLine="560" w:firstLineChars="200"/>
        <w:rPr>
          <w:rFonts w:hint="default" w:ascii="仿宋_GB2312" w:hAnsi="仿宋_GB2312" w:eastAsia="仿宋_GB2312" w:cs="仿宋_GB2312"/>
          <w:bCs/>
          <w:color w:val="000000"/>
          <w:kern w:val="2"/>
          <w:sz w:val="28"/>
          <w:szCs w:val="28"/>
        </w:rPr>
      </w:pPr>
      <w:r>
        <w:rPr>
          <w:rFonts w:ascii="仿宋" w:hAnsi="仿宋" w:eastAsia="仿宋"/>
          <w:kern w:val="2"/>
          <w:sz w:val="28"/>
          <w:szCs w:val="28"/>
        </w:rPr>
        <w:t>承办单位：</w:t>
      </w:r>
      <w:r>
        <w:rPr>
          <w:rFonts w:ascii="仿宋_GB2312" w:hAnsi="仿宋_GB2312" w:eastAsia="仿宋_GB2312" w:cs="仿宋_GB2312"/>
          <w:bCs/>
          <w:color w:val="000000"/>
          <w:kern w:val="2"/>
          <w:sz w:val="28"/>
          <w:szCs w:val="28"/>
        </w:rPr>
        <w:t>北京中科领航教育咨询有限公司</w:t>
      </w:r>
    </w:p>
    <w:p>
      <w:pPr>
        <w:spacing w:line="330" w:lineRule="exact"/>
        <w:ind w:firstLine="560" w:firstLineChars="200"/>
        <w:rPr>
          <w:rFonts w:hint="default" w:ascii="楷体" w:hAnsi="楷体" w:eastAsia="楷体" w:cs="楷体"/>
          <w:kern w:val="2"/>
          <w:sz w:val="28"/>
          <w:szCs w:val="28"/>
        </w:rPr>
      </w:pPr>
      <w:r>
        <w:rPr>
          <w:rFonts w:ascii="黑体" w:hAnsi="黑体" w:eastAsia="黑体" w:cs="黑体"/>
          <w:kern w:val="2"/>
          <w:sz w:val="28"/>
          <w:szCs w:val="28"/>
        </w:rPr>
        <w:t>二、培训内容</w:t>
      </w:r>
      <w:r>
        <w:rPr>
          <w:rFonts w:ascii="楷体" w:hAnsi="楷体" w:eastAsia="楷体" w:cs="楷体"/>
          <w:kern w:val="2"/>
          <w:sz w:val="28"/>
          <w:szCs w:val="28"/>
        </w:rPr>
        <w:t>（详细内容见附件）</w:t>
      </w:r>
    </w:p>
    <w:p>
      <w:pPr>
        <w:autoSpaceDE/>
        <w:autoSpaceDN/>
        <w:adjustRightInd/>
        <w:spacing w:line="330" w:lineRule="exact"/>
        <w:ind w:firstLine="560" w:firstLineChars="200"/>
        <w:jc w:val="both"/>
        <w:rPr>
          <w:rFonts w:hint="default" w:ascii="仿宋" w:hAnsi="仿宋" w:eastAsia="仿宋"/>
          <w:kern w:val="2"/>
          <w:sz w:val="28"/>
          <w:szCs w:val="28"/>
        </w:rPr>
      </w:pPr>
      <w:r>
        <w:rPr>
          <w:rFonts w:ascii="仿宋" w:hAnsi="仿宋" w:eastAsia="仿宋"/>
          <w:kern w:val="2"/>
          <w:sz w:val="28"/>
          <w:szCs w:val="28"/>
        </w:rPr>
        <w:t>1.国有企业改革相关政策解读</w:t>
      </w:r>
    </w:p>
    <w:p>
      <w:pPr>
        <w:autoSpaceDE/>
        <w:autoSpaceDN/>
        <w:adjustRightInd/>
        <w:spacing w:line="330" w:lineRule="exact"/>
        <w:ind w:firstLine="560" w:firstLineChars="200"/>
        <w:jc w:val="both"/>
        <w:rPr>
          <w:rFonts w:hint="default" w:ascii="仿宋" w:hAnsi="仿宋" w:eastAsia="仿宋"/>
          <w:kern w:val="2"/>
          <w:sz w:val="28"/>
          <w:szCs w:val="28"/>
        </w:rPr>
      </w:pPr>
      <w:r>
        <w:rPr>
          <w:rFonts w:ascii="仿宋" w:hAnsi="仿宋" w:eastAsia="仿宋"/>
          <w:kern w:val="2"/>
          <w:sz w:val="28"/>
          <w:szCs w:val="28"/>
        </w:rPr>
        <w:t>2.国企混合所有制改革的政策解读与操作要点</w:t>
      </w:r>
    </w:p>
    <w:p>
      <w:pPr>
        <w:autoSpaceDE/>
        <w:autoSpaceDN/>
        <w:adjustRightInd/>
        <w:spacing w:line="330" w:lineRule="exact"/>
        <w:ind w:firstLine="560" w:firstLineChars="200"/>
        <w:jc w:val="both"/>
        <w:rPr>
          <w:rFonts w:hint="default" w:ascii="仿宋" w:hAnsi="仿宋" w:eastAsia="仿宋"/>
          <w:kern w:val="2"/>
          <w:sz w:val="28"/>
          <w:szCs w:val="28"/>
        </w:rPr>
      </w:pPr>
      <w:r>
        <w:rPr>
          <w:rFonts w:ascii="仿宋" w:hAnsi="仿宋" w:eastAsia="仿宋"/>
          <w:kern w:val="2"/>
          <w:sz w:val="28"/>
          <w:szCs w:val="28"/>
        </w:rPr>
        <w:t>3.国企混合所有制改革的难点解析、操作模式及实战技术</w:t>
      </w:r>
    </w:p>
    <w:p>
      <w:pPr>
        <w:autoSpaceDE/>
        <w:autoSpaceDN/>
        <w:adjustRightInd/>
        <w:spacing w:line="330" w:lineRule="exact"/>
        <w:ind w:firstLine="560" w:firstLineChars="200"/>
        <w:jc w:val="both"/>
        <w:rPr>
          <w:rFonts w:hint="default" w:ascii="仿宋" w:hAnsi="仿宋" w:eastAsia="仿宋"/>
          <w:kern w:val="2"/>
          <w:sz w:val="28"/>
          <w:szCs w:val="28"/>
        </w:rPr>
      </w:pPr>
      <w:r>
        <w:rPr>
          <w:rFonts w:ascii="仿宋" w:hAnsi="仿宋" w:eastAsia="仿宋"/>
          <w:kern w:val="2"/>
          <w:sz w:val="28"/>
          <w:szCs w:val="28"/>
        </w:rPr>
        <w:t>4.国企混改中员工持股、股权和分红激励的操作要点及实战技术</w:t>
      </w:r>
    </w:p>
    <w:p>
      <w:pPr>
        <w:autoSpaceDE/>
        <w:autoSpaceDN/>
        <w:adjustRightInd/>
        <w:spacing w:line="330" w:lineRule="exact"/>
        <w:ind w:firstLine="560" w:firstLineChars="200"/>
        <w:jc w:val="both"/>
        <w:rPr>
          <w:rFonts w:hint="default" w:ascii="仿宋" w:hAnsi="仿宋" w:eastAsia="仿宋"/>
          <w:kern w:val="2"/>
          <w:sz w:val="28"/>
          <w:szCs w:val="28"/>
        </w:rPr>
      </w:pPr>
      <w:r>
        <w:rPr>
          <w:rFonts w:ascii="仿宋" w:hAnsi="仿宋" w:eastAsia="仿宋"/>
          <w:kern w:val="2"/>
          <w:sz w:val="28"/>
          <w:szCs w:val="28"/>
        </w:rPr>
        <w:t>5.国有民营双向混改和并购的资本运营政策、实操、工具运用与案例分析</w:t>
      </w:r>
    </w:p>
    <w:p>
      <w:pPr>
        <w:autoSpaceDE/>
        <w:autoSpaceDN/>
        <w:adjustRightInd/>
        <w:spacing w:line="330" w:lineRule="exact"/>
        <w:ind w:firstLine="560" w:firstLineChars="200"/>
        <w:jc w:val="both"/>
        <w:rPr>
          <w:rFonts w:hint="default" w:ascii="仿宋" w:hAnsi="仿宋" w:eastAsia="仿宋"/>
          <w:kern w:val="2"/>
          <w:sz w:val="28"/>
          <w:szCs w:val="28"/>
        </w:rPr>
      </w:pPr>
      <w:r>
        <w:rPr>
          <w:rFonts w:ascii="仿宋" w:hAnsi="仿宋" w:eastAsia="仿宋"/>
          <w:kern w:val="2"/>
          <w:sz w:val="28"/>
          <w:szCs w:val="28"/>
        </w:rPr>
        <w:t>6.国有企业人才管理机制及薪酬绩效管理体系改革</w:t>
      </w:r>
    </w:p>
    <w:p>
      <w:pPr>
        <w:autoSpaceDE/>
        <w:autoSpaceDN/>
        <w:adjustRightInd/>
        <w:spacing w:line="330" w:lineRule="exact"/>
        <w:ind w:firstLine="560" w:firstLineChars="200"/>
        <w:jc w:val="both"/>
        <w:rPr>
          <w:rFonts w:hint="default" w:ascii="仿宋" w:hAnsi="仿宋" w:eastAsia="仿宋"/>
          <w:kern w:val="2"/>
          <w:sz w:val="28"/>
          <w:szCs w:val="28"/>
        </w:rPr>
      </w:pPr>
      <w:r>
        <w:rPr>
          <w:rFonts w:ascii="仿宋" w:hAnsi="仿宋" w:eastAsia="仿宋"/>
          <w:kern w:val="2"/>
          <w:sz w:val="28"/>
          <w:szCs w:val="28"/>
        </w:rPr>
        <w:t>7.国企薪酬改革、员工持股与长期激励机制设计</w:t>
      </w:r>
    </w:p>
    <w:p>
      <w:pPr>
        <w:autoSpaceDE/>
        <w:autoSpaceDN/>
        <w:adjustRightInd/>
        <w:spacing w:line="330" w:lineRule="exact"/>
        <w:ind w:firstLine="560" w:firstLineChars="200"/>
        <w:jc w:val="both"/>
        <w:rPr>
          <w:rFonts w:hint="default" w:ascii="仿宋" w:hAnsi="仿宋" w:eastAsia="仿宋"/>
          <w:kern w:val="2"/>
          <w:sz w:val="28"/>
          <w:szCs w:val="28"/>
        </w:rPr>
      </w:pPr>
      <w:r>
        <w:rPr>
          <w:rFonts w:ascii="仿宋" w:hAnsi="仿宋" w:eastAsia="仿宋"/>
          <w:kern w:val="2"/>
          <w:sz w:val="28"/>
          <w:szCs w:val="28"/>
        </w:rPr>
        <w:t>8.国有企业绩效考核方案设计与操作及案例分享</w:t>
      </w:r>
    </w:p>
    <w:p>
      <w:pPr>
        <w:spacing w:line="330" w:lineRule="exact"/>
        <w:ind w:firstLine="560" w:firstLineChars="200"/>
        <w:rPr>
          <w:rFonts w:hint="default" w:ascii="黑体" w:hAnsi="黑体" w:eastAsia="黑体" w:cs="黑体"/>
          <w:kern w:val="2"/>
          <w:sz w:val="28"/>
          <w:szCs w:val="28"/>
        </w:rPr>
      </w:pPr>
      <w:r>
        <w:rPr>
          <w:rFonts w:ascii="黑体" w:hAnsi="黑体" w:eastAsia="黑体" w:cs="黑体"/>
          <w:kern w:val="2"/>
          <w:sz w:val="28"/>
          <w:szCs w:val="28"/>
        </w:rPr>
        <w:t>三、培训对象</w:t>
      </w:r>
    </w:p>
    <w:p>
      <w:pPr>
        <w:autoSpaceDE/>
        <w:autoSpaceDN/>
        <w:adjustRightInd/>
        <w:spacing w:line="330" w:lineRule="exact"/>
        <w:ind w:firstLine="560" w:firstLineChars="200"/>
        <w:jc w:val="both"/>
        <w:rPr>
          <w:rFonts w:hint="default" w:ascii="仿宋" w:hAnsi="仿宋" w:eastAsia="仿宋" w:cs="仿宋"/>
          <w:bCs/>
          <w:kern w:val="2"/>
          <w:sz w:val="28"/>
          <w:szCs w:val="28"/>
        </w:rPr>
      </w:pPr>
      <w:r>
        <w:rPr>
          <w:rFonts w:ascii="仿宋" w:hAnsi="仿宋" w:eastAsia="仿宋" w:cs="仿宋"/>
          <w:bCs/>
          <w:kern w:val="2"/>
          <w:sz w:val="28"/>
          <w:szCs w:val="28"/>
        </w:rPr>
        <w:t>各地政府、国资主管部门及相关机构负责人；国有企业高管、人力资源总监、以及人力资源部(人事部)、综合部、投融资部、劳资部、绩效/薪酬管理人员、劳动关系主管；相关金融机构管理人员等。</w:t>
      </w:r>
    </w:p>
    <w:p>
      <w:pPr>
        <w:spacing w:line="330" w:lineRule="exact"/>
        <w:ind w:firstLine="560" w:firstLineChars="200"/>
        <w:rPr>
          <w:rFonts w:hint="default" w:ascii="仿宋" w:hAnsi="仿宋" w:eastAsia="仿宋"/>
          <w:color w:val="000000"/>
          <w:sz w:val="28"/>
          <w:szCs w:val="28"/>
        </w:rPr>
      </w:pPr>
      <w:r>
        <w:rPr>
          <w:rFonts w:ascii="黑体" w:hAnsi="黑体" w:eastAsia="黑体" w:cs="黑体"/>
          <w:kern w:val="2"/>
          <w:sz w:val="28"/>
          <w:szCs w:val="28"/>
        </w:rPr>
        <w:t>四、授课专家</w:t>
      </w:r>
      <w:r>
        <w:rPr>
          <w:rFonts w:ascii="仿宋" w:hAnsi="仿宋" w:eastAsia="仿宋"/>
          <w:color w:val="000000"/>
          <w:sz w:val="28"/>
          <w:szCs w:val="28"/>
        </w:rPr>
        <w:t xml:space="preserve">                </w:t>
      </w:r>
    </w:p>
    <w:p>
      <w:pPr>
        <w:autoSpaceDE/>
        <w:autoSpaceDN/>
        <w:adjustRightInd/>
        <w:spacing w:line="330" w:lineRule="exact"/>
        <w:ind w:firstLine="560" w:firstLineChars="200"/>
        <w:jc w:val="both"/>
        <w:rPr>
          <w:rFonts w:hint="default" w:ascii="仿宋" w:hAnsi="仿宋" w:eastAsia="仿宋" w:cs="仿宋"/>
          <w:bCs/>
          <w:kern w:val="2"/>
          <w:sz w:val="28"/>
          <w:szCs w:val="28"/>
        </w:rPr>
      </w:pPr>
      <w:r>
        <w:rPr>
          <w:rFonts w:ascii="仿宋" w:hAnsi="仿宋" w:eastAsia="仿宋" w:cs="仿宋"/>
          <w:bCs/>
          <w:kern w:val="2"/>
          <w:sz w:val="28"/>
          <w:szCs w:val="28"/>
        </w:rPr>
        <w:t>拟邀请国务院国资委主管部门所属单位、中国人事科学研究院、中国财政科学研究院等单位的领导及国企改革实务专家授课, 并组织交流与研讨。</w:t>
      </w:r>
    </w:p>
    <w:p>
      <w:pPr>
        <w:spacing w:line="330" w:lineRule="exact"/>
        <w:ind w:firstLine="560" w:firstLineChars="200"/>
        <w:rPr>
          <w:rFonts w:hint="default" w:ascii="黑体" w:hAnsi="黑体" w:eastAsia="黑体" w:cs="黑体"/>
          <w:kern w:val="2"/>
          <w:sz w:val="28"/>
          <w:szCs w:val="28"/>
        </w:rPr>
      </w:pPr>
      <w:r>
        <w:rPr>
          <w:rFonts w:ascii="黑体" w:hAnsi="黑体" w:eastAsia="黑体" w:cs="黑体"/>
          <w:kern w:val="2"/>
          <w:sz w:val="28"/>
          <w:szCs w:val="28"/>
        </w:rPr>
        <w:t>五、时间地点</w:t>
      </w:r>
    </w:p>
    <w:p>
      <w:pPr>
        <w:autoSpaceDE/>
        <w:autoSpaceDN/>
        <w:adjustRightInd/>
        <w:spacing w:line="330" w:lineRule="exact"/>
        <w:ind w:firstLine="560" w:firstLineChars="200"/>
        <w:jc w:val="both"/>
        <w:rPr>
          <w:rFonts w:hint="default" w:ascii="仿宋" w:hAnsi="仿宋" w:eastAsia="仿宋" w:cs="仿宋"/>
          <w:bCs/>
          <w:kern w:val="2"/>
          <w:sz w:val="28"/>
          <w:szCs w:val="28"/>
        </w:rPr>
      </w:pPr>
      <w:r>
        <w:rPr>
          <w:rFonts w:ascii="仿宋" w:hAnsi="仿宋" w:eastAsia="仿宋" w:cs="仿宋"/>
          <w:bCs/>
          <w:kern w:val="2"/>
          <w:sz w:val="28"/>
          <w:szCs w:val="28"/>
        </w:rPr>
        <w:t>2020年</w:t>
      </w:r>
      <w:r>
        <w:rPr>
          <w:rFonts w:hint="eastAsia" w:ascii="仿宋" w:hAnsi="仿宋" w:eastAsia="仿宋" w:cs="仿宋"/>
          <w:bCs/>
          <w:kern w:val="2"/>
          <w:sz w:val="28"/>
          <w:szCs w:val="28"/>
          <w:lang w:val="en-US" w:eastAsia="zh-CN"/>
        </w:rPr>
        <w:t>0</w:t>
      </w:r>
      <w:r>
        <w:rPr>
          <w:rFonts w:ascii="仿宋" w:hAnsi="仿宋" w:eastAsia="仿宋" w:cs="仿宋"/>
          <w:bCs/>
          <w:kern w:val="2"/>
          <w:sz w:val="28"/>
          <w:szCs w:val="28"/>
        </w:rPr>
        <w:t>6月26日—</w:t>
      </w:r>
      <w:r>
        <w:rPr>
          <w:rFonts w:hint="eastAsia" w:ascii="仿宋" w:hAnsi="仿宋" w:eastAsia="仿宋" w:cs="仿宋"/>
          <w:bCs/>
          <w:kern w:val="2"/>
          <w:sz w:val="28"/>
          <w:szCs w:val="28"/>
          <w:lang w:val="en-US" w:eastAsia="zh-CN"/>
        </w:rPr>
        <w:t>0</w:t>
      </w:r>
      <w:r>
        <w:rPr>
          <w:rFonts w:ascii="仿宋" w:hAnsi="仿宋" w:eastAsia="仿宋" w:cs="仿宋"/>
          <w:bCs/>
          <w:kern w:val="2"/>
          <w:sz w:val="28"/>
          <w:szCs w:val="28"/>
        </w:rPr>
        <w:t xml:space="preserve">6月30日   成都市（26日全天报到） </w:t>
      </w:r>
    </w:p>
    <w:p>
      <w:pPr>
        <w:autoSpaceDE/>
        <w:autoSpaceDN/>
        <w:adjustRightInd/>
        <w:spacing w:line="330" w:lineRule="exact"/>
        <w:ind w:firstLine="560" w:firstLineChars="200"/>
        <w:jc w:val="both"/>
        <w:rPr>
          <w:rFonts w:hint="default" w:ascii="仿宋" w:hAnsi="仿宋" w:eastAsia="仿宋" w:cs="仿宋"/>
          <w:bCs/>
          <w:kern w:val="2"/>
          <w:sz w:val="28"/>
          <w:szCs w:val="28"/>
        </w:rPr>
      </w:pPr>
      <w:r>
        <w:rPr>
          <w:rFonts w:ascii="仿宋" w:hAnsi="仿宋" w:eastAsia="仿宋" w:cs="仿宋"/>
          <w:bCs/>
          <w:kern w:val="2"/>
          <w:sz w:val="28"/>
          <w:szCs w:val="28"/>
        </w:rPr>
        <w:t>2020年</w:t>
      </w:r>
      <w:r>
        <w:rPr>
          <w:rFonts w:hint="eastAsia" w:ascii="仿宋" w:hAnsi="仿宋" w:eastAsia="仿宋" w:cs="仿宋"/>
          <w:bCs/>
          <w:kern w:val="2"/>
          <w:sz w:val="28"/>
          <w:szCs w:val="28"/>
          <w:lang w:val="en-US" w:eastAsia="zh-CN"/>
        </w:rPr>
        <w:t>0</w:t>
      </w:r>
      <w:r>
        <w:rPr>
          <w:rFonts w:ascii="仿宋" w:hAnsi="仿宋" w:eastAsia="仿宋" w:cs="仿宋"/>
          <w:bCs/>
          <w:kern w:val="2"/>
          <w:sz w:val="28"/>
          <w:szCs w:val="28"/>
        </w:rPr>
        <w:t>7月24日—</w:t>
      </w:r>
      <w:r>
        <w:rPr>
          <w:rFonts w:hint="eastAsia" w:ascii="仿宋" w:hAnsi="仿宋" w:eastAsia="仿宋" w:cs="仿宋"/>
          <w:bCs/>
          <w:kern w:val="2"/>
          <w:sz w:val="28"/>
          <w:szCs w:val="28"/>
          <w:lang w:val="en-US" w:eastAsia="zh-CN"/>
        </w:rPr>
        <w:t>0</w:t>
      </w:r>
      <w:r>
        <w:rPr>
          <w:rFonts w:ascii="仿宋" w:hAnsi="仿宋" w:eastAsia="仿宋" w:cs="仿宋"/>
          <w:bCs/>
          <w:kern w:val="2"/>
          <w:sz w:val="28"/>
          <w:szCs w:val="28"/>
        </w:rPr>
        <w:t xml:space="preserve">7月28日   贵阳市（24日全天报到） </w:t>
      </w:r>
    </w:p>
    <w:p>
      <w:pPr>
        <w:autoSpaceDE/>
        <w:autoSpaceDN/>
        <w:adjustRightInd/>
        <w:spacing w:line="330" w:lineRule="exact"/>
        <w:ind w:firstLine="560" w:firstLineChars="200"/>
        <w:jc w:val="both"/>
        <w:rPr>
          <w:rFonts w:hint="default" w:ascii="仿宋" w:hAnsi="仿宋" w:eastAsia="仿宋" w:cs="仿宋"/>
          <w:bCs/>
          <w:kern w:val="2"/>
          <w:sz w:val="28"/>
          <w:szCs w:val="28"/>
        </w:rPr>
      </w:pPr>
      <w:r>
        <w:rPr>
          <w:rFonts w:ascii="仿宋" w:hAnsi="仿宋" w:eastAsia="仿宋" w:cs="仿宋"/>
          <w:bCs/>
          <w:kern w:val="2"/>
          <w:sz w:val="28"/>
          <w:szCs w:val="28"/>
        </w:rPr>
        <w:t>2020年</w:t>
      </w:r>
      <w:r>
        <w:rPr>
          <w:rFonts w:hint="eastAsia" w:ascii="仿宋" w:hAnsi="仿宋" w:eastAsia="仿宋" w:cs="仿宋"/>
          <w:bCs/>
          <w:kern w:val="2"/>
          <w:sz w:val="28"/>
          <w:szCs w:val="28"/>
          <w:lang w:val="en-US" w:eastAsia="zh-CN"/>
        </w:rPr>
        <w:t>0</w:t>
      </w:r>
      <w:r>
        <w:rPr>
          <w:rFonts w:ascii="仿宋" w:hAnsi="仿宋" w:eastAsia="仿宋" w:cs="仿宋"/>
          <w:bCs/>
          <w:kern w:val="2"/>
          <w:sz w:val="28"/>
          <w:szCs w:val="28"/>
        </w:rPr>
        <w:t>8月27日—</w:t>
      </w:r>
      <w:r>
        <w:rPr>
          <w:rFonts w:hint="eastAsia" w:ascii="仿宋" w:hAnsi="仿宋" w:eastAsia="仿宋" w:cs="仿宋"/>
          <w:bCs/>
          <w:kern w:val="2"/>
          <w:sz w:val="28"/>
          <w:szCs w:val="28"/>
          <w:lang w:val="en-US" w:eastAsia="zh-CN"/>
        </w:rPr>
        <w:t>0</w:t>
      </w:r>
      <w:r>
        <w:rPr>
          <w:rFonts w:ascii="仿宋" w:hAnsi="仿宋" w:eastAsia="仿宋" w:cs="仿宋"/>
          <w:bCs/>
          <w:kern w:val="2"/>
          <w:sz w:val="28"/>
          <w:szCs w:val="28"/>
        </w:rPr>
        <w:t>8月31日   昆明市（27日全天报到）</w:t>
      </w:r>
    </w:p>
    <w:p>
      <w:pPr>
        <w:autoSpaceDE/>
        <w:autoSpaceDN/>
        <w:adjustRightInd/>
        <w:spacing w:line="330" w:lineRule="exact"/>
        <w:ind w:firstLine="560" w:firstLineChars="200"/>
        <w:jc w:val="both"/>
        <w:rPr>
          <w:rFonts w:hint="default" w:ascii="仿宋" w:hAnsi="仿宋" w:eastAsia="仿宋" w:cs="仿宋"/>
          <w:bCs/>
          <w:kern w:val="2"/>
          <w:sz w:val="28"/>
          <w:szCs w:val="28"/>
        </w:rPr>
      </w:pPr>
      <w:r>
        <w:rPr>
          <w:rFonts w:ascii="仿宋" w:hAnsi="仿宋" w:eastAsia="仿宋" w:cs="仿宋"/>
          <w:bCs/>
          <w:kern w:val="2"/>
          <w:sz w:val="28"/>
          <w:szCs w:val="28"/>
        </w:rPr>
        <w:t>2020年</w:t>
      </w:r>
      <w:r>
        <w:rPr>
          <w:rFonts w:hint="eastAsia" w:ascii="仿宋" w:hAnsi="仿宋" w:eastAsia="仿宋" w:cs="仿宋"/>
          <w:bCs/>
          <w:kern w:val="2"/>
          <w:sz w:val="28"/>
          <w:szCs w:val="28"/>
          <w:lang w:val="en-US" w:eastAsia="zh-CN"/>
        </w:rPr>
        <w:t>0</w:t>
      </w:r>
      <w:r>
        <w:rPr>
          <w:rFonts w:ascii="仿宋" w:hAnsi="仿宋" w:eastAsia="仿宋" w:cs="仿宋"/>
          <w:bCs/>
          <w:kern w:val="2"/>
          <w:sz w:val="28"/>
          <w:szCs w:val="28"/>
        </w:rPr>
        <w:t>9月17日—</w:t>
      </w:r>
      <w:r>
        <w:rPr>
          <w:rFonts w:hint="eastAsia" w:ascii="仿宋" w:hAnsi="仿宋" w:eastAsia="仿宋" w:cs="仿宋"/>
          <w:bCs/>
          <w:kern w:val="2"/>
          <w:sz w:val="28"/>
          <w:szCs w:val="28"/>
          <w:lang w:val="en-US" w:eastAsia="zh-CN"/>
        </w:rPr>
        <w:t>0</w:t>
      </w:r>
      <w:r>
        <w:rPr>
          <w:rFonts w:ascii="仿宋" w:hAnsi="仿宋" w:eastAsia="仿宋" w:cs="仿宋"/>
          <w:bCs/>
          <w:kern w:val="2"/>
          <w:sz w:val="28"/>
          <w:szCs w:val="28"/>
        </w:rPr>
        <w:t>9月21日   厦门市（17日全天报到）</w:t>
      </w:r>
    </w:p>
    <w:p>
      <w:pPr>
        <w:autoSpaceDE/>
        <w:autoSpaceDN/>
        <w:adjustRightInd/>
        <w:spacing w:line="330" w:lineRule="exact"/>
        <w:ind w:firstLine="560" w:firstLineChars="200"/>
        <w:jc w:val="both"/>
        <w:rPr>
          <w:rFonts w:hint="default" w:ascii="仿宋" w:hAnsi="仿宋" w:eastAsia="仿宋" w:cs="仿宋"/>
          <w:bCs/>
          <w:kern w:val="2"/>
          <w:sz w:val="28"/>
          <w:szCs w:val="28"/>
        </w:rPr>
      </w:pPr>
      <w:r>
        <w:rPr>
          <w:rFonts w:ascii="仿宋" w:hAnsi="仿宋" w:eastAsia="仿宋" w:cs="仿宋"/>
          <w:bCs/>
          <w:kern w:val="2"/>
          <w:sz w:val="28"/>
          <w:szCs w:val="28"/>
        </w:rPr>
        <w:t xml:space="preserve">2020年10月22日—10月26日 </w:t>
      </w:r>
      <w:r>
        <w:rPr>
          <w:rFonts w:hint="eastAsia" w:ascii="仿宋" w:hAnsi="仿宋" w:eastAsia="仿宋" w:cs="仿宋"/>
          <w:bCs/>
          <w:kern w:val="2"/>
          <w:sz w:val="28"/>
          <w:szCs w:val="28"/>
          <w:lang w:val="en-US" w:eastAsia="zh-CN"/>
        </w:rPr>
        <w:t xml:space="preserve">  </w:t>
      </w:r>
      <w:r>
        <w:rPr>
          <w:rFonts w:ascii="仿宋" w:hAnsi="仿宋" w:eastAsia="仿宋" w:cs="仿宋"/>
          <w:bCs/>
          <w:kern w:val="2"/>
          <w:sz w:val="28"/>
          <w:szCs w:val="28"/>
        </w:rPr>
        <w:t>西安市（22日全天报到）</w:t>
      </w:r>
    </w:p>
    <w:p>
      <w:pPr>
        <w:spacing w:line="330" w:lineRule="exact"/>
        <w:ind w:firstLine="560" w:firstLineChars="200"/>
        <w:rPr>
          <w:rFonts w:hint="default" w:ascii="黑体" w:hAnsi="黑体" w:eastAsia="黑体" w:cs="黑体"/>
          <w:kern w:val="2"/>
          <w:sz w:val="28"/>
          <w:szCs w:val="28"/>
        </w:rPr>
      </w:pPr>
      <w:r>
        <w:rPr>
          <w:rFonts w:ascii="黑体" w:hAnsi="黑体" w:eastAsia="黑体" w:cs="黑体"/>
          <w:kern w:val="2"/>
          <w:sz w:val="28"/>
          <w:szCs w:val="28"/>
        </w:rPr>
        <w:t>六、相关事宜</w:t>
      </w:r>
    </w:p>
    <w:p>
      <w:pPr>
        <w:autoSpaceDE/>
        <w:autoSpaceDN/>
        <w:adjustRightInd/>
        <w:spacing w:line="330" w:lineRule="exact"/>
        <w:ind w:firstLine="560" w:firstLineChars="200"/>
        <w:jc w:val="both"/>
        <w:rPr>
          <w:rFonts w:hint="default" w:ascii="仿宋" w:hAnsi="仿宋" w:eastAsia="仿宋" w:cs="仿宋"/>
          <w:bCs/>
          <w:kern w:val="2"/>
          <w:sz w:val="28"/>
          <w:szCs w:val="28"/>
        </w:rPr>
      </w:pPr>
      <w:r>
        <w:rPr>
          <w:rFonts w:ascii="仿宋" w:hAnsi="仿宋" w:eastAsia="仿宋" w:cs="仿宋"/>
          <w:b/>
          <w:kern w:val="2"/>
          <w:sz w:val="28"/>
          <w:szCs w:val="28"/>
        </w:rPr>
        <w:t>（一）培训费用</w:t>
      </w:r>
    </w:p>
    <w:p>
      <w:pPr>
        <w:autoSpaceDE/>
        <w:autoSpaceDN/>
        <w:adjustRightInd/>
        <w:spacing w:line="330" w:lineRule="exact"/>
        <w:ind w:firstLine="560" w:firstLineChars="200"/>
        <w:jc w:val="both"/>
        <w:rPr>
          <w:rFonts w:hint="default" w:ascii="仿宋" w:hAnsi="仿宋" w:eastAsia="仿宋" w:cs="仿宋"/>
          <w:bCs/>
          <w:kern w:val="2"/>
          <w:sz w:val="28"/>
          <w:szCs w:val="28"/>
        </w:rPr>
      </w:pPr>
      <w:r>
        <w:rPr>
          <w:rFonts w:ascii="仿宋" w:hAnsi="仿宋" w:eastAsia="仿宋" w:cs="仿宋"/>
          <w:bCs/>
          <w:kern w:val="2"/>
          <w:sz w:val="28"/>
          <w:szCs w:val="28"/>
        </w:rPr>
        <w:t>A.2980元/人（含培训费、资料费、电子课件、场地、会议期间午餐），住宿统一安排，费用自理。</w:t>
      </w:r>
    </w:p>
    <w:p>
      <w:pPr>
        <w:autoSpaceDE/>
        <w:autoSpaceDN/>
        <w:adjustRightInd/>
        <w:spacing w:line="330" w:lineRule="exact"/>
        <w:ind w:firstLine="560" w:firstLineChars="200"/>
        <w:jc w:val="both"/>
        <w:rPr>
          <w:rFonts w:hint="default" w:ascii="仿宋" w:hAnsi="仿宋" w:eastAsia="仿宋" w:cs="仿宋"/>
          <w:bCs/>
          <w:kern w:val="2"/>
          <w:sz w:val="28"/>
          <w:szCs w:val="28"/>
        </w:rPr>
      </w:pPr>
      <w:r>
        <w:rPr>
          <w:rFonts w:ascii="仿宋" w:hAnsi="仿宋" w:eastAsia="仿宋" w:cs="仿宋"/>
          <w:bCs/>
          <w:kern w:val="2"/>
          <w:sz w:val="28"/>
          <w:szCs w:val="28"/>
        </w:rPr>
        <w:t>B.3980元/人（含证书、培训费、资料费、电子课件、场地、会议期间午餐），住宿统一安排，费用自理。</w:t>
      </w:r>
    </w:p>
    <w:p>
      <w:pPr>
        <w:autoSpaceDE/>
        <w:autoSpaceDN/>
        <w:adjustRightInd/>
        <w:spacing w:line="330" w:lineRule="exact"/>
        <w:ind w:firstLine="560" w:firstLineChars="200"/>
        <w:jc w:val="both"/>
        <w:rPr>
          <w:rFonts w:hint="default" w:ascii="仿宋" w:hAnsi="仿宋" w:eastAsia="仿宋" w:cs="仿宋"/>
          <w:bCs/>
          <w:kern w:val="2"/>
          <w:sz w:val="28"/>
          <w:szCs w:val="28"/>
        </w:rPr>
      </w:pPr>
      <w:r>
        <w:rPr>
          <w:rFonts w:ascii="仿宋" w:hAnsi="仿宋" w:eastAsia="仿宋" w:cs="仿宋"/>
          <w:bCs/>
          <w:kern w:val="2"/>
          <w:sz w:val="28"/>
          <w:szCs w:val="28"/>
        </w:rPr>
        <w:t>C.5980元/人（含证书、培训费、资料费、电子课件、场地、会议期间食宿）。</w:t>
      </w:r>
    </w:p>
    <w:p>
      <w:pPr>
        <w:autoSpaceDE/>
        <w:autoSpaceDN/>
        <w:adjustRightInd/>
        <w:spacing w:line="330" w:lineRule="exact"/>
        <w:ind w:firstLine="560" w:firstLineChars="200"/>
        <w:jc w:val="both"/>
        <w:rPr>
          <w:rFonts w:hint="default" w:ascii="仿宋" w:hAnsi="仿宋" w:eastAsia="仿宋" w:cs="仿宋"/>
          <w:bCs/>
          <w:kern w:val="2"/>
          <w:sz w:val="28"/>
          <w:szCs w:val="28"/>
        </w:rPr>
      </w:pPr>
      <w:r>
        <w:rPr>
          <w:rFonts w:ascii="仿宋" w:hAnsi="仿宋" w:eastAsia="仿宋" w:cs="仿宋"/>
          <w:bCs/>
          <w:kern w:val="2"/>
          <w:sz w:val="28"/>
          <w:szCs w:val="28"/>
        </w:rPr>
        <w:t>备注：证书由中国国家人事人才培训网、北京企业管理咨询协会共同颁发《高级人力资源经理》，</w:t>
      </w:r>
      <w:r>
        <w:rPr>
          <w:rFonts w:hint="default" w:ascii="仿宋" w:hAnsi="仿宋" w:eastAsia="仿宋" w:cs="仿宋"/>
          <w:bCs/>
          <w:kern w:val="2"/>
          <w:sz w:val="28"/>
          <w:szCs w:val="28"/>
        </w:rPr>
        <w:t>查询</w:t>
      </w:r>
      <w:r>
        <w:rPr>
          <w:rFonts w:ascii="仿宋" w:hAnsi="仿宋" w:eastAsia="仿宋" w:cs="仿宋"/>
          <w:bCs/>
          <w:kern w:val="2"/>
          <w:sz w:val="28"/>
          <w:szCs w:val="28"/>
        </w:rPr>
        <w:t>网址</w:t>
      </w:r>
      <w:r>
        <w:fldChar w:fldCharType="begin"/>
      </w:r>
      <w:r>
        <w:instrText xml:space="preserve"> HYPERLINK "http://www.chinanet.gov.cn/" </w:instrText>
      </w:r>
      <w:r>
        <w:fldChar w:fldCharType="separate"/>
      </w:r>
      <w:r>
        <w:rPr>
          <w:rFonts w:hint="default"/>
        </w:rPr>
        <w:t>http://www.chinanet.gov.cn/</w:t>
      </w:r>
      <w:r>
        <w:rPr>
          <w:rFonts w:hint="default"/>
        </w:rPr>
        <w:fldChar w:fldCharType="end"/>
      </w:r>
      <w:r>
        <w:rPr>
          <w:rFonts w:ascii="仿宋" w:hAnsi="仿宋" w:eastAsia="仿宋" w:cs="仿宋"/>
          <w:bCs/>
          <w:kern w:val="2"/>
          <w:sz w:val="28"/>
          <w:szCs w:val="28"/>
        </w:rPr>
        <w:t>，需提供</w:t>
      </w:r>
      <w:r>
        <w:rPr>
          <w:rFonts w:hint="default" w:ascii="仿宋" w:hAnsi="仿宋" w:eastAsia="仿宋" w:cs="仿宋"/>
          <w:bCs/>
          <w:kern w:val="2"/>
          <w:sz w:val="28"/>
          <w:szCs w:val="28"/>
        </w:rPr>
        <w:t>报名材料：报名表、2寸电子照片（白底免冠彩照）、身份证复印件、学历证书复印件</w:t>
      </w:r>
      <w:r>
        <w:rPr>
          <w:rFonts w:ascii="仿宋" w:hAnsi="仿宋" w:eastAsia="仿宋" w:cs="仿宋"/>
          <w:bCs/>
          <w:kern w:val="2"/>
          <w:sz w:val="28"/>
          <w:szCs w:val="28"/>
        </w:rPr>
        <w:t>各</w:t>
      </w:r>
      <w:r>
        <w:rPr>
          <w:rFonts w:hint="default" w:ascii="仿宋" w:hAnsi="仿宋" w:eastAsia="仿宋" w:cs="仿宋"/>
          <w:bCs/>
          <w:kern w:val="2"/>
          <w:sz w:val="28"/>
          <w:szCs w:val="28"/>
        </w:rPr>
        <w:t>一份。</w:t>
      </w:r>
    </w:p>
    <w:p>
      <w:pPr>
        <w:spacing w:line="330" w:lineRule="exact"/>
        <w:ind w:firstLine="560" w:firstLineChars="200"/>
        <w:rPr>
          <w:rFonts w:hint="default" w:ascii="仿宋" w:hAnsi="仿宋" w:eastAsia="仿宋" w:cs="仿宋"/>
          <w:b/>
          <w:bCs/>
          <w:sz w:val="28"/>
          <w:szCs w:val="28"/>
        </w:rPr>
      </w:pPr>
      <w:r>
        <w:rPr>
          <w:rFonts w:ascii="仿宋" w:hAnsi="仿宋" w:eastAsia="仿宋" w:cs="仿宋"/>
          <w:b/>
          <w:bCs/>
          <w:sz w:val="28"/>
          <w:szCs w:val="28"/>
        </w:rPr>
        <w:t>（二）联系方式</w:t>
      </w:r>
    </w:p>
    <w:p>
      <w:pPr>
        <w:autoSpaceDE/>
        <w:autoSpaceDN/>
        <w:spacing w:line="310" w:lineRule="exact"/>
        <w:jc w:val="both"/>
        <w:rPr>
          <w:rFonts w:hint="eastAsia"/>
          <w:bCs/>
          <w:kern w:val="2"/>
          <w:sz w:val="28"/>
          <w:szCs w:val="28"/>
          <w:lang w:val="en-US" w:bidi="ar-SA"/>
        </w:rPr>
      </w:pPr>
      <w:r>
        <w:rPr>
          <w:rFonts w:hint="eastAsia"/>
          <w:bCs/>
          <w:kern w:val="2"/>
          <w:sz w:val="28"/>
          <w:szCs w:val="28"/>
          <w:lang w:val="en-US" w:bidi="ar-SA"/>
        </w:rPr>
        <w:t>报名负责人：聂红军主</w:t>
      </w:r>
      <w:r>
        <w:rPr>
          <w:rFonts w:hint="eastAsia"/>
          <w:bCs/>
          <w:kern w:val="2"/>
          <w:sz w:val="28"/>
          <w:szCs w:val="28"/>
          <w:lang w:val="en-US" w:eastAsia="zh-CN" w:bidi="ar-SA"/>
        </w:rPr>
        <w:t>任</w:t>
      </w:r>
      <w:r>
        <w:rPr>
          <w:rFonts w:hint="eastAsia"/>
          <w:bCs/>
          <w:kern w:val="2"/>
          <w:sz w:val="28"/>
          <w:szCs w:val="28"/>
          <w:lang w:val="en-US" w:bidi="ar-SA"/>
        </w:rPr>
        <w:t>18211071700（微信</w:t>
      </w:r>
      <w:r>
        <w:rPr>
          <w:rFonts w:hint="eastAsia"/>
          <w:bCs/>
          <w:kern w:val="2"/>
          <w:sz w:val="28"/>
          <w:szCs w:val="28"/>
          <w:lang w:val="en-US" w:eastAsia="zh-CN" w:bidi="ar-SA"/>
        </w:rPr>
        <w:t>）</w:t>
      </w:r>
      <w:r>
        <w:rPr>
          <w:rFonts w:hint="eastAsia"/>
          <w:bCs/>
          <w:kern w:val="2"/>
          <w:sz w:val="28"/>
          <w:szCs w:val="28"/>
          <w:lang w:val="en-US" w:bidi="ar-SA"/>
        </w:rPr>
        <w:t>qq咨询：3177524020</w:t>
      </w:r>
    </w:p>
    <w:p>
      <w:pPr>
        <w:autoSpaceDE/>
        <w:autoSpaceDN/>
        <w:spacing w:line="310" w:lineRule="exact"/>
        <w:jc w:val="both"/>
        <w:rPr>
          <w:rFonts w:hint="eastAsia"/>
          <w:bCs/>
          <w:kern w:val="2"/>
          <w:sz w:val="28"/>
          <w:szCs w:val="28"/>
          <w:lang w:val="en-US" w:bidi="ar-SA"/>
        </w:rPr>
      </w:pPr>
      <w:r>
        <w:rPr>
          <w:rFonts w:hint="eastAsia"/>
          <w:bCs/>
          <w:kern w:val="2"/>
          <w:sz w:val="28"/>
          <w:szCs w:val="28"/>
          <w:lang w:val="en-US" w:bidi="ar-SA"/>
        </w:rPr>
        <w:t xml:space="preserve">电话（传真）：010-87697580                 </w:t>
      </w:r>
      <w:r>
        <w:rPr>
          <w:rFonts w:hint="eastAsia"/>
          <w:bCs/>
          <w:kern w:val="2"/>
          <w:sz w:val="28"/>
          <w:szCs w:val="28"/>
          <w:lang w:val="en-US" w:eastAsia="zh-CN" w:bidi="ar-SA"/>
        </w:rPr>
        <w:t xml:space="preserve">邮  </w:t>
      </w:r>
      <w:r>
        <w:rPr>
          <w:rFonts w:hint="eastAsia"/>
          <w:bCs/>
          <w:kern w:val="2"/>
          <w:sz w:val="28"/>
          <w:szCs w:val="28"/>
          <w:lang w:val="en-US" w:bidi="ar-SA"/>
        </w:rPr>
        <w:t xml:space="preserve">箱：zqgphwz@126.com   </w:t>
      </w:r>
    </w:p>
    <w:p>
      <w:pPr>
        <w:autoSpaceDE/>
        <w:autoSpaceDN/>
        <w:spacing w:line="310" w:lineRule="exact"/>
        <w:jc w:val="both"/>
        <w:rPr>
          <w:rFonts w:hint="eastAsia"/>
          <w:bCs/>
          <w:kern w:val="2"/>
          <w:sz w:val="28"/>
          <w:szCs w:val="28"/>
          <w:lang w:val="en-US" w:bidi="ar-SA"/>
        </w:rPr>
      </w:pPr>
      <w:r>
        <w:rPr>
          <w:rFonts w:hint="eastAsia"/>
          <w:bCs/>
          <w:kern w:val="2"/>
          <w:sz w:val="28"/>
          <w:szCs w:val="28"/>
          <w:lang w:val="en-US" w:bidi="ar-SA"/>
        </w:rPr>
        <w:t xml:space="preserve">网址查询：http://www.zqgpchina.cn/  </w:t>
      </w:r>
    </w:p>
    <w:p>
      <w:pPr>
        <w:spacing w:line="330" w:lineRule="exact"/>
        <w:ind w:firstLine="560" w:firstLineChars="200"/>
        <w:rPr>
          <w:rFonts w:hint="default" w:ascii="仿宋" w:hAnsi="仿宋" w:eastAsia="仿宋" w:cs="仿宋"/>
          <w:bCs/>
          <w:sz w:val="28"/>
          <w:szCs w:val="28"/>
        </w:rPr>
      </w:pPr>
    </w:p>
    <w:p>
      <w:pPr>
        <w:spacing w:line="330" w:lineRule="exact"/>
        <w:ind w:firstLine="560" w:firstLineChars="200"/>
        <w:rPr>
          <w:rFonts w:hint="default" w:ascii="黑体" w:hAnsi="黑体" w:eastAsia="黑体" w:cs="黑体"/>
          <w:bCs/>
          <w:color w:val="000000"/>
          <w:kern w:val="2"/>
          <w:sz w:val="28"/>
          <w:szCs w:val="28"/>
        </w:rPr>
      </w:pPr>
      <w:r>
        <w:rPr>
          <w:rFonts w:ascii="黑体" w:hAnsi="黑体" w:eastAsia="黑体" w:cs="黑体"/>
          <w:bCs/>
          <w:color w:val="000000"/>
          <w:kern w:val="2"/>
          <w:sz w:val="28"/>
          <w:szCs w:val="28"/>
        </w:rPr>
        <w:t>附件：</w:t>
      </w:r>
    </w:p>
    <w:p>
      <w:pPr>
        <w:spacing w:line="330" w:lineRule="exact"/>
        <w:ind w:firstLine="560" w:firstLineChars="200"/>
        <w:rPr>
          <w:rFonts w:hint="default" w:ascii="仿宋" w:hAnsi="仿宋" w:eastAsia="仿宋"/>
          <w:color w:val="000000"/>
          <w:sz w:val="28"/>
          <w:szCs w:val="28"/>
        </w:rPr>
      </w:pPr>
      <w:r>
        <w:rPr>
          <w:rFonts w:ascii="仿宋" w:hAnsi="仿宋" w:eastAsia="仿宋"/>
          <w:color w:val="000000"/>
          <w:sz w:val="28"/>
          <w:szCs w:val="28"/>
        </w:rPr>
        <w:t>1.培训内容</w:t>
      </w:r>
    </w:p>
    <w:p>
      <w:pPr>
        <w:spacing w:line="330" w:lineRule="exact"/>
        <w:ind w:firstLine="560" w:firstLineChars="200"/>
        <w:rPr>
          <w:rFonts w:hint="default" w:ascii="仿宋" w:hAnsi="仿宋" w:eastAsia="仿宋"/>
          <w:color w:val="000000"/>
          <w:sz w:val="28"/>
          <w:szCs w:val="28"/>
        </w:rPr>
      </w:pPr>
      <w:r>
        <w:rPr>
          <w:rFonts w:ascii="仿宋" w:hAnsi="仿宋" w:eastAsia="仿宋"/>
          <w:color w:val="000000"/>
          <w:sz w:val="28"/>
          <w:szCs w:val="28"/>
        </w:rPr>
        <w:t>2.</w:t>
      </w:r>
      <w:r>
        <w:rPr>
          <w:rFonts w:ascii="仿宋" w:hAnsi="仿宋" w:eastAsia="仿宋" w:cs="仿宋"/>
          <w:bCs/>
          <w:kern w:val="2"/>
          <w:sz w:val="28"/>
          <w:szCs w:val="28"/>
        </w:rPr>
        <w:t>国企混改路径选择方案设计暨员工持股与薪酬绩效改革要点及考核方案设计实务操作培训班</w:t>
      </w:r>
      <w:r>
        <w:rPr>
          <w:rFonts w:ascii="仿宋_GB2312" w:hAnsi="仿宋_GB2312" w:eastAsia="仿宋_GB2312" w:cs="仿宋_GB2312"/>
          <w:bCs/>
          <w:color w:val="000000"/>
          <w:kern w:val="2"/>
          <w:sz w:val="28"/>
          <w:szCs w:val="28"/>
        </w:rPr>
        <w:t>《</w:t>
      </w:r>
      <w:r>
        <w:rPr>
          <w:rFonts w:ascii="仿宋" w:hAnsi="仿宋" w:eastAsia="仿宋"/>
          <w:color w:val="000000"/>
          <w:sz w:val="28"/>
          <w:szCs w:val="28"/>
        </w:rPr>
        <w:t xml:space="preserve">报名回执表》  </w:t>
      </w:r>
    </w:p>
    <w:p>
      <w:pPr>
        <w:spacing w:line="330" w:lineRule="exact"/>
        <w:ind w:firstLine="560" w:firstLineChars="200"/>
        <w:rPr>
          <w:rFonts w:hint="default" w:ascii="仿宋" w:hAnsi="仿宋" w:eastAsia="仿宋"/>
          <w:color w:val="000000"/>
          <w:sz w:val="28"/>
          <w:szCs w:val="28"/>
        </w:rPr>
      </w:pPr>
    </w:p>
    <w:p>
      <w:pPr>
        <w:spacing w:line="330" w:lineRule="exact"/>
        <w:ind w:firstLine="560" w:firstLineChars="200"/>
        <w:rPr>
          <w:rFonts w:hint="default" w:ascii="仿宋" w:hAnsi="仿宋" w:eastAsia="仿宋"/>
          <w:color w:val="000000"/>
          <w:sz w:val="28"/>
          <w:szCs w:val="28"/>
        </w:rPr>
      </w:pPr>
      <w:r>
        <w:rPr>
          <w:rFonts w:ascii="仿宋" w:hAnsi="仿宋" w:eastAsia="仿宋" w:cs="仿宋"/>
          <w:bCs/>
          <w:sz w:val="28"/>
          <w:szCs w:val="28"/>
        </w:rPr>
        <w:drawing>
          <wp:anchor distT="0" distB="0" distL="114300" distR="114300" simplePos="0" relativeHeight="251658240" behindDoc="1" locked="0" layoutInCell="1" allowOverlap="1">
            <wp:simplePos x="0" y="0"/>
            <wp:positionH relativeFrom="column">
              <wp:posOffset>2819400</wp:posOffset>
            </wp:positionH>
            <wp:positionV relativeFrom="paragraph">
              <wp:posOffset>203200</wp:posOffset>
            </wp:positionV>
            <wp:extent cx="2890520" cy="1461135"/>
            <wp:effectExtent l="0" t="0" r="5080" b="5715"/>
            <wp:wrapNone/>
            <wp:docPr id="4" name="图片 4" descr="C:\Users\ADMINI~1\AppData\Local\Temp\WeChat Files\b77b3c7aee8b8f02b1114cc0670c29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C:\Users\ADMINI~1\AppData\Local\Temp\WeChat Files\b77b3c7aee8b8f02b1114cc0670c29b.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2890520" cy="1461135"/>
                    </a:xfrm>
                    <a:prstGeom prst="rect">
                      <a:avLst/>
                    </a:prstGeom>
                    <a:noFill/>
                    <a:ln>
                      <a:noFill/>
                    </a:ln>
                  </pic:spPr>
                </pic:pic>
              </a:graphicData>
            </a:graphic>
          </wp:anchor>
        </w:drawing>
      </w:r>
    </w:p>
    <w:p>
      <w:pPr>
        <w:spacing w:line="330" w:lineRule="exact"/>
        <w:ind w:firstLine="560" w:firstLineChars="200"/>
        <w:rPr>
          <w:rFonts w:hint="default" w:ascii="仿宋" w:hAnsi="仿宋" w:eastAsia="仿宋"/>
          <w:color w:val="000000"/>
          <w:sz w:val="28"/>
          <w:szCs w:val="28"/>
        </w:rPr>
      </w:pPr>
    </w:p>
    <w:p>
      <w:pPr>
        <w:spacing w:line="330" w:lineRule="exact"/>
        <w:ind w:firstLine="560" w:firstLineChars="200"/>
        <w:rPr>
          <w:rFonts w:hint="default" w:ascii="仿宋" w:hAnsi="仿宋" w:eastAsia="仿宋"/>
          <w:color w:val="000000"/>
          <w:sz w:val="28"/>
          <w:szCs w:val="28"/>
        </w:rPr>
      </w:pPr>
    </w:p>
    <w:p>
      <w:pPr>
        <w:spacing w:line="330" w:lineRule="exact"/>
        <w:ind w:firstLine="560" w:firstLineChars="200"/>
        <w:rPr>
          <w:rFonts w:hint="default" w:ascii="仿宋" w:hAnsi="仿宋" w:eastAsia="仿宋"/>
          <w:color w:val="000000"/>
          <w:sz w:val="28"/>
          <w:szCs w:val="28"/>
        </w:rPr>
      </w:pPr>
    </w:p>
    <w:p>
      <w:pPr>
        <w:autoSpaceDE/>
        <w:autoSpaceDN/>
        <w:adjustRightInd/>
        <w:spacing w:line="340" w:lineRule="exact"/>
        <w:ind w:firstLine="560" w:firstLineChars="200"/>
        <w:jc w:val="both"/>
        <w:rPr>
          <w:rFonts w:ascii="仿宋" w:hAnsi="仿宋" w:eastAsia="仿宋" w:cs="仿宋"/>
          <w:bCs/>
          <w:sz w:val="28"/>
          <w:szCs w:val="28"/>
        </w:rPr>
      </w:pPr>
    </w:p>
    <w:p>
      <w:pPr>
        <w:autoSpaceDE/>
        <w:autoSpaceDN/>
        <w:adjustRightInd/>
        <w:spacing w:line="340" w:lineRule="exact"/>
        <w:ind w:firstLine="560" w:firstLineChars="200"/>
        <w:jc w:val="both"/>
        <w:rPr>
          <w:rFonts w:ascii="仿宋" w:hAnsi="仿宋" w:eastAsia="仿宋" w:cs="仿宋"/>
          <w:bCs/>
          <w:sz w:val="28"/>
          <w:szCs w:val="28"/>
        </w:rPr>
      </w:pPr>
    </w:p>
    <w:p>
      <w:pPr>
        <w:autoSpaceDE/>
        <w:autoSpaceDN/>
        <w:adjustRightInd/>
        <w:spacing w:line="340" w:lineRule="exact"/>
        <w:ind w:firstLine="560" w:firstLineChars="200"/>
        <w:jc w:val="both"/>
        <w:rPr>
          <w:rFonts w:ascii="仿宋" w:hAnsi="仿宋" w:eastAsia="仿宋" w:cs="仿宋"/>
          <w:bCs/>
          <w:sz w:val="28"/>
          <w:szCs w:val="28"/>
        </w:rPr>
      </w:pPr>
    </w:p>
    <w:p>
      <w:pPr>
        <w:autoSpaceDE/>
        <w:autoSpaceDN/>
        <w:adjustRightInd/>
        <w:spacing w:line="340" w:lineRule="exact"/>
        <w:ind w:firstLine="560" w:firstLineChars="200"/>
        <w:jc w:val="both"/>
        <w:rPr>
          <w:rFonts w:ascii="仿宋" w:hAnsi="仿宋" w:eastAsia="仿宋" w:cs="仿宋"/>
          <w:bCs/>
          <w:sz w:val="28"/>
          <w:szCs w:val="28"/>
        </w:rPr>
      </w:pPr>
    </w:p>
    <w:p>
      <w:pPr>
        <w:autoSpaceDE/>
        <w:autoSpaceDN/>
        <w:adjustRightInd/>
        <w:spacing w:line="340" w:lineRule="exact"/>
        <w:ind w:firstLine="560" w:firstLineChars="200"/>
        <w:jc w:val="both"/>
        <w:rPr>
          <w:rFonts w:ascii="仿宋" w:hAnsi="仿宋" w:eastAsia="仿宋" w:cs="仿宋"/>
          <w:bCs/>
          <w:sz w:val="28"/>
          <w:szCs w:val="28"/>
        </w:rPr>
      </w:pPr>
    </w:p>
    <w:p>
      <w:pPr>
        <w:autoSpaceDE/>
        <w:autoSpaceDN/>
        <w:adjustRightInd/>
        <w:spacing w:line="340" w:lineRule="exact"/>
        <w:ind w:firstLine="560" w:firstLineChars="200"/>
        <w:jc w:val="both"/>
        <w:rPr>
          <w:rFonts w:ascii="仿宋" w:hAnsi="仿宋" w:eastAsia="仿宋" w:cs="仿宋"/>
          <w:bCs/>
          <w:sz w:val="28"/>
          <w:szCs w:val="28"/>
        </w:rPr>
      </w:pPr>
    </w:p>
    <w:p>
      <w:pPr>
        <w:autoSpaceDE/>
        <w:autoSpaceDN/>
        <w:adjustRightInd/>
        <w:spacing w:line="340" w:lineRule="exact"/>
        <w:ind w:firstLine="560" w:firstLineChars="200"/>
        <w:jc w:val="both"/>
        <w:rPr>
          <w:rFonts w:ascii="仿宋" w:hAnsi="仿宋" w:eastAsia="仿宋" w:cs="仿宋"/>
          <w:bCs/>
          <w:sz w:val="28"/>
          <w:szCs w:val="28"/>
        </w:rPr>
      </w:pPr>
    </w:p>
    <w:p>
      <w:pPr>
        <w:autoSpaceDE/>
        <w:autoSpaceDN/>
        <w:adjustRightInd/>
        <w:spacing w:line="340" w:lineRule="exact"/>
        <w:ind w:firstLine="560" w:firstLineChars="200"/>
        <w:jc w:val="both"/>
        <w:rPr>
          <w:rFonts w:ascii="仿宋" w:hAnsi="仿宋" w:eastAsia="仿宋" w:cs="仿宋"/>
          <w:bCs/>
          <w:sz w:val="28"/>
          <w:szCs w:val="28"/>
        </w:rPr>
      </w:pPr>
    </w:p>
    <w:p>
      <w:pPr>
        <w:autoSpaceDE/>
        <w:autoSpaceDN/>
        <w:adjustRightInd/>
        <w:spacing w:line="340" w:lineRule="exact"/>
        <w:ind w:firstLine="560" w:firstLineChars="200"/>
        <w:jc w:val="both"/>
        <w:rPr>
          <w:rFonts w:ascii="仿宋" w:hAnsi="仿宋" w:eastAsia="仿宋" w:cs="仿宋"/>
          <w:bCs/>
          <w:sz w:val="28"/>
          <w:szCs w:val="28"/>
        </w:rPr>
      </w:pPr>
    </w:p>
    <w:p>
      <w:pPr>
        <w:autoSpaceDE/>
        <w:autoSpaceDN/>
        <w:adjustRightInd/>
        <w:spacing w:line="340" w:lineRule="exact"/>
        <w:ind w:firstLine="560" w:firstLineChars="200"/>
        <w:jc w:val="both"/>
        <w:rPr>
          <w:rFonts w:hint="default" w:ascii="仿宋" w:hAnsi="仿宋" w:eastAsia="仿宋" w:cs="仿宋"/>
          <w:kern w:val="2"/>
          <w:sz w:val="28"/>
          <w:szCs w:val="28"/>
        </w:rPr>
      </w:pPr>
      <w:r>
        <w:rPr>
          <w:rFonts w:ascii="仿宋" w:hAnsi="仿宋" w:eastAsia="仿宋" w:cs="仿宋"/>
          <w:b/>
          <w:bCs/>
          <w:kern w:val="2"/>
          <w:sz w:val="28"/>
          <w:szCs w:val="28"/>
        </w:rPr>
        <w:t xml:space="preserve">                             </w:t>
      </w:r>
    </w:p>
    <w:p>
      <w:pPr>
        <w:autoSpaceDE/>
        <w:autoSpaceDN/>
        <w:adjustRightInd/>
        <w:spacing w:line="350" w:lineRule="exact"/>
        <w:jc w:val="both"/>
        <w:rPr>
          <w:rFonts w:ascii="华文中宋" w:hAnsi="华文中宋" w:eastAsia="华文中宋" w:cs="仿宋"/>
          <w:b/>
          <w:bCs/>
          <w:kern w:val="2"/>
          <w:sz w:val="28"/>
          <w:szCs w:val="28"/>
        </w:rPr>
      </w:pPr>
    </w:p>
    <w:p>
      <w:pPr>
        <w:autoSpaceDE/>
        <w:autoSpaceDN/>
        <w:adjustRightInd/>
        <w:spacing w:line="350" w:lineRule="exact"/>
        <w:jc w:val="both"/>
        <w:rPr>
          <w:rFonts w:hint="default" w:ascii="华文中宋" w:hAnsi="华文中宋" w:eastAsia="华文中宋" w:cs="仿宋"/>
          <w:b/>
          <w:bCs/>
          <w:kern w:val="2"/>
          <w:sz w:val="28"/>
          <w:szCs w:val="28"/>
        </w:rPr>
      </w:pPr>
      <w:r>
        <w:rPr>
          <w:rFonts w:ascii="华文中宋" w:hAnsi="华文中宋" w:eastAsia="华文中宋" w:cs="仿宋"/>
          <w:b/>
          <w:bCs/>
          <w:kern w:val="2"/>
          <w:sz w:val="28"/>
          <w:szCs w:val="28"/>
        </w:rPr>
        <w:t xml:space="preserve">附件一.培训内容 </w:t>
      </w:r>
    </w:p>
    <w:p>
      <w:pPr>
        <w:autoSpaceDE/>
        <w:autoSpaceDN/>
        <w:adjustRightInd/>
        <w:spacing w:line="350" w:lineRule="exact"/>
        <w:jc w:val="both"/>
        <w:rPr>
          <w:rFonts w:hint="default" w:ascii="仿宋" w:hAnsi="仿宋" w:eastAsia="仿宋" w:cs="仿宋"/>
          <w:b/>
          <w:bCs/>
          <w:kern w:val="2"/>
          <w:sz w:val="28"/>
          <w:szCs w:val="28"/>
        </w:rPr>
      </w:pPr>
      <w:r>
        <w:rPr>
          <w:rFonts w:ascii="仿宋" w:hAnsi="仿宋" w:eastAsia="仿宋" w:cs="仿宋"/>
          <w:b/>
          <w:bCs/>
          <w:kern w:val="2"/>
          <w:sz w:val="28"/>
          <w:szCs w:val="28"/>
        </w:rPr>
        <w:t>（一）</w:t>
      </w:r>
      <w:r>
        <w:rPr>
          <w:rFonts w:hint="default" w:ascii="仿宋" w:hAnsi="仿宋" w:eastAsia="仿宋" w:cs="仿宋"/>
          <w:b/>
          <w:bCs/>
          <w:kern w:val="2"/>
          <w:sz w:val="28"/>
          <w:szCs w:val="28"/>
        </w:rPr>
        <w:t>国有企业改革</w:t>
      </w:r>
      <w:r>
        <w:rPr>
          <w:rFonts w:ascii="仿宋" w:hAnsi="仿宋" w:eastAsia="仿宋" w:cs="仿宋"/>
          <w:b/>
          <w:bCs/>
          <w:kern w:val="2"/>
          <w:sz w:val="28"/>
          <w:szCs w:val="28"/>
        </w:rPr>
        <w:t>相关</w:t>
      </w:r>
      <w:r>
        <w:rPr>
          <w:rFonts w:hint="default" w:ascii="仿宋" w:hAnsi="仿宋" w:eastAsia="仿宋" w:cs="仿宋"/>
          <w:b/>
          <w:bCs/>
          <w:kern w:val="2"/>
          <w:sz w:val="28"/>
          <w:szCs w:val="28"/>
        </w:rPr>
        <w:t>政策解读</w:t>
      </w:r>
    </w:p>
    <w:p>
      <w:pPr>
        <w:widowControl/>
        <w:autoSpaceDE/>
        <w:autoSpaceDN/>
        <w:adjustRightInd/>
        <w:spacing w:line="350" w:lineRule="exact"/>
        <w:ind w:firstLine="560" w:firstLineChars="200"/>
        <w:rPr>
          <w:rFonts w:hint="default" w:ascii="仿宋" w:hAnsi="仿宋" w:eastAsia="仿宋" w:cs="宋体"/>
          <w:color w:val="000000"/>
          <w:sz w:val="28"/>
          <w:szCs w:val="28"/>
        </w:rPr>
      </w:pPr>
      <w:r>
        <w:rPr>
          <w:rFonts w:ascii="仿宋" w:hAnsi="仿宋" w:eastAsia="仿宋" w:cs="宋体"/>
          <w:color w:val="000000"/>
          <w:sz w:val="28"/>
          <w:szCs w:val="28"/>
        </w:rPr>
        <w:t>1.国资国企改革“1+N”系列政策文件的重点内容解读</w:t>
      </w:r>
      <w:r>
        <w:rPr>
          <w:rFonts w:cs="宋体"/>
          <w:color w:val="000000"/>
          <w:sz w:val="28"/>
          <w:szCs w:val="28"/>
        </w:rPr>
        <w:t> </w:t>
      </w:r>
      <w:r>
        <w:rPr>
          <w:rFonts w:ascii="仿宋" w:hAnsi="仿宋" w:eastAsia="仿宋" w:cs="宋体"/>
          <w:color w:val="000000"/>
          <w:sz w:val="28"/>
          <w:szCs w:val="28"/>
        </w:rPr>
        <w:t xml:space="preserve"> </w:t>
      </w:r>
    </w:p>
    <w:p>
      <w:pPr>
        <w:widowControl/>
        <w:autoSpaceDE/>
        <w:autoSpaceDN/>
        <w:adjustRightInd/>
        <w:spacing w:line="350" w:lineRule="exact"/>
        <w:ind w:firstLine="140" w:firstLineChars="50"/>
        <w:rPr>
          <w:rFonts w:hint="default" w:ascii="仿宋" w:hAnsi="仿宋" w:eastAsia="仿宋" w:cs="宋体"/>
          <w:color w:val="000000" w:themeColor="text1"/>
          <w:sz w:val="28"/>
          <w:szCs w:val="28"/>
          <w14:textFill>
            <w14:solidFill>
              <w14:schemeClr w14:val="tx1"/>
            </w14:solidFill>
          </w14:textFill>
        </w:rPr>
      </w:pPr>
      <w:r>
        <w:rPr>
          <w:rFonts w:ascii="仿宋" w:hAnsi="仿宋" w:eastAsia="仿宋" w:cs="宋体"/>
          <w:color w:val="000000"/>
          <w:sz w:val="28"/>
          <w:szCs w:val="28"/>
        </w:rPr>
        <w:t xml:space="preserve">   2.习近平总书记有关国资国企改革的历次重要讲话和指示批示解读</w:t>
      </w:r>
      <w:r>
        <w:rPr>
          <w:rFonts w:cs="宋体"/>
          <w:color w:val="000000"/>
          <w:sz w:val="28"/>
          <w:szCs w:val="28"/>
        </w:rPr>
        <w:t> </w:t>
      </w:r>
      <w:r>
        <w:rPr>
          <w:rFonts w:ascii="仿宋" w:hAnsi="仿宋" w:eastAsia="仿宋" w:cs="宋体"/>
          <w:color w:val="000000" w:themeColor="text1"/>
          <w:sz w:val="28"/>
          <w:szCs w:val="28"/>
          <w14:textFill>
            <w14:solidFill>
              <w14:schemeClr w14:val="tx1"/>
            </w14:solidFill>
          </w14:textFill>
        </w:rPr>
        <w:t xml:space="preserve"> </w:t>
      </w:r>
    </w:p>
    <w:p>
      <w:pPr>
        <w:widowControl/>
        <w:autoSpaceDE/>
        <w:autoSpaceDN/>
        <w:adjustRightInd/>
        <w:spacing w:line="350" w:lineRule="exact"/>
        <w:rPr>
          <w:rFonts w:hint="default" w:ascii="仿宋" w:hAnsi="仿宋" w:eastAsia="仿宋" w:cs="宋体"/>
          <w:color w:val="000000" w:themeColor="text1"/>
          <w:sz w:val="28"/>
          <w:szCs w:val="28"/>
          <w14:textFill>
            <w14:solidFill>
              <w14:schemeClr w14:val="tx1"/>
            </w14:solidFill>
          </w14:textFill>
        </w:rPr>
      </w:pPr>
      <w:r>
        <w:rPr>
          <w:rFonts w:cs="宋体"/>
          <w:color w:val="000000" w:themeColor="text1"/>
          <w:sz w:val="28"/>
          <w:szCs w:val="28"/>
          <w14:textFill>
            <w14:solidFill>
              <w14:schemeClr w14:val="tx1"/>
            </w14:solidFill>
          </w14:textFill>
        </w:rPr>
        <w:t xml:space="preserve">   </w:t>
      </w:r>
      <w:r>
        <w:rPr>
          <w:rFonts w:ascii="仿宋" w:hAnsi="仿宋" w:eastAsia="仿宋" w:cs="宋体"/>
          <w:bCs/>
          <w:color w:val="000000" w:themeColor="text1"/>
          <w:sz w:val="28"/>
          <w:szCs w:val="28"/>
          <w14:textFill>
            <w14:solidFill>
              <w14:schemeClr w14:val="tx1"/>
            </w14:solidFill>
          </w14:textFill>
        </w:rPr>
        <w:t>3.《国企改革“双百行动”工作方案》及相关政策解析</w:t>
      </w:r>
      <w:r>
        <w:rPr>
          <w:rFonts w:ascii="仿宋" w:hAnsi="仿宋" w:eastAsia="仿宋" w:cs="宋体"/>
          <w:color w:val="000000" w:themeColor="text1"/>
          <w:sz w:val="28"/>
          <w:szCs w:val="28"/>
          <w14:textFill>
            <w14:solidFill>
              <w14:schemeClr w14:val="tx1"/>
            </w14:solidFill>
          </w14:textFill>
        </w:rPr>
        <w:t xml:space="preserve"> </w:t>
      </w:r>
    </w:p>
    <w:p>
      <w:pPr>
        <w:autoSpaceDE/>
        <w:autoSpaceDN/>
        <w:adjustRightInd/>
        <w:spacing w:line="350" w:lineRule="exact"/>
        <w:ind w:firstLine="560" w:firstLineChars="200"/>
        <w:jc w:val="both"/>
        <w:rPr>
          <w:rFonts w:hint="default" w:ascii="仿宋" w:hAnsi="仿宋" w:eastAsia="仿宋" w:cs="仿宋"/>
          <w:bCs/>
          <w:color w:val="000000" w:themeColor="text1"/>
          <w:kern w:val="2"/>
          <w:sz w:val="28"/>
          <w:szCs w:val="28"/>
          <w14:textFill>
            <w14:solidFill>
              <w14:schemeClr w14:val="tx1"/>
            </w14:solidFill>
          </w14:textFill>
        </w:rPr>
      </w:pPr>
      <w:r>
        <w:rPr>
          <w:rFonts w:ascii="仿宋" w:hAnsi="仿宋" w:eastAsia="仿宋" w:cs="仿宋"/>
          <w:bCs/>
          <w:color w:val="000000" w:themeColor="text1"/>
          <w:kern w:val="2"/>
          <w:sz w:val="28"/>
          <w:szCs w:val="28"/>
          <w14:textFill>
            <w14:solidFill>
              <w14:schemeClr w14:val="tx1"/>
            </w14:solidFill>
          </w14:textFill>
        </w:rPr>
        <w:t>4.</w:t>
      </w:r>
      <w:r>
        <w:rPr>
          <w:rFonts w:hint="default" w:ascii="仿宋" w:hAnsi="仿宋" w:eastAsia="仿宋" w:cs="仿宋"/>
          <w:bCs/>
          <w:color w:val="000000" w:themeColor="text1"/>
          <w:kern w:val="2"/>
          <w:sz w:val="28"/>
          <w:szCs w:val="28"/>
          <w14:textFill>
            <w14:solidFill>
              <w14:schemeClr w14:val="tx1"/>
            </w14:solidFill>
          </w14:textFill>
        </w:rPr>
        <w:t>混合所有制改革的主要思路、操纵模式</w:t>
      </w:r>
      <w:r>
        <w:rPr>
          <w:rFonts w:ascii="仿宋" w:hAnsi="仿宋" w:eastAsia="仿宋" w:cs="仿宋"/>
          <w:bCs/>
          <w:color w:val="000000" w:themeColor="text1"/>
          <w:kern w:val="2"/>
          <w:sz w:val="28"/>
          <w:szCs w:val="28"/>
          <w14:textFill>
            <w14:solidFill>
              <w14:schemeClr w14:val="tx1"/>
            </w14:solidFill>
          </w14:textFill>
        </w:rPr>
        <w:t>及公司治理的政策要点</w:t>
      </w:r>
    </w:p>
    <w:p>
      <w:pPr>
        <w:autoSpaceDE/>
        <w:autoSpaceDN/>
        <w:adjustRightInd/>
        <w:spacing w:line="350" w:lineRule="exact"/>
        <w:ind w:firstLine="560" w:firstLineChars="200"/>
        <w:jc w:val="both"/>
        <w:rPr>
          <w:rFonts w:hint="default" w:ascii="仿宋" w:hAnsi="仿宋" w:eastAsia="仿宋" w:cs="仿宋"/>
          <w:bCs/>
          <w:color w:val="000000" w:themeColor="text1"/>
          <w:kern w:val="2"/>
          <w:sz w:val="28"/>
          <w:szCs w:val="28"/>
          <w14:textFill>
            <w14:solidFill>
              <w14:schemeClr w14:val="tx1"/>
            </w14:solidFill>
          </w14:textFill>
        </w:rPr>
      </w:pPr>
      <w:r>
        <w:rPr>
          <w:rFonts w:ascii="仿宋" w:hAnsi="仿宋" w:eastAsia="仿宋" w:cs="宋体"/>
          <w:color w:val="000000" w:themeColor="text1"/>
          <w:sz w:val="28"/>
          <w:szCs w:val="28"/>
          <w14:textFill>
            <w14:solidFill>
              <w14:schemeClr w14:val="tx1"/>
            </w14:solidFill>
          </w14:textFill>
        </w:rPr>
        <w:t xml:space="preserve">5.国务院国资委、国家发改委分别牵头的改革试点以及先进省市国企混改和员工持股试点的实际进展情况 </w:t>
      </w:r>
    </w:p>
    <w:p>
      <w:pPr>
        <w:widowControl/>
        <w:autoSpaceDE/>
        <w:autoSpaceDN/>
        <w:adjustRightInd/>
        <w:spacing w:line="350" w:lineRule="exact"/>
        <w:rPr>
          <w:rFonts w:hint="default" w:ascii="仿宋" w:hAnsi="仿宋" w:eastAsia="仿宋" w:cs="宋体"/>
          <w:color w:val="000000" w:themeColor="text1"/>
          <w:sz w:val="28"/>
          <w:szCs w:val="28"/>
          <w14:textFill>
            <w14:solidFill>
              <w14:schemeClr w14:val="tx1"/>
            </w14:solidFill>
          </w14:textFill>
        </w:rPr>
      </w:pPr>
      <w:r>
        <w:rPr>
          <w:rFonts w:ascii="仿宋" w:hAnsi="仿宋" w:eastAsia="仿宋" w:cs="宋体"/>
          <w:b/>
          <w:bCs/>
          <w:color w:val="000000" w:themeColor="text1"/>
          <w:sz w:val="28"/>
          <w:szCs w:val="28"/>
          <w14:textFill>
            <w14:solidFill>
              <w14:schemeClr w14:val="tx1"/>
            </w14:solidFill>
          </w14:textFill>
        </w:rPr>
        <w:t>（二）国企混合所有制改革的政策解读与操作要点</w:t>
      </w:r>
    </w:p>
    <w:p>
      <w:pPr>
        <w:widowControl/>
        <w:autoSpaceDE/>
        <w:autoSpaceDN/>
        <w:adjustRightInd/>
        <w:spacing w:line="350" w:lineRule="exact"/>
        <w:ind w:firstLine="560" w:firstLineChars="200"/>
        <w:rPr>
          <w:rFonts w:hint="default" w:ascii="仿宋" w:hAnsi="仿宋" w:eastAsia="仿宋" w:cs="宋体"/>
          <w:bCs/>
          <w:color w:val="000000" w:themeColor="text1"/>
          <w:sz w:val="28"/>
          <w:szCs w:val="28"/>
          <w14:textFill>
            <w14:solidFill>
              <w14:schemeClr w14:val="tx1"/>
            </w14:solidFill>
          </w14:textFill>
        </w:rPr>
      </w:pPr>
      <w:r>
        <w:rPr>
          <w:rFonts w:hint="default" w:ascii="仿宋" w:hAnsi="仿宋" w:eastAsia="仿宋" w:cs="宋体"/>
          <w:bCs/>
          <w:color w:val="000000" w:themeColor="text1"/>
          <w:sz w:val="28"/>
          <w:szCs w:val="28"/>
          <w14:textFill>
            <w14:solidFill>
              <w14:schemeClr w14:val="tx1"/>
            </w14:solidFill>
          </w14:textFill>
        </w:rPr>
        <w:t>1</w:t>
      </w:r>
      <w:r>
        <w:rPr>
          <w:rFonts w:ascii="仿宋" w:hAnsi="仿宋" w:eastAsia="仿宋" w:cs="宋体"/>
          <w:bCs/>
          <w:color w:val="000000" w:themeColor="text1"/>
          <w:sz w:val="28"/>
          <w:szCs w:val="28"/>
          <w14:textFill>
            <w14:solidFill>
              <w14:schemeClr w14:val="tx1"/>
            </w14:solidFill>
          </w14:textFill>
        </w:rPr>
        <w:t>.对国企混合所有制改革的认识</w:t>
      </w:r>
    </w:p>
    <w:p>
      <w:pPr>
        <w:widowControl/>
        <w:autoSpaceDE/>
        <w:autoSpaceDN/>
        <w:adjustRightInd/>
        <w:spacing w:line="350" w:lineRule="exact"/>
        <w:ind w:firstLine="560" w:firstLineChars="200"/>
        <w:rPr>
          <w:rFonts w:hint="default" w:ascii="仿宋" w:hAnsi="仿宋" w:eastAsia="仿宋" w:cs="宋体"/>
          <w:bCs/>
          <w:color w:val="000000" w:themeColor="text1"/>
          <w:sz w:val="28"/>
          <w:szCs w:val="28"/>
          <w14:textFill>
            <w14:solidFill>
              <w14:schemeClr w14:val="tx1"/>
            </w14:solidFill>
          </w14:textFill>
        </w:rPr>
      </w:pPr>
      <w:r>
        <w:rPr>
          <w:rFonts w:hint="default" w:ascii="仿宋" w:hAnsi="仿宋" w:eastAsia="仿宋" w:cs="宋体"/>
          <w:bCs/>
          <w:color w:val="000000" w:themeColor="text1"/>
          <w:sz w:val="28"/>
          <w:szCs w:val="28"/>
          <w14:textFill>
            <w14:solidFill>
              <w14:schemeClr w14:val="tx1"/>
            </w14:solidFill>
          </w14:textFill>
        </w:rPr>
        <w:t>2</w:t>
      </w:r>
      <w:r>
        <w:rPr>
          <w:rFonts w:ascii="仿宋" w:hAnsi="仿宋" w:eastAsia="仿宋" w:cs="宋体"/>
          <w:bCs/>
          <w:color w:val="000000" w:themeColor="text1"/>
          <w:sz w:val="28"/>
          <w:szCs w:val="28"/>
          <w14:textFill>
            <w14:solidFill>
              <w14:schemeClr w14:val="tx1"/>
            </w14:solidFill>
          </w14:textFill>
        </w:rPr>
        <w:t>.国企混改与员工持股有关政策要点</w:t>
      </w:r>
    </w:p>
    <w:p>
      <w:pPr>
        <w:widowControl/>
        <w:autoSpaceDE/>
        <w:autoSpaceDN/>
        <w:adjustRightInd/>
        <w:spacing w:line="350" w:lineRule="exact"/>
        <w:ind w:firstLine="560" w:firstLineChars="200"/>
        <w:rPr>
          <w:rFonts w:hint="default" w:ascii="仿宋" w:hAnsi="仿宋" w:eastAsia="仿宋" w:cs="宋体"/>
          <w:bCs/>
          <w:color w:val="000000" w:themeColor="text1"/>
          <w:sz w:val="28"/>
          <w:szCs w:val="28"/>
          <w14:textFill>
            <w14:solidFill>
              <w14:schemeClr w14:val="tx1"/>
            </w14:solidFill>
          </w14:textFill>
        </w:rPr>
      </w:pPr>
      <w:r>
        <w:rPr>
          <w:rFonts w:hint="default" w:ascii="仿宋" w:hAnsi="仿宋" w:eastAsia="仿宋" w:cs="宋体"/>
          <w:bCs/>
          <w:color w:val="000000" w:themeColor="text1"/>
          <w:sz w:val="28"/>
          <w:szCs w:val="28"/>
          <w14:textFill>
            <w14:solidFill>
              <w14:schemeClr w14:val="tx1"/>
            </w14:solidFill>
          </w14:textFill>
        </w:rPr>
        <w:t>3</w:t>
      </w:r>
      <w:r>
        <w:rPr>
          <w:rFonts w:ascii="仿宋" w:hAnsi="仿宋" w:eastAsia="仿宋" w:cs="宋体"/>
          <w:bCs/>
          <w:color w:val="000000" w:themeColor="text1"/>
          <w:sz w:val="28"/>
          <w:szCs w:val="28"/>
          <w14:textFill>
            <w14:solidFill>
              <w14:schemeClr w14:val="tx1"/>
            </w14:solidFill>
          </w14:textFill>
        </w:rPr>
        <w:t>.国企混改的三种主要选择形式</w:t>
      </w:r>
    </w:p>
    <w:p>
      <w:pPr>
        <w:widowControl/>
        <w:autoSpaceDE/>
        <w:autoSpaceDN/>
        <w:adjustRightInd/>
        <w:spacing w:line="350" w:lineRule="exact"/>
        <w:ind w:firstLine="560" w:firstLineChars="200"/>
        <w:rPr>
          <w:rFonts w:hint="default" w:ascii="仿宋" w:hAnsi="仿宋" w:eastAsia="仿宋" w:cs="宋体"/>
          <w:bCs/>
          <w:color w:val="000000" w:themeColor="text1"/>
          <w:sz w:val="28"/>
          <w:szCs w:val="28"/>
          <w14:textFill>
            <w14:solidFill>
              <w14:schemeClr w14:val="tx1"/>
            </w14:solidFill>
          </w14:textFill>
        </w:rPr>
      </w:pPr>
      <w:r>
        <w:rPr>
          <w:rFonts w:ascii="仿宋" w:hAnsi="仿宋" w:eastAsia="仿宋" w:cs="宋体"/>
          <w:bCs/>
          <w:color w:val="000000" w:themeColor="text1"/>
          <w:sz w:val="28"/>
          <w:szCs w:val="28"/>
          <w14:textFill>
            <w14:solidFill>
              <w14:schemeClr w14:val="tx1"/>
            </w14:solidFill>
          </w14:textFill>
        </w:rPr>
        <w:t>4.国企混改的核心思路</w:t>
      </w:r>
    </w:p>
    <w:p>
      <w:pPr>
        <w:widowControl/>
        <w:autoSpaceDE/>
        <w:autoSpaceDN/>
        <w:adjustRightInd/>
        <w:spacing w:line="350" w:lineRule="exact"/>
        <w:ind w:firstLine="560" w:firstLineChars="200"/>
        <w:rPr>
          <w:rFonts w:hint="default" w:ascii="仿宋" w:hAnsi="仿宋" w:eastAsia="仿宋" w:cs="宋体"/>
          <w:bCs/>
          <w:color w:val="000000" w:themeColor="text1"/>
          <w:sz w:val="28"/>
          <w:szCs w:val="28"/>
          <w14:textFill>
            <w14:solidFill>
              <w14:schemeClr w14:val="tx1"/>
            </w14:solidFill>
          </w14:textFill>
        </w:rPr>
      </w:pPr>
      <w:r>
        <w:rPr>
          <w:rFonts w:ascii="仿宋" w:hAnsi="仿宋" w:eastAsia="仿宋" w:cs="宋体"/>
          <w:bCs/>
          <w:color w:val="000000" w:themeColor="text1"/>
          <w:sz w:val="28"/>
          <w:szCs w:val="28"/>
          <w14:textFill>
            <w14:solidFill>
              <w14:schemeClr w14:val="tx1"/>
            </w14:solidFill>
          </w14:textFill>
        </w:rPr>
        <w:t>5.国企混改的“三混两改”五大操作阶段</w:t>
      </w:r>
    </w:p>
    <w:p>
      <w:pPr>
        <w:widowControl/>
        <w:autoSpaceDE/>
        <w:autoSpaceDN/>
        <w:adjustRightInd/>
        <w:spacing w:line="350" w:lineRule="exact"/>
        <w:ind w:firstLine="560" w:firstLineChars="200"/>
        <w:rPr>
          <w:rFonts w:hint="default" w:ascii="仿宋" w:hAnsi="仿宋" w:eastAsia="仿宋" w:cs="宋体"/>
          <w:bCs/>
          <w:color w:val="000000" w:themeColor="text1"/>
          <w:sz w:val="28"/>
          <w:szCs w:val="28"/>
          <w14:textFill>
            <w14:solidFill>
              <w14:schemeClr w14:val="tx1"/>
            </w14:solidFill>
          </w14:textFill>
        </w:rPr>
      </w:pPr>
      <w:r>
        <w:rPr>
          <w:rFonts w:ascii="仿宋" w:hAnsi="仿宋" w:eastAsia="仿宋" w:cs="宋体"/>
          <w:bCs/>
          <w:color w:val="000000" w:themeColor="text1"/>
          <w:sz w:val="28"/>
          <w:szCs w:val="28"/>
          <w14:textFill>
            <w14:solidFill>
              <w14:schemeClr w14:val="tx1"/>
            </w14:solidFill>
          </w14:textFill>
        </w:rPr>
        <w:t>6.如何制定“一企一策”混改方案</w:t>
      </w:r>
    </w:p>
    <w:p>
      <w:pPr>
        <w:widowControl/>
        <w:autoSpaceDE/>
        <w:autoSpaceDN/>
        <w:adjustRightInd/>
        <w:spacing w:line="350" w:lineRule="exact"/>
        <w:ind w:firstLine="560" w:firstLineChars="200"/>
        <w:rPr>
          <w:rFonts w:hint="default" w:ascii="仿宋" w:hAnsi="仿宋" w:eastAsia="仿宋" w:cs="宋体"/>
          <w:bCs/>
          <w:color w:val="000000" w:themeColor="text1"/>
          <w:sz w:val="28"/>
          <w:szCs w:val="28"/>
          <w14:textFill>
            <w14:solidFill>
              <w14:schemeClr w14:val="tx1"/>
            </w14:solidFill>
          </w14:textFill>
        </w:rPr>
      </w:pPr>
      <w:r>
        <w:rPr>
          <w:rFonts w:ascii="仿宋" w:hAnsi="仿宋" w:eastAsia="仿宋" w:cs="宋体"/>
          <w:bCs/>
          <w:color w:val="000000" w:themeColor="text1"/>
          <w:sz w:val="28"/>
          <w:szCs w:val="28"/>
          <w14:textFill>
            <w14:solidFill>
              <w14:schemeClr w14:val="tx1"/>
            </w14:solidFill>
          </w14:textFill>
        </w:rPr>
        <w:t>7.企业混改的基本工作流程</w:t>
      </w:r>
    </w:p>
    <w:p>
      <w:pPr>
        <w:widowControl/>
        <w:autoSpaceDE/>
        <w:autoSpaceDN/>
        <w:adjustRightInd/>
        <w:spacing w:line="350" w:lineRule="exact"/>
        <w:ind w:firstLine="560" w:firstLineChars="200"/>
        <w:rPr>
          <w:rFonts w:hint="default" w:ascii="仿宋" w:hAnsi="仿宋" w:eastAsia="仿宋" w:cs="宋体"/>
          <w:bCs/>
          <w:color w:val="000000" w:themeColor="text1"/>
          <w:sz w:val="28"/>
          <w:szCs w:val="28"/>
          <w14:textFill>
            <w14:solidFill>
              <w14:schemeClr w14:val="tx1"/>
            </w14:solidFill>
          </w14:textFill>
        </w:rPr>
      </w:pPr>
      <w:r>
        <w:rPr>
          <w:rFonts w:ascii="仿宋" w:hAnsi="仿宋" w:eastAsia="仿宋" w:cs="宋体"/>
          <w:bCs/>
          <w:color w:val="000000" w:themeColor="text1"/>
          <w:sz w:val="28"/>
          <w:szCs w:val="28"/>
          <w14:textFill>
            <w14:solidFill>
              <w14:schemeClr w14:val="tx1"/>
            </w14:solidFill>
          </w14:textFill>
        </w:rPr>
        <w:t>8.战略投资者及财务投资者的选择要点</w:t>
      </w:r>
    </w:p>
    <w:p>
      <w:pPr>
        <w:widowControl/>
        <w:autoSpaceDE/>
        <w:autoSpaceDN/>
        <w:adjustRightInd/>
        <w:spacing w:line="350" w:lineRule="exact"/>
        <w:ind w:firstLine="560" w:firstLineChars="200"/>
        <w:rPr>
          <w:rFonts w:hint="default" w:ascii="仿宋" w:hAnsi="仿宋" w:eastAsia="仿宋" w:cs="宋体"/>
          <w:bCs/>
          <w:color w:val="000000" w:themeColor="text1"/>
          <w:sz w:val="28"/>
          <w:szCs w:val="28"/>
          <w14:textFill>
            <w14:solidFill>
              <w14:schemeClr w14:val="tx1"/>
            </w14:solidFill>
          </w14:textFill>
        </w:rPr>
      </w:pPr>
      <w:r>
        <w:rPr>
          <w:rFonts w:ascii="仿宋" w:hAnsi="仿宋" w:eastAsia="仿宋" w:cs="宋体"/>
          <w:bCs/>
          <w:color w:val="000000" w:themeColor="text1"/>
          <w:sz w:val="28"/>
          <w:szCs w:val="28"/>
          <w14:textFill>
            <w14:solidFill>
              <w14:schemeClr w14:val="tx1"/>
            </w14:solidFill>
          </w14:textFill>
        </w:rPr>
        <w:t>9.员工的持股与管理</w:t>
      </w:r>
    </w:p>
    <w:p>
      <w:pPr>
        <w:widowControl/>
        <w:autoSpaceDE/>
        <w:autoSpaceDN/>
        <w:adjustRightInd/>
        <w:spacing w:line="350" w:lineRule="exact"/>
        <w:ind w:firstLine="560" w:firstLineChars="200"/>
        <w:rPr>
          <w:rFonts w:hint="default" w:ascii="仿宋" w:hAnsi="仿宋" w:eastAsia="仿宋" w:cs="宋体"/>
          <w:bCs/>
          <w:color w:val="000000" w:themeColor="text1"/>
          <w:sz w:val="28"/>
          <w:szCs w:val="28"/>
          <w14:textFill>
            <w14:solidFill>
              <w14:schemeClr w14:val="tx1"/>
            </w14:solidFill>
          </w14:textFill>
        </w:rPr>
      </w:pPr>
      <w:r>
        <w:rPr>
          <w:rFonts w:ascii="仿宋" w:hAnsi="仿宋" w:eastAsia="仿宋" w:cs="宋体"/>
          <w:bCs/>
          <w:color w:val="000000" w:themeColor="text1"/>
          <w:sz w:val="28"/>
          <w:szCs w:val="28"/>
          <w14:textFill>
            <w14:solidFill>
              <w14:schemeClr w14:val="tx1"/>
            </w14:solidFill>
          </w14:textFill>
        </w:rPr>
        <w:t>10.企业混改中的产权交易</w:t>
      </w:r>
    </w:p>
    <w:p>
      <w:pPr>
        <w:widowControl/>
        <w:autoSpaceDE/>
        <w:autoSpaceDN/>
        <w:adjustRightInd/>
        <w:spacing w:line="350" w:lineRule="exact"/>
        <w:rPr>
          <w:rFonts w:hint="default" w:ascii="仿宋" w:hAnsi="仿宋" w:eastAsia="仿宋" w:cs="宋体"/>
          <w:color w:val="000000" w:themeColor="text1"/>
          <w:sz w:val="28"/>
          <w:szCs w:val="28"/>
          <w14:textFill>
            <w14:solidFill>
              <w14:schemeClr w14:val="tx1"/>
            </w14:solidFill>
          </w14:textFill>
        </w:rPr>
      </w:pPr>
      <w:r>
        <w:rPr>
          <w:rFonts w:ascii="仿宋" w:hAnsi="仿宋" w:eastAsia="仿宋" w:cs="宋体"/>
          <w:b/>
          <w:bCs/>
          <w:color w:val="000000" w:themeColor="text1"/>
          <w:sz w:val="28"/>
          <w:szCs w:val="28"/>
          <w14:textFill>
            <w14:solidFill>
              <w14:schemeClr w14:val="tx1"/>
            </w14:solidFill>
          </w14:textFill>
        </w:rPr>
        <w:t xml:space="preserve">（三）国企混合所有制改革的难点解析、操作模式及实战技术 </w:t>
      </w:r>
    </w:p>
    <w:p>
      <w:pPr>
        <w:widowControl/>
        <w:autoSpaceDE/>
        <w:autoSpaceDN/>
        <w:adjustRightInd/>
        <w:spacing w:line="350" w:lineRule="exact"/>
        <w:ind w:firstLine="560" w:firstLineChars="200"/>
        <w:rPr>
          <w:rFonts w:hint="default" w:ascii="仿宋" w:hAnsi="仿宋" w:eastAsia="仿宋" w:cs="宋体"/>
          <w:color w:val="000000" w:themeColor="text1"/>
          <w:sz w:val="28"/>
          <w:szCs w:val="28"/>
          <w14:textFill>
            <w14:solidFill>
              <w14:schemeClr w14:val="tx1"/>
            </w14:solidFill>
          </w14:textFill>
        </w:rPr>
      </w:pPr>
      <w:r>
        <w:rPr>
          <w:rFonts w:ascii="仿宋" w:hAnsi="仿宋" w:eastAsia="仿宋" w:cs="宋体"/>
          <w:color w:val="000000" w:themeColor="text1"/>
          <w:sz w:val="28"/>
          <w:szCs w:val="28"/>
          <w14:textFill>
            <w14:solidFill>
              <w14:schemeClr w14:val="tx1"/>
            </w14:solidFill>
          </w14:textFill>
        </w:rPr>
        <w:t xml:space="preserve">1.国企混改的经验教训总结 </w:t>
      </w:r>
    </w:p>
    <w:p>
      <w:pPr>
        <w:widowControl/>
        <w:autoSpaceDE/>
        <w:autoSpaceDN/>
        <w:adjustRightInd/>
        <w:spacing w:line="350" w:lineRule="exact"/>
        <w:rPr>
          <w:rFonts w:hint="default" w:ascii="仿宋" w:hAnsi="仿宋" w:eastAsia="仿宋" w:cs="宋体"/>
          <w:color w:val="000000" w:themeColor="text1"/>
          <w:sz w:val="28"/>
          <w:szCs w:val="28"/>
          <w14:textFill>
            <w14:solidFill>
              <w14:schemeClr w14:val="tx1"/>
            </w14:solidFill>
          </w14:textFill>
        </w:rPr>
      </w:pPr>
      <w:r>
        <w:rPr>
          <w:rFonts w:cs="宋体"/>
          <w:color w:val="000000" w:themeColor="text1"/>
          <w:sz w:val="28"/>
          <w:szCs w:val="28"/>
          <w14:textFill>
            <w14:solidFill>
              <w14:schemeClr w14:val="tx1"/>
            </w14:solidFill>
          </w14:textFill>
        </w:rPr>
        <w:t>  </w:t>
      </w:r>
      <w:r>
        <w:rPr>
          <w:rFonts w:ascii="仿宋" w:hAnsi="仿宋" w:eastAsia="仿宋" w:cs="宋体"/>
          <w:color w:val="000000" w:themeColor="text1"/>
          <w:sz w:val="28"/>
          <w:szCs w:val="28"/>
          <w14:textFill>
            <w14:solidFill>
              <w14:schemeClr w14:val="tx1"/>
            </w14:solidFill>
          </w14:textFill>
        </w:rPr>
        <w:t xml:space="preserve">2.推行混合所有制改革的焦点和难点问题解析 </w:t>
      </w:r>
    </w:p>
    <w:p>
      <w:pPr>
        <w:widowControl/>
        <w:autoSpaceDE/>
        <w:autoSpaceDN/>
        <w:adjustRightInd/>
        <w:spacing w:line="350" w:lineRule="exact"/>
        <w:rPr>
          <w:rFonts w:hint="default" w:ascii="仿宋" w:hAnsi="仿宋" w:eastAsia="仿宋" w:cs="宋体"/>
          <w:color w:val="000000" w:themeColor="text1"/>
          <w:sz w:val="28"/>
          <w:szCs w:val="28"/>
          <w14:textFill>
            <w14:solidFill>
              <w14:schemeClr w14:val="tx1"/>
            </w14:solidFill>
          </w14:textFill>
        </w:rPr>
      </w:pPr>
      <w:r>
        <w:rPr>
          <w:rFonts w:cs="宋体"/>
          <w:color w:val="000000" w:themeColor="text1"/>
          <w:sz w:val="28"/>
          <w:szCs w:val="28"/>
          <w14:textFill>
            <w14:solidFill>
              <w14:schemeClr w14:val="tx1"/>
            </w14:solidFill>
          </w14:textFill>
        </w:rPr>
        <w:t xml:space="preserve">  </w:t>
      </w:r>
      <w:r>
        <w:rPr>
          <w:rFonts w:ascii="仿宋" w:hAnsi="仿宋" w:eastAsia="仿宋" w:cs="宋体"/>
          <w:color w:val="000000" w:themeColor="text1"/>
          <w:sz w:val="28"/>
          <w:szCs w:val="28"/>
          <w14:textFill>
            <w14:solidFill>
              <w14:schemeClr w14:val="tx1"/>
            </w14:solidFill>
          </w14:textFill>
        </w:rPr>
        <w:t xml:space="preserve"> 3.不同类型国有企业混改的操作模式以及可借鉴的典型案例</w:t>
      </w:r>
    </w:p>
    <w:p>
      <w:pPr>
        <w:widowControl/>
        <w:autoSpaceDE/>
        <w:autoSpaceDN/>
        <w:adjustRightInd/>
        <w:spacing w:line="350" w:lineRule="exact"/>
        <w:rPr>
          <w:rFonts w:hint="default" w:ascii="仿宋" w:hAnsi="仿宋" w:eastAsia="仿宋" w:cs="宋体"/>
          <w:color w:val="000000"/>
          <w:sz w:val="28"/>
          <w:szCs w:val="28"/>
        </w:rPr>
      </w:pPr>
      <w:r>
        <w:rPr>
          <w:rFonts w:cs="宋体"/>
          <w:color w:val="000000" w:themeColor="text1"/>
          <w:sz w:val="28"/>
          <w:szCs w:val="28"/>
          <w14:textFill>
            <w14:solidFill>
              <w14:schemeClr w14:val="tx1"/>
            </w14:solidFill>
          </w14:textFill>
        </w:rPr>
        <w:t>  </w:t>
      </w:r>
      <w:r>
        <w:rPr>
          <w:rFonts w:ascii="仿宋" w:hAnsi="仿宋" w:eastAsia="仿宋" w:cs="宋体"/>
          <w:color w:val="000000" w:themeColor="text1"/>
          <w:sz w:val="28"/>
          <w:szCs w:val="28"/>
          <w14:textFill>
            <w14:solidFill>
              <w14:schemeClr w14:val="tx1"/>
            </w14:solidFill>
          </w14:textFill>
        </w:rPr>
        <w:t>4.国企混合所有制改革</w:t>
      </w:r>
      <w:r>
        <w:rPr>
          <w:rFonts w:ascii="仿宋" w:hAnsi="仿宋" w:eastAsia="仿宋" w:cs="宋体"/>
          <w:color w:val="000000"/>
          <w:sz w:val="28"/>
          <w:szCs w:val="28"/>
        </w:rPr>
        <w:t>六大主要环节的操作要点详解</w:t>
      </w:r>
    </w:p>
    <w:p>
      <w:pPr>
        <w:widowControl/>
        <w:autoSpaceDE/>
        <w:autoSpaceDN/>
        <w:adjustRightInd/>
        <w:spacing w:line="350" w:lineRule="exact"/>
        <w:ind w:firstLine="560" w:firstLineChars="200"/>
        <w:rPr>
          <w:rFonts w:hint="default" w:ascii="仿宋" w:hAnsi="仿宋" w:eastAsia="仿宋" w:cs="宋体"/>
          <w:color w:val="000000"/>
          <w:sz w:val="28"/>
          <w:szCs w:val="28"/>
        </w:rPr>
      </w:pPr>
      <w:r>
        <w:rPr>
          <w:rFonts w:ascii="仿宋" w:hAnsi="仿宋" w:eastAsia="仿宋" w:cs="宋体"/>
          <w:color w:val="000000"/>
          <w:sz w:val="28"/>
          <w:szCs w:val="28"/>
        </w:rPr>
        <w:t>5.在混改筹划、实施过程中，如何将混改工作与企业转型发展、培育新兴产业、打造一流企业等战略性议题有效结合</w:t>
      </w:r>
    </w:p>
    <w:p>
      <w:pPr>
        <w:widowControl/>
        <w:autoSpaceDE/>
        <w:autoSpaceDN/>
        <w:adjustRightInd/>
        <w:spacing w:line="350" w:lineRule="exact"/>
        <w:rPr>
          <w:rFonts w:hint="default" w:ascii="仿宋" w:hAnsi="仿宋" w:eastAsia="仿宋" w:cs="宋体"/>
          <w:color w:val="000000"/>
          <w:sz w:val="28"/>
          <w:szCs w:val="28"/>
        </w:rPr>
      </w:pPr>
      <w:r>
        <w:rPr>
          <w:rFonts w:cs="宋体"/>
          <w:color w:val="000000"/>
          <w:sz w:val="28"/>
          <w:szCs w:val="28"/>
        </w:rPr>
        <w:t>  </w:t>
      </w:r>
      <w:r>
        <w:rPr>
          <w:rFonts w:ascii="仿宋" w:hAnsi="仿宋" w:eastAsia="仿宋" w:cs="宋体"/>
          <w:color w:val="000000"/>
          <w:sz w:val="28"/>
          <w:szCs w:val="28"/>
        </w:rPr>
        <w:t>6.国企混改方案设计及组织实施疑难问题处理</w:t>
      </w:r>
    </w:p>
    <w:p>
      <w:pPr>
        <w:widowControl/>
        <w:autoSpaceDE/>
        <w:autoSpaceDN/>
        <w:adjustRightInd/>
        <w:spacing w:line="350" w:lineRule="exact"/>
        <w:ind w:firstLine="560" w:firstLineChars="200"/>
        <w:rPr>
          <w:rFonts w:hint="default" w:ascii="仿宋" w:hAnsi="仿宋" w:eastAsia="仿宋" w:cs="宋体"/>
          <w:color w:val="000000"/>
          <w:sz w:val="28"/>
          <w:szCs w:val="28"/>
        </w:rPr>
      </w:pPr>
      <w:r>
        <w:rPr>
          <w:rFonts w:hint="default" w:ascii="仿宋" w:hAnsi="仿宋" w:eastAsia="仿宋" w:cs="宋体"/>
          <w:color w:val="000000"/>
          <w:sz w:val="28"/>
          <w:szCs w:val="28"/>
        </w:rPr>
        <w:t>7</w:t>
      </w:r>
      <w:r>
        <w:rPr>
          <w:rFonts w:ascii="仿宋" w:hAnsi="仿宋" w:eastAsia="仿宋" w:cs="宋体"/>
          <w:color w:val="000000"/>
          <w:sz w:val="28"/>
          <w:szCs w:val="28"/>
        </w:rPr>
        <w:t>.</w:t>
      </w:r>
      <w:r>
        <w:rPr>
          <w:rFonts w:hint="default" w:ascii="仿宋" w:hAnsi="仿宋" w:eastAsia="仿宋" w:cs="宋体"/>
          <w:color w:val="000000"/>
          <w:sz w:val="28"/>
          <w:szCs w:val="28"/>
        </w:rPr>
        <w:t>在混改实施过程中，如何防范各类潜在和现实风险</w:t>
      </w:r>
    </w:p>
    <w:p>
      <w:pPr>
        <w:widowControl/>
        <w:autoSpaceDE/>
        <w:autoSpaceDN/>
        <w:adjustRightInd/>
        <w:spacing w:line="350" w:lineRule="exact"/>
        <w:ind w:firstLine="560" w:firstLineChars="200"/>
        <w:rPr>
          <w:rFonts w:hint="default" w:ascii="仿宋" w:hAnsi="仿宋" w:eastAsia="仿宋" w:cs="宋体"/>
          <w:color w:val="000000"/>
          <w:sz w:val="28"/>
          <w:szCs w:val="28"/>
        </w:rPr>
      </w:pPr>
      <w:r>
        <w:rPr>
          <w:rFonts w:ascii="仿宋" w:hAnsi="仿宋" w:eastAsia="仿宋" w:cs="宋体"/>
          <w:color w:val="000000"/>
          <w:sz w:val="28"/>
          <w:szCs w:val="28"/>
        </w:rPr>
        <w:t>8.</w:t>
      </w:r>
      <w:r>
        <w:rPr>
          <w:rFonts w:hint="default" w:ascii="仿宋" w:hAnsi="仿宋" w:eastAsia="仿宋" w:cs="宋体"/>
          <w:color w:val="000000"/>
          <w:sz w:val="28"/>
          <w:szCs w:val="28"/>
        </w:rPr>
        <w:t>央企（含下属企业）混改试点的典型案例详解</w:t>
      </w:r>
    </w:p>
    <w:p>
      <w:pPr>
        <w:widowControl/>
        <w:autoSpaceDE/>
        <w:autoSpaceDN/>
        <w:adjustRightInd/>
        <w:spacing w:line="350" w:lineRule="exact"/>
        <w:ind w:firstLine="560" w:firstLineChars="200"/>
        <w:rPr>
          <w:rFonts w:hint="default" w:ascii="仿宋" w:hAnsi="仿宋" w:eastAsia="仿宋" w:cs="宋体"/>
          <w:color w:val="000000"/>
          <w:sz w:val="28"/>
          <w:szCs w:val="28"/>
        </w:rPr>
      </w:pPr>
      <w:r>
        <w:rPr>
          <w:rFonts w:ascii="仿宋" w:hAnsi="仿宋" w:eastAsia="仿宋" w:cs="宋体"/>
          <w:color w:val="000000"/>
          <w:sz w:val="28"/>
          <w:szCs w:val="28"/>
        </w:rPr>
        <w:t>9.</w:t>
      </w:r>
      <w:r>
        <w:rPr>
          <w:rFonts w:hint="default" w:ascii="仿宋" w:hAnsi="仿宋" w:eastAsia="仿宋" w:cs="宋体"/>
          <w:color w:val="000000"/>
          <w:sz w:val="28"/>
          <w:szCs w:val="28"/>
        </w:rPr>
        <w:t>地方国有企业混改和员工持股试点的典型案例详解</w:t>
      </w:r>
    </w:p>
    <w:p>
      <w:pPr>
        <w:widowControl/>
        <w:autoSpaceDE/>
        <w:autoSpaceDN/>
        <w:adjustRightInd/>
        <w:spacing w:line="350" w:lineRule="exact"/>
        <w:rPr>
          <w:rFonts w:hint="default" w:ascii="仿宋" w:hAnsi="仿宋" w:eastAsia="仿宋" w:cs="宋体"/>
          <w:color w:val="000000"/>
          <w:sz w:val="28"/>
          <w:szCs w:val="28"/>
        </w:rPr>
      </w:pPr>
      <w:r>
        <w:rPr>
          <w:rFonts w:ascii="仿宋" w:hAnsi="仿宋" w:eastAsia="仿宋" w:cs="宋体"/>
          <w:b/>
          <w:bCs/>
          <w:color w:val="000000"/>
          <w:sz w:val="28"/>
          <w:szCs w:val="28"/>
        </w:rPr>
        <w:t>（四）国企混改中员工持股、股权和分红激励的操作要点及实战技术</w:t>
      </w:r>
    </w:p>
    <w:p>
      <w:pPr>
        <w:widowControl/>
        <w:autoSpaceDE/>
        <w:autoSpaceDN/>
        <w:adjustRightInd/>
        <w:spacing w:line="350" w:lineRule="exact"/>
        <w:rPr>
          <w:rFonts w:hint="default" w:ascii="仿宋" w:hAnsi="仿宋" w:eastAsia="仿宋" w:cs="宋体"/>
          <w:color w:val="000000"/>
          <w:sz w:val="28"/>
          <w:szCs w:val="28"/>
        </w:rPr>
      </w:pPr>
      <w:r>
        <w:rPr>
          <w:rFonts w:cs="宋体"/>
          <w:color w:val="000000"/>
          <w:sz w:val="28"/>
          <w:szCs w:val="28"/>
        </w:rPr>
        <w:t>  </w:t>
      </w:r>
      <w:r>
        <w:rPr>
          <w:rFonts w:ascii="仿宋" w:hAnsi="仿宋" w:eastAsia="仿宋" w:cs="宋体"/>
          <w:color w:val="000000"/>
          <w:sz w:val="28"/>
          <w:szCs w:val="28"/>
        </w:rPr>
        <w:t>1.国企职工持股的经验教训总结</w:t>
      </w:r>
    </w:p>
    <w:p>
      <w:pPr>
        <w:widowControl/>
        <w:autoSpaceDE/>
        <w:autoSpaceDN/>
        <w:adjustRightInd/>
        <w:spacing w:line="350" w:lineRule="exact"/>
        <w:rPr>
          <w:rFonts w:hint="default" w:ascii="仿宋" w:hAnsi="仿宋" w:eastAsia="仿宋" w:cs="宋体"/>
          <w:color w:val="000000"/>
          <w:sz w:val="28"/>
          <w:szCs w:val="28"/>
        </w:rPr>
      </w:pPr>
      <w:r>
        <w:rPr>
          <w:rFonts w:cs="宋体"/>
          <w:color w:val="000000"/>
          <w:sz w:val="28"/>
          <w:szCs w:val="28"/>
        </w:rPr>
        <w:t>  </w:t>
      </w:r>
      <w:r>
        <w:rPr>
          <w:rFonts w:ascii="仿宋" w:hAnsi="仿宋" w:eastAsia="仿宋" w:cs="宋体"/>
          <w:color w:val="000000"/>
          <w:sz w:val="28"/>
          <w:szCs w:val="28"/>
        </w:rPr>
        <w:t xml:space="preserve">2.不同类型国有企业推行骨干职工持股的操作模式及可借鉴的典型案例 </w:t>
      </w:r>
    </w:p>
    <w:p>
      <w:pPr>
        <w:widowControl/>
        <w:autoSpaceDE/>
        <w:autoSpaceDN/>
        <w:adjustRightInd/>
        <w:spacing w:line="350" w:lineRule="exact"/>
        <w:rPr>
          <w:rFonts w:hint="default" w:ascii="仿宋" w:hAnsi="仿宋" w:eastAsia="仿宋" w:cs="宋体"/>
          <w:color w:val="000000"/>
          <w:sz w:val="28"/>
          <w:szCs w:val="28"/>
        </w:rPr>
      </w:pPr>
      <w:r>
        <w:rPr>
          <w:rFonts w:cs="宋体"/>
          <w:color w:val="000000"/>
          <w:sz w:val="28"/>
          <w:szCs w:val="28"/>
        </w:rPr>
        <w:t>  </w:t>
      </w:r>
      <w:r>
        <w:rPr>
          <w:rFonts w:ascii="仿宋" w:hAnsi="仿宋" w:eastAsia="仿宋" w:cs="宋体"/>
          <w:color w:val="000000"/>
          <w:sz w:val="28"/>
          <w:szCs w:val="28"/>
        </w:rPr>
        <w:t xml:space="preserve">3.职工持股的可选载体及其适用性、利弊分析 </w:t>
      </w:r>
    </w:p>
    <w:p>
      <w:pPr>
        <w:widowControl/>
        <w:autoSpaceDE/>
        <w:autoSpaceDN/>
        <w:adjustRightInd/>
        <w:spacing w:line="350" w:lineRule="exact"/>
        <w:ind w:firstLine="560" w:firstLineChars="200"/>
        <w:rPr>
          <w:rFonts w:hint="default" w:ascii="仿宋" w:hAnsi="仿宋" w:eastAsia="仿宋" w:cs="宋体"/>
          <w:color w:val="000000"/>
          <w:sz w:val="28"/>
          <w:szCs w:val="28"/>
        </w:rPr>
      </w:pPr>
      <w:r>
        <w:rPr>
          <w:rFonts w:ascii="仿宋" w:hAnsi="仿宋" w:eastAsia="仿宋" w:cs="宋体"/>
          <w:color w:val="000000"/>
          <w:sz w:val="28"/>
          <w:szCs w:val="28"/>
        </w:rPr>
        <w:t xml:space="preserve">4.国企混改中预留股权的操作方法与技巧（注：预留股权常用于吸引和激励优秀人才） </w:t>
      </w:r>
    </w:p>
    <w:p>
      <w:pPr>
        <w:widowControl/>
        <w:autoSpaceDE/>
        <w:autoSpaceDN/>
        <w:adjustRightInd/>
        <w:spacing w:line="350" w:lineRule="exact"/>
        <w:rPr>
          <w:rFonts w:hint="default" w:ascii="仿宋" w:hAnsi="仿宋" w:eastAsia="仿宋" w:cs="宋体"/>
          <w:color w:val="000000"/>
          <w:sz w:val="28"/>
          <w:szCs w:val="28"/>
        </w:rPr>
      </w:pPr>
      <w:r>
        <w:rPr>
          <w:rFonts w:cs="宋体"/>
          <w:color w:val="000000"/>
          <w:sz w:val="28"/>
          <w:szCs w:val="28"/>
        </w:rPr>
        <w:t>  </w:t>
      </w:r>
      <w:r>
        <w:rPr>
          <w:rFonts w:ascii="仿宋" w:hAnsi="仿宋" w:eastAsia="仿宋" w:cs="宋体"/>
          <w:color w:val="000000"/>
          <w:sz w:val="28"/>
          <w:szCs w:val="28"/>
        </w:rPr>
        <w:t xml:space="preserve">5.目前尚不符合职工持股试点意见所要求条件的国企，如何创新设计改革方式和操作路径，依法依规分步推进混改和职工持股工作  </w:t>
      </w:r>
    </w:p>
    <w:p>
      <w:pPr>
        <w:widowControl/>
        <w:autoSpaceDE/>
        <w:autoSpaceDN/>
        <w:adjustRightInd/>
        <w:spacing w:line="350" w:lineRule="exact"/>
        <w:rPr>
          <w:rFonts w:hint="default" w:ascii="仿宋" w:hAnsi="仿宋" w:eastAsia="仿宋" w:cs="宋体"/>
          <w:color w:val="000000"/>
          <w:sz w:val="28"/>
          <w:szCs w:val="28"/>
        </w:rPr>
      </w:pPr>
      <w:r>
        <w:rPr>
          <w:rFonts w:cs="宋体"/>
          <w:color w:val="000000"/>
          <w:sz w:val="28"/>
          <w:szCs w:val="28"/>
        </w:rPr>
        <w:t>  </w:t>
      </w:r>
      <w:r>
        <w:rPr>
          <w:rFonts w:ascii="仿宋" w:hAnsi="仿宋" w:eastAsia="仿宋" w:cs="宋体"/>
          <w:color w:val="000000"/>
          <w:sz w:val="28"/>
          <w:szCs w:val="28"/>
        </w:rPr>
        <w:t>6.</w:t>
      </w:r>
      <w:r>
        <w:rPr>
          <w:rFonts w:hint="default" w:ascii="仿宋" w:hAnsi="仿宋" w:eastAsia="仿宋" w:cs="宋体"/>
          <w:color w:val="000000"/>
          <w:sz w:val="28"/>
          <w:szCs w:val="28"/>
        </w:rPr>
        <w:t xml:space="preserve">国有企业股权和分红激励的政策解读 </w:t>
      </w:r>
    </w:p>
    <w:p>
      <w:pPr>
        <w:widowControl/>
        <w:autoSpaceDE/>
        <w:autoSpaceDN/>
        <w:adjustRightInd/>
        <w:spacing w:line="350" w:lineRule="exact"/>
        <w:ind w:firstLine="560" w:firstLineChars="200"/>
        <w:rPr>
          <w:rFonts w:hint="default" w:ascii="仿宋" w:hAnsi="仿宋" w:eastAsia="仿宋" w:cs="宋体"/>
          <w:color w:val="000000"/>
          <w:sz w:val="28"/>
          <w:szCs w:val="28"/>
        </w:rPr>
      </w:pPr>
      <w:r>
        <w:rPr>
          <w:rFonts w:ascii="仿宋" w:hAnsi="仿宋" w:eastAsia="仿宋" w:cs="宋体"/>
          <w:color w:val="000000"/>
          <w:sz w:val="28"/>
          <w:szCs w:val="28"/>
        </w:rPr>
        <w:t xml:space="preserve">7.国有企业股权和分红激励的适用范围、操作模式及可借鉴的典型案例 </w:t>
      </w:r>
    </w:p>
    <w:p>
      <w:pPr>
        <w:widowControl/>
        <w:autoSpaceDE/>
        <w:autoSpaceDN/>
        <w:adjustRightInd/>
        <w:spacing w:line="350" w:lineRule="exact"/>
        <w:rPr>
          <w:rFonts w:hint="default" w:ascii="仿宋" w:hAnsi="仿宋" w:eastAsia="仿宋" w:cs="宋体"/>
          <w:color w:val="000000"/>
          <w:sz w:val="28"/>
          <w:szCs w:val="28"/>
        </w:rPr>
      </w:pPr>
      <w:r>
        <w:rPr>
          <w:rFonts w:cs="宋体"/>
          <w:color w:val="000000"/>
          <w:sz w:val="28"/>
          <w:szCs w:val="28"/>
        </w:rPr>
        <w:t>  </w:t>
      </w:r>
      <w:r>
        <w:rPr>
          <w:rFonts w:ascii="仿宋" w:hAnsi="仿宋" w:eastAsia="仿宋" w:cs="宋体"/>
          <w:color w:val="000000"/>
          <w:sz w:val="28"/>
          <w:szCs w:val="28"/>
        </w:rPr>
        <w:t xml:space="preserve">8.国企混改中职工持股方案、股权和分红激励方案的设计及实施疑难问题处理 </w:t>
      </w:r>
    </w:p>
    <w:p>
      <w:pPr>
        <w:pStyle w:val="6"/>
        <w:spacing w:before="0" w:beforeAutospacing="0" w:after="0" w:afterAutospacing="0" w:line="350" w:lineRule="exact"/>
        <w:textAlignment w:val="baseline"/>
        <w:rPr>
          <w:rFonts w:ascii="仿宋" w:hAnsi="仿宋" w:eastAsia="仿宋" w:cstheme="minorBidi"/>
          <w:b/>
          <w:bCs/>
          <w:kern w:val="24"/>
          <w:sz w:val="28"/>
          <w:szCs w:val="28"/>
        </w:rPr>
      </w:pPr>
      <w:r>
        <w:rPr>
          <w:rFonts w:hint="eastAsia" w:ascii="仿宋" w:hAnsi="仿宋" w:eastAsia="仿宋" w:cstheme="minorBidi"/>
          <w:b/>
          <w:bCs/>
          <w:kern w:val="24"/>
          <w:sz w:val="28"/>
          <w:szCs w:val="28"/>
        </w:rPr>
        <w:t>（五）</w:t>
      </w:r>
      <w:r>
        <w:rPr>
          <w:rFonts w:ascii="仿宋" w:hAnsi="仿宋" w:eastAsia="仿宋" w:cstheme="minorBidi"/>
          <w:b/>
          <w:bCs/>
          <w:kern w:val="24"/>
          <w:sz w:val="28"/>
          <w:szCs w:val="28"/>
        </w:rPr>
        <w:t>国有民营双向混改和并购</w:t>
      </w:r>
      <w:r>
        <w:rPr>
          <w:rFonts w:hint="eastAsia" w:ascii="仿宋" w:hAnsi="仿宋" w:eastAsia="仿宋" w:cstheme="minorBidi"/>
          <w:b/>
          <w:bCs/>
          <w:kern w:val="24"/>
          <w:sz w:val="28"/>
          <w:szCs w:val="28"/>
        </w:rPr>
        <w:t>的资本运营</w:t>
      </w:r>
      <w:r>
        <w:rPr>
          <w:rFonts w:ascii="仿宋" w:hAnsi="仿宋" w:eastAsia="仿宋" w:cstheme="minorBidi"/>
          <w:b/>
          <w:bCs/>
          <w:kern w:val="24"/>
          <w:sz w:val="28"/>
          <w:szCs w:val="28"/>
        </w:rPr>
        <w:t>政策、实操、工具运用与案例分析</w:t>
      </w:r>
    </w:p>
    <w:p>
      <w:pPr>
        <w:autoSpaceDE/>
        <w:autoSpaceDN/>
        <w:adjustRightInd/>
        <w:spacing w:line="350" w:lineRule="exact"/>
        <w:ind w:firstLine="560" w:firstLineChars="200"/>
        <w:jc w:val="both"/>
        <w:rPr>
          <w:rFonts w:hint="default" w:ascii="仿宋" w:hAnsi="仿宋" w:eastAsia="仿宋" w:cstheme="minorBidi"/>
          <w:kern w:val="2"/>
          <w:sz w:val="28"/>
          <w:szCs w:val="28"/>
        </w:rPr>
      </w:pPr>
      <w:r>
        <w:rPr>
          <w:rFonts w:ascii="仿宋" w:hAnsi="仿宋" w:eastAsia="仿宋" w:cstheme="minorBidi"/>
          <w:kern w:val="2"/>
          <w:sz w:val="28"/>
          <w:szCs w:val="28"/>
        </w:rPr>
        <w:t>1.盛宴OR鸿门宴——资本市场视角下混改中的重点问题及案例分析</w:t>
      </w:r>
    </w:p>
    <w:p>
      <w:pPr>
        <w:autoSpaceDE/>
        <w:autoSpaceDN/>
        <w:adjustRightInd/>
        <w:spacing w:line="350" w:lineRule="exact"/>
        <w:ind w:firstLine="560" w:firstLineChars="200"/>
        <w:jc w:val="both"/>
        <w:rPr>
          <w:rFonts w:hint="default" w:ascii="仿宋" w:hAnsi="仿宋" w:eastAsia="仿宋" w:cstheme="minorBidi"/>
          <w:kern w:val="2"/>
          <w:sz w:val="28"/>
          <w:szCs w:val="28"/>
        </w:rPr>
      </w:pPr>
      <w:r>
        <w:rPr>
          <w:rFonts w:ascii="仿宋" w:hAnsi="仿宋" w:eastAsia="仿宋" w:cstheme="minorBidi"/>
          <w:kern w:val="2"/>
          <w:sz w:val="28"/>
          <w:szCs w:val="28"/>
        </w:rPr>
        <w:t>2.资本市场视角下国有资本参与并购重组与混改实操</w:t>
      </w:r>
    </w:p>
    <w:p>
      <w:pPr>
        <w:autoSpaceDE/>
        <w:autoSpaceDN/>
        <w:adjustRightInd/>
        <w:spacing w:line="350" w:lineRule="exact"/>
        <w:ind w:firstLine="560" w:firstLineChars="200"/>
        <w:jc w:val="both"/>
        <w:rPr>
          <w:rFonts w:hint="default" w:ascii="仿宋" w:hAnsi="仿宋" w:eastAsia="仿宋" w:cstheme="minorBidi"/>
          <w:kern w:val="2"/>
          <w:sz w:val="28"/>
          <w:szCs w:val="28"/>
        </w:rPr>
      </w:pPr>
      <w:r>
        <w:rPr>
          <w:rFonts w:ascii="仿宋" w:hAnsi="仿宋" w:eastAsia="仿宋" w:cstheme="minorBidi"/>
          <w:kern w:val="2"/>
          <w:sz w:val="28"/>
          <w:szCs w:val="28"/>
        </w:rPr>
        <w:t>3.资本市场视角下民资参与混改的模式及相关问题应对</w:t>
      </w:r>
    </w:p>
    <w:p>
      <w:pPr>
        <w:autoSpaceDE/>
        <w:autoSpaceDN/>
        <w:adjustRightInd/>
        <w:spacing w:line="350" w:lineRule="exact"/>
        <w:ind w:firstLine="560" w:firstLineChars="200"/>
        <w:jc w:val="both"/>
        <w:rPr>
          <w:rFonts w:hint="default" w:ascii="仿宋" w:hAnsi="仿宋" w:eastAsia="仿宋" w:cstheme="minorBidi"/>
          <w:kern w:val="2"/>
          <w:sz w:val="28"/>
          <w:szCs w:val="28"/>
        </w:rPr>
      </w:pPr>
      <w:r>
        <w:rPr>
          <w:rFonts w:ascii="仿宋" w:hAnsi="仿宋" w:eastAsia="仿宋" w:cstheme="minorBidi"/>
          <w:kern w:val="2"/>
          <w:sz w:val="28"/>
          <w:szCs w:val="28"/>
        </w:rPr>
        <w:t>4.上市公司层面混改下的并购重组方案设计、资金结构设计及代表性案例</w:t>
      </w:r>
    </w:p>
    <w:p>
      <w:pPr>
        <w:autoSpaceDE/>
        <w:autoSpaceDN/>
        <w:adjustRightInd/>
        <w:spacing w:line="350" w:lineRule="exact"/>
        <w:jc w:val="both"/>
        <w:rPr>
          <w:rFonts w:hint="default" w:ascii="仿宋" w:hAnsi="仿宋" w:eastAsia="仿宋" w:cstheme="minorBidi"/>
          <w:b/>
          <w:kern w:val="2"/>
          <w:sz w:val="28"/>
          <w:szCs w:val="28"/>
        </w:rPr>
      </w:pPr>
      <w:r>
        <w:rPr>
          <w:rFonts w:hint="default" w:ascii="仿宋" w:hAnsi="仿宋" w:eastAsia="仿宋" w:cstheme="minorBidi"/>
          <w:b/>
          <w:kern w:val="2"/>
          <w:sz w:val="28"/>
          <w:szCs w:val="28"/>
        </w:rPr>
        <w:t>(</w:t>
      </w:r>
      <w:r>
        <w:rPr>
          <w:rFonts w:ascii="仿宋" w:hAnsi="仿宋" w:eastAsia="仿宋" w:cstheme="minorBidi"/>
          <w:b/>
          <w:kern w:val="2"/>
          <w:sz w:val="28"/>
          <w:szCs w:val="28"/>
        </w:rPr>
        <w:t>六</w:t>
      </w:r>
      <w:r>
        <w:rPr>
          <w:rFonts w:hint="default" w:ascii="仿宋" w:hAnsi="仿宋" w:eastAsia="仿宋" w:cstheme="minorBidi"/>
          <w:b/>
          <w:kern w:val="2"/>
          <w:sz w:val="28"/>
          <w:szCs w:val="28"/>
        </w:rPr>
        <w:t>) 国有企业人才管理机制及薪酬绩效管理体系改革</w:t>
      </w:r>
    </w:p>
    <w:p>
      <w:pPr>
        <w:autoSpaceDE/>
        <w:autoSpaceDN/>
        <w:adjustRightInd/>
        <w:spacing w:line="350" w:lineRule="exact"/>
        <w:ind w:firstLine="560" w:firstLineChars="200"/>
        <w:jc w:val="both"/>
        <w:rPr>
          <w:rFonts w:hint="default" w:ascii="仿宋" w:hAnsi="仿宋" w:eastAsia="仿宋" w:cstheme="minorBidi"/>
          <w:kern w:val="2"/>
          <w:sz w:val="28"/>
          <w:szCs w:val="28"/>
        </w:rPr>
      </w:pPr>
      <w:r>
        <w:rPr>
          <w:rFonts w:hint="default" w:ascii="仿宋" w:hAnsi="仿宋" w:eastAsia="仿宋" w:cstheme="minorBidi"/>
          <w:kern w:val="2"/>
          <w:sz w:val="28"/>
          <w:szCs w:val="28"/>
        </w:rPr>
        <w:t>1</w:t>
      </w:r>
      <w:r>
        <w:rPr>
          <w:rFonts w:ascii="仿宋" w:hAnsi="仿宋" w:eastAsia="仿宋" w:cstheme="minorBidi"/>
          <w:kern w:val="2"/>
          <w:sz w:val="28"/>
          <w:szCs w:val="28"/>
        </w:rPr>
        <w:t>.</w:t>
      </w:r>
      <w:r>
        <w:rPr>
          <w:rFonts w:hint="default" w:ascii="仿宋" w:hAnsi="仿宋" w:eastAsia="仿宋" w:cstheme="minorBidi"/>
          <w:kern w:val="2"/>
          <w:sz w:val="28"/>
          <w:szCs w:val="28"/>
        </w:rPr>
        <w:t>国有企业薪酬体系改革的政策解读</w:t>
      </w:r>
    </w:p>
    <w:p>
      <w:pPr>
        <w:autoSpaceDE/>
        <w:autoSpaceDN/>
        <w:adjustRightInd/>
        <w:spacing w:line="350" w:lineRule="exact"/>
        <w:ind w:firstLine="560" w:firstLineChars="200"/>
        <w:jc w:val="both"/>
        <w:rPr>
          <w:rFonts w:hint="default" w:ascii="仿宋" w:hAnsi="仿宋" w:eastAsia="仿宋" w:cstheme="minorBidi"/>
          <w:kern w:val="2"/>
          <w:sz w:val="28"/>
          <w:szCs w:val="28"/>
        </w:rPr>
      </w:pPr>
      <w:r>
        <w:rPr>
          <w:rFonts w:hint="default" w:ascii="仿宋" w:hAnsi="仿宋" w:eastAsia="仿宋" w:cstheme="minorBidi"/>
          <w:kern w:val="2"/>
          <w:sz w:val="28"/>
          <w:szCs w:val="28"/>
        </w:rPr>
        <w:t>2</w:t>
      </w:r>
      <w:r>
        <w:rPr>
          <w:rFonts w:ascii="仿宋" w:hAnsi="仿宋" w:eastAsia="仿宋" w:cstheme="minorBidi"/>
          <w:kern w:val="2"/>
          <w:sz w:val="28"/>
          <w:szCs w:val="28"/>
        </w:rPr>
        <w:t>.</w:t>
      </w:r>
      <w:r>
        <w:rPr>
          <w:rFonts w:hint="default" w:ascii="仿宋" w:hAnsi="仿宋" w:eastAsia="仿宋" w:cstheme="minorBidi"/>
          <w:kern w:val="2"/>
          <w:sz w:val="28"/>
          <w:szCs w:val="28"/>
        </w:rPr>
        <w:t>国有企业人才流动机制的建立与完善</w:t>
      </w:r>
    </w:p>
    <w:p>
      <w:pPr>
        <w:autoSpaceDE/>
        <w:autoSpaceDN/>
        <w:adjustRightInd/>
        <w:spacing w:line="350" w:lineRule="exact"/>
        <w:ind w:firstLine="560" w:firstLineChars="200"/>
        <w:jc w:val="both"/>
        <w:rPr>
          <w:rFonts w:hint="default" w:ascii="仿宋" w:hAnsi="仿宋" w:eastAsia="仿宋" w:cstheme="minorBidi"/>
          <w:kern w:val="2"/>
          <w:sz w:val="28"/>
          <w:szCs w:val="28"/>
        </w:rPr>
      </w:pPr>
      <w:r>
        <w:rPr>
          <w:rFonts w:hint="default" w:ascii="仿宋" w:hAnsi="仿宋" w:eastAsia="仿宋" w:cstheme="minorBidi"/>
          <w:kern w:val="2"/>
          <w:sz w:val="28"/>
          <w:szCs w:val="28"/>
        </w:rPr>
        <w:t>3</w:t>
      </w:r>
      <w:r>
        <w:rPr>
          <w:rFonts w:ascii="仿宋" w:hAnsi="仿宋" w:eastAsia="仿宋" w:cstheme="minorBidi"/>
          <w:kern w:val="2"/>
          <w:sz w:val="28"/>
          <w:szCs w:val="28"/>
        </w:rPr>
        <w:t>.</w:t>
      </w:r>
      <w:r>
        <w:rPr>
          <w:rFonts w:hint="default" w:ascii="仿宋" w:hAnsi="仿宋" w:eastAsia="仿宋" w:cstheme="minorBidi"/>
          <w:kern w:val="2"/>
          <w:sz w:val="28"/>
          <w:szCs w:val="28"/>
        </w:rPr>
        <w:t>绩效管理的操作步骤、指标设计及管理模式</w:t>
      </w:r>
    </w:p>
    <w:p>
      <w:pPr>
        <w:autoSpaceDE/>
        <w:autoSpaceDN/>
        <w:adjustRightInd/>
        <w:spacing w:line="350" w:lineRule="exact"/>
        <w:ind w:firstLine="560" w:firstLineChars="200"/>
        <w:jc w:val="both"/>
        <w:rPr>
          <w:rFonts w:hint="default" w:ascii="仿宋" w:hAnsi="仿宋" w:eastAsia="仿宋" w:cstheme="minorBidi"/>
          <w:kern w:val="2"/>
          <w:sz w:val="28"/>
          <w:szCs w:val="28"/>
        </w:rPr>
      </w:pPr>
      <w:r>
        <w:rPr>
          <w:rFonts w:hint="default" w:ascii="仿宋" w:hAnsi="仿宋" w:eastAsia="仿宋" w:cstheme="minorBidi"/>
          <w:kern w:val="2"/>
          <w:sz w:val="28"/>
          <w:szCs w:val="28"/>
        </w:rPr>
        <w:t>4</w:t>
      </w:r>
      <w:r>
        <w:rPr>
          <w:rFonts w:ascii="仿宋" w:hAnsi="仿宋" w:eastAsia="仿宋" w:cstheme="minorBidi"/>
          <w:kern w:val="2"/>
          <w:sz w:val="28"/>
          <w:szCs w:val="28"/>
        </w:rPr>
        <w:t>.</w:t>
      </w:r>
      <w:r>
        <w:rPr>
          <w:rFonts w:hint="default" w:ascii="仿宋" w:hAnsi="仿宋" w:eastAsia="仿宋" w:cstheme="minorBidi"/>
          <w:kern w:val="2"/>
          <w:sz w:val="28"/>
          <w:szCs w:val="28"/>
        </w:rPr>
        <w:t>国有企业改革中建立以绩效为导向和市场接轨的薪酬体系</w:t>
      </w:r>
    </w:p>
    <w:p>
      <w:pPr>
        <w:autoSpaceDE/>
        <w:autoSpaceDN/>
        <w:adjustRightInd/>
        <w:spacing w:line="350" w:lineRule="exact"/>
        <w:ind w:firstLine="560" w:firstLineChars="200"/>
        <w:jc w:val="both"/>
        <w:rPr>
          <w:rFonts w:hint="default" w:ascii="仿宋" w:hAnsi="仿宋" w:eastAsia="仿宋" w:cstheme="minorBidi"/>
          <w:kern w:val="2"/>
          <w:sz w:val="28"/>
          <w:szCs w:val="28"/>
        </w:rPr>
      </w:pPr>
      <w:r>
        <w:rPr>
          <w:rFonts w:hint="default" w:ascii="仿宋" w:hAnsi="仿宋" w:eastAsia="仿宋" w:cstheme="minorBidi"/>
          <w:kern w:val="2"/>
          <w:sz w:val="28"/>
          <w:szCs w:val="28"/>
        </w:rPr>
        <w:t>5</w:t>
      </w:r>
      <w:r>
        <w:rPr>
          <w:rFonts w:ascii="仿宋" w:hAnsi="仿宋" w:eastAsia="仿宋" w:cstheme="minorBidi"/>
          <w:kern w:val="2"/>
          <w:sz w:val="28"/>
          <w:szCs w:val="28"/>
        </w:rPr>
        <w:t>.</w:t>
      </w:r>
      <w:r>
        <w:rPr>
          <w:rFonts w:hint="default" w:ascii="仿宋" w:hAnsi="仿宋" w:eastAsia="仿宋" w:cstheme="minorBidi"/>
          <w:kern w:val="2"/>
          <w:sz w:val="28"/>
          <w:szCs w:val="28"/>
        </w:rPr>
        <w:t>国有企业绩效考核的难点及解决思路</w:t>
      </w:r>
    </w:p>
    <w:p>
      <w:pPr>
        <w:autoSpaceDE/>
        <w:autoSpaceDN/>
        <w:adjustRightInd/>
        <w:spacing w:line="350" w:lineRule="exact"/>
        <w:ind w:firstLine="560" w:firstLineChars="200"/>
        <w:jc w:val="both"/>
        <w:rPr>
          <w:rFonts w:hint="default" w:ascii="仿宋" w:hAnsi="仿宋" w:eastAsia="仿宋" w:cstheme="minorBidi"/>
          <w:kern w:val="2"/>
          <w:sz w:val="28"/>
          <w:szCs w:val="28"/>
        </w:rPr>
      </w:pPr>
      <w:r>
        <w:rPr>
          <w:rFonts w:hint="default" w:ascii="仿宋" w:hAnsi="仿宋" w:eastAsia="仿宋" w:cstheme="minorBidi"/>
          <w:kern w:val="2"/>
          <w:sz w:val="28"/>
          <w:szCs w:val="28"/>
        </w:rPr>
        <w:t>6</w:t>
      </w:r>
      <w:r>
        <w:rPr>
          <w:rFonts w:ascii="仿宋" w:hAnsi="仿宋" w:eastAsia="仿宋" w:cstheme="minorBidi"/>
          <w:kern w:val="2"/>
          <w:sz w:val="28"/>
          <w:szCs w:val="28"/>
        </w:rPr>
        <w:t>.</w:t>
      </w:r>
      <w:r>
        <w:rPr>
          <w:rFonts w:hint="default" w:ascii="仿宋" w:hAnsi="仿宋" w:eastAsia="仿宋" w:cstheme="minorBidi"/>
          <w:kern w:val="2"/>
          <w:sz w:val="28"/>
          <w:szCs w:val="28"/>
        </w:rPr>
        <w:t>国企三项制度改革的重点、难点问题解析</w:t>
      </w:r>
    </w:p>
    <w:p>
      <w:pPr>
        <w:autoSpaceDE/>
        <w:autoSpaceDN/>
        <w:adjustRightInd/>
        <w:spacing w:line="350" w:lineRule="exact"/>
        <w:ind w:firstLine="560" w:firstLineChars="200"/>
        <w:jc w:val="both"/>
        <w:rPr>
          <w:rFonts w:hint="default" w:ascii="仿宋" w:hAnsi="仿宋" w:eastAsia="仿宋" w:cstheme="minorBidi"/>
          <w:kern w:val="2"/>
          <w:sz w:val="28"/>
          <w:szCs w:val="28"/>
        </w:rPr>
      </w:pPr>
      <w:r>
        <w:rPr>
          <w:rFonts w:hint="default" w:ascii="仿宋" w:hAnsi="仿宋" w:eastAsia="仿宋" w:cstheme="minorBidi"/>
          <w:kern w:val="2"/>
          <w:sz w:val="28"/>
          <w:szCs w:val="28"/>
        </w:rPr>
        <w:t>7</w:t>
      </w:r>
      <w:r>
        <w:rPr>
          <w:rFonts w:ascii="仿宋" w:hAnsi="仿宋" w:eastAsia="仿宋" w:cstheme="minorBidi"/>
          <w:kern w:val="2"/>
          <w:sz w:val="28"/>
          <w:szCs w:val="28"/>
        </w:rPr>
        <w:t>.</w:t>
      </w:r>
      <w:r>
        <w:rPr>
          <w:rFonts w:hint="default" w:ascii="仿宋" w:hAnsi="仿宋" w:eastAsia="仿宋" w:cstheme="minorBidi"/>
          <w:kern w:val="2"/>
          <w:sz w:val="28"/>
          <w:szCs w:val="28"/>
        </w:rPr>
        <w:t>三项制度改革的推进策略、实施路径及典型成功案例解析</w:t>
      </w:r>
    </w:p>
    <w:p>
      <w:pPr>
        <w:autoSpaceDE/>
        <w:autoSpaceDN/>
        <w:adjustRightInd/>
        <w:spacing w:line="350" w:lineRule="exact"/>
        <w:jc w:val="both"/>
        <w:rPr>
          <w:rFonts w:hint="default" w:ascii="仿宋" w:hAnsi="仿宋" w:eastAsia="仿宋" w:cstheme="minorBidi"/>
          <w:b/>
          <w:kern w:val="2"/>
          <w:sz w:val="28"/>
          <w:szCs w:val="28"/>
        </w:rPr>
      </w:pPr>
      <w:r>
        <w:rPr>
          <w:rFonts w:hint="default" w:ascii="仿宋" w:hAnsi="仿宋" w:eastAsia="仿宋" w:cstheme="minorBidi"/>
          <w:b/>
          <w:kern w:val="2"/>
          <w:sz w:val="28"/>
          <w:szCs w:val="28"/>
        </w:rPr>
        <w:t>(</w:t>
      </w:r>
      <w:r>
        <w:rPr>
          <w:rFonts w:ascii="仿宋" w:hAnsi="仿宋" w:eastAsia="仿宋" w:cstheme="minorBidi"/>
          <w:b/>
          <w:kern w:val="2"/>
          <w:sz w:val="28"/>
          <w:szCs w:val="28"/>
        </w:rPr>
        <w:t>七</w:t>
      </w:r>
      <w:r>
        <w:rPr>
          <w:rFonts w:hint="default" w:ascii="仿宋" w:hAnsi="仿宋" w:eastAsia="仿宋" w:cstheme="minorBidi"/>
          <w:b/>
          <w:kern w:val="2"/>
          <w:sz w:val="28"/>
          <w:szCs w:val="28"/>
        </w:rPr>
        <w:t>) 国企薪酬改革、员工持股与长期激励机制设计</w:t>
      </w:r>
    </w:p>
    <w:p>
      <w:pPr>
        <w:autoSpaceDE/>
        <w:autoSpaceDN/>
        <w:adjustRightInd/>
        <w:spacing w:line="350" w:lineRule="exact"/>
        <w:ind w:firstLine="560" w:firstLineChars="200"/>
        <w:jc w:val="both"/>
        <w:rPr>
          <w:rFonts w:hint="default" w:ascii="仿宋" w:hAnsi="仿宋" w:eastAsia="仿宋" w:cstheme="minorBidi"/>
          <w:kern w:val="2"/>
          <w:sz w:val="28"/>
          <w:szCs w:val="28"/>
        </w:rPr>
      </w:pPr>
      <w:r>
        <w:rPr>
          <w:rFonts w:hint="default" w:ascii="仿宋" w:hAnsi="仿宋" w:eastAsia="仿宋" w:cstheme="minorBidi"/>
          <w:kern w:val="2"/>
          <w:sz w:val="28"/>
          <w:szCs w:val="28"/>
        </w:rPr>
        <w:t>1</w:t>
      </w:r>
      <w:r>
        <w:rPr>
          <w:rFonts w:ascii="仿宋" w:hAnsi="仿宋" w:eastAsia="仿宋" w:cstheme="minorBidi"/>
          <w:kern w:val="2"/>
          <w:sz w:val="28"/>
          <w:szCs w:val="28"/>
        </w:rPr>
        <w:t>.</w:t>
      </w:r>
      <w:r>
        <w:rPr>
          <w:rFonts w:hint="default" w:ascii="仿宋" w:hAnsi="仿宋" w:eastAsia="仿宋" w:cstheme="minorBidi"/>
          <w:kern w:val="2"/>
          <w:sz w:val="28"/>
          <w:szCs w:val="28"/>
        </w:rPr>
        <w:t>薪酬体系构成与设计原则</w:t>
      </w:r>
    </w:p>
    <w:p>
      <w:pPr>
        <w:autoSpaceDE/>
        <w:autoSpaceDN/>
        <w:adjustRightInd/>
        <w:spacing w:line="350" w:lineRule="exact"/>
        <w:ind w:firstLine="560" w:firstLineChars="200"/>
        <w:jc w:val="both"/>
        <w:rPr>
          <w:rFonts w:hint="default" w:ascii="仿宋" w:hAnsi="仿宋" w:eastAsia="仿宋" w:cstheme="minorBidi"/>
          <w:kern w:val="2"/>
          <w:sz w:val="28"/>
          <w:szCs w:val="28"/>
        </w:rPr>
      </w:pPr>
      <w:r>
        <w:rPr>
          <w:rFonts w:hint="default" w:ascii="仿宋" w:hAnsi="仿宋" w:eastAsia="仿宋" w:cstheme="minorBidi"/>
          <w:kern w:val="2"/>
          <w:sz w:val="28"/>
          <w:szCs w:val="28"/>
        </w:rPr>
        <w:t>2</w:t>
      </w:r>
      <w:r>
        <w:rPr>
          <w:rFonts w:ascii="仿宋" w:hAnsi="仿宋" w:eastAsia="仿宋" w:cstheme="minorBidi"/>
          <w:kern w:val="2"/>
          <w:sz w:val="28"/>
          <w:szCs w:val="28"/>
        </w:rPr>
        <w:t>.</w:t>
      </w:r>
      <w:r>
        <w:rPr>
          <w:rFonts w:hint="default" w:ascii="仿宋" w:hAnsi="仿宋" w:eastAsia="仿宋" w:cstheme="minorBidi"/>
          <w:kern w:val="2"/>
          <w:sz w:val="28"/>
          <w:szCs w:val="28"/>
        </w:rPr>
        <w:t>国企薪酬诊断分析与案例</w:t>
      </w:r>
    </w:p>
    <w:p>
      <w:pPr>
        <w:autoSpaceDE/>
        <w:autoSpaceDN/>
        <w:adjustRightInd/>
        <w:spacing w:line="350" w:lineRule="exact"/>
        <w:ind w:firstLine="560" w:firstLineChars="200"/>
        <w:jc w:val="both"/>
        <w:rPr>
          <w:rFonts w:hint="default" w:ascii="仿宋" w:hAnsi="仿宋" w:eastAsia="仿宋" w:cstheme="minorBidi"/>
          <w:kern w:val="2"/>
          <w:sz w:val="28"/>
          <w:szCs w:val="28"/>
        </w:rPr>
      </w:pPr>
      <w:r>
        <w:rPr>
          <w:rFonts w:hint="default" w:ascii="仿宋" w:hAnsi="仿宋" w:eastAsia="仿宋" w:cstheme="minorBidi"/>
          <w:kern w:val="2"/>
          <w:sz w:val="28"/>
          <w:szCs w:val="28"/>
        </w:rPr>
        <w:t>3</w:t>
      </w:r>
      <w:r>
        <w:rPr>
          <w:rFonts w:ascii="仿宋" w:hAnsi="仿宋" w:eastAsia="仿宋" w:cstheme="minorBidi"/>
          <w:kern w:val="2"/>
          <w:sz w:val="28"/>
          <w:szCs w:val="28"/>
        </w:rPr>
        <w:t>.</w:t>
      </w:r>
      <w:r>
        <w:rPr>
          <w:rFonts w:hint="default" w:ascii="仿宋" w:hAnsi="仿宋" w:eastAsia="仿宋" w:cstheme="minorBidi"/>
          <w:kern w:val="2"/>
          <w:sz w:val="28"/>
          <w:szCs w:val="28"/>
        </w:rPr>
        <w:t>薪酬设计“6+1”</w:t>
      </w:r>
    </w:p>
    <w:p>
      <w:pPr>
        <w:autoSpaceDE/>
        <w:autoSpaceDN/>
        <w:adjustRightInd/>
        <w:spacing w:line="350" w:lineRule="exact"/>
        <w:ind w:firstLine="560" w:firstLineChars="200"/>
        <w:jc w:val="both"/>
        <w:rPr>
          <w:rFonts w:hint="default" w:ascii="仿宋" w:hAnsi="仿宋" w:eastAsia="仿宋" w:cstheme="minorBidi"/>
          <w:kern w:val="2"/>
          <w:sz w:val="28"/>
          <w:szCs w:val="28"/>
        </w:rPr>
      </w:pPr>
      <w:r>
        <w:rPr>
          <w:rFonts w:hint="default" w:ascii="仿宋" w:hAnsi="仿宋" w:eastAsia="仿宋" w:cstheme="minorBidi"/>
          <w:kern w:val="2"/>
          <w:sz w:val="28"/>
          <w:szCs w:val="28"/>
        </w:rPr>
        <w:t>4</w:t>
      </w:r>
      <w:r>
        <w:rPr>
          <w:rFonts w:ascii="仿宋" w:hAnsi="仿宋" w:eastAsia="仿宋" w:cstheme="minorBidi"/>
          <w:kern w:val="2"/>
          <w:sz w:val="28"/>
          <w:szCs w:val="28"/>
        </w:rPr>
        <w:t>.</w:t>
      </w:r>
      <w:r>
        <w:rPr>
          <w:rFonts w:hint="default" w:ascii="仿宋" w:hAnsi="仿宋" w:eastAsia="仿宋" w:cstheme="minorBidi"/>
          <w:kern w:val="2"/>
          <w:sz w:val="28"/>
          <w:szCs w:val="28"/>
        </w:rPr>
        <w:t>国企不同级别员工的薪酬构成</w:t>
      </w:r>
    </w:p>
    <w:p>
      <w:pPr>
        <w:autoSpaceDE/>
        <w:autoSpaceDN/>
        <w:adjustRightInd/>
        <w:spacing w:line="350" w:lineRule="exact"/>
        <w:ind w:firstLine="560" w:firstLineChars="200"/>
        <w:jc w:val="both"/>
        <w:rPr>
          <w:rFonts w:hint="default" w:ascii="仿宋" w:hAnsi="仿宋" w:eastAsia="仿宋" w:cstheme="minorBidi"/>
          <w:kern w:val="2"/>
          <w:sz w:val="28"/>
          <w:szCs w:val="28"/>
        </w:rPr>
      </w:pPr>
      <w:r>
        <w:rPr>
          <w:rFonts w:hint="default" w:ascii="仿宋" w:hAnsi="仿宋" w:eastAsia="仿宋" w:cstheme="minorBidi"/>
          <w:kern w:val="2"/>
          <w:sz w:val="28"/>
          <w:szCs w:val="28"/>
        </w:rPr>
        <w:t>5</w:t>
      </w:r>
      <w:r>
        <w:rPr>
          <w:rFonts w:ascii="仿宋" w:hAnsi="仿宋" w:eastAsia="仿宋" w:cstheme="minorBidi"/>
          <w:kern w:val="2"/>
          <w:sz w:val="28"/>
          <w:szCs w:val="28"/>
        </w:rPr>
        <w:t>.</w:t>
      </w:r>
      <w:r>
        <w:rPr>
          <w:rFonts w:hint="default" w:ascii="仿宋" w:hAnsi="仿宋" w:eastAsia="仿宋" w:cstheme="minorBidi"/>
          <w:kern w:val="2"/>
          <w:sz w:val="28"/>
          <w:szCs w:val="28"/>
        </w:rPr>
        <w:t>股权顶层设计</w:t>
      </w:r>
      <w:r>
        <w:rPr>
          <w:rFonts w:ascii="仿宋" w:hAnsi="仿宋" w:eastAsia="仿宋" w:cstheme="minorBidi"/>
          <w:kern w:val="2"/>
          <w:sz w:val="28"/>
          <w:szCs w:val="28"/>
        </w:rPr>
        <w:t>——</w:t>
      </w:r>
      <w:r>
        <w:rPr>
          <w:rFonts w:hint="default" w:ascii="仿宋" w:hAnsi="仿宋" w:eastAsia="仿宋" w:cstheme="minorBidi"/>
          <w:kern w:val="2"/>
          <w:sz w:val="28"/>
          <w:szCs w:val="28"/>
        </w:rPr>
        <w:t>股权治理机制</w:t>
      </w:r>
    </w:p>
    <w:p>
      <w:pPr>
        <w:autoSpaceDE/>
        <w:autoSpaceDN/>
        <w:adjustRightInd/>
        <w:spacing w:line="350" w:lineRule="exact"/>
        <w:ind w:firstLine="560" w:firstLineChars="200"/>
        <w:jc w:val="both"/>
        <w:rPr>
          <w:rFonts w:hint="default" w:ascii="仿宋" w:hAnsi="仿宋" w:eastAsia="仿宋" w:cstheme="minorBidi"/>
          <w:kern w:val="2"/>
          <w:sz w:val="28"/>
          <w:szCs w:val="28"/>
        </w:rPr>
      </w:pPr>
      <w:r>
        <w:rPr>
          <w:rFonts w:hint="default" w:ascii="仿宋" w:hAnsi="仿宋" w:eastAsia="仿宋" w:cstheme="minorBidi"/>
          <w:kern w:val="2"/>
          <w:sz w:val="28"/>
          <w:szCs w:val="28"/>
        </w:rPr>
        <w:t>6</w:t>
      </w:r>
      <w:r>
        <w:rPr>
          <w:rFonts w:ascii="仿宋" w:hAnsi="仿宋" w:eastAsia="仿宋" w:cstheme="minorBidi"/>
          <w:kern w:val="2"/>
          <w:sz w:val="28"/>
          <w:szCs w:val="28"/>
        </w:rPr>
        <w:t>.</w:t>
      </w:r>
      <w:r>
        <w:rPr>
          <w:rFonts w:hint="default" w:ascii="仿宋" w:hAnsi="仿宋" w:eastAsia="仿宋" w:cstheme="minorBidi"/>
          <w:kern w:val="2"/>
          <w:sz w:val="28"/>
          <w:szCs w:val="28"/>
        </w:rPr>
        <w:t>与薪酬体系匹配的激励方式</w:t>
      </w:r>
    </w:p>
    <w:p>
      <w:pPr>
        <w:autoSpaceDE/>
        <w:autoSpaceDN/>
        <w:adjustRightInd/>
        <w:spacing w:line="350" w:lineRule="exact"/>
        <w:ind w:firstLine="560" w:firstLineChars="200"/>
        <w:jc w:val="both"/>
        <w:rPr>
          <w:rFonts w:hint="default" w:ascii="仿宋" w:hAnsi="仿宋" w:eastAsia="仿宋" w:cstheme="minorBidi"/>
          <w:kern w:val="2"/>
          <w:sz w:val="28"/>
          <w:szCs w:val="28"/>
        </w:rPr>
      </w:pPr>
      <w:r>
        <w:rPr>
          <w:rFonts w:hint="default" w:ascii="仿宋" w:hAnsi="仿宋" w:eastAsia="仿宋" w:cstheme="minorBidi"/>
          <w:kern w:val="2"/>
          <w:sz w:val="28"/>
          <w:szCs w:val="28"/>
        </w:rPr>
        <w:t>7</w:t>
      </w:r>
      <w:r>
        <w:rPr>
          <w:rFonts w:ascii="仿宋" w:hAnsi="仿宋" w:eastAsia="仿宋" w:cstheme="minorBidi"/>
          <w:kern w:val="2"/>
          <w:sz w:val="28"/>
          <w:szCs w:val="28"/>
        </w:rPr>
        <w:t>.</w:t>
      </w:r>
      <w:r>
        <w:rPr>
          <w:rFonts w:hint="default" w:ascii="仿宋" w:hAnsi="仿宋" w:eastAsia="仿宋" w:cstheme="minorBidi"/>
          <w:kern w:val="2"/>
          <w:sz w:val="28"/>
          <w:szCs w:val="28"/>
        </w:rPr>
        <w:t>股权激励机制的现状与设计模式</w:t>
      </w:r>
    </w:p>
    <w:p>
      <w:pPr>
        <w:autoSpaceDE/>
        <w:autoSpaceDN/>
        <w:adjustRightInd/>
        <w:spacing w:line="350" w:lineRule="exact"/>
        <w:ind w:firstLine="560" w:firstLineChars="200"/>
        <w:jc w:val="both"/>
        <w:rPr>
          <w:rFonts w:hint="default" w:ascii="仿宋" w:hAnsi="仿宋" w:eastAsia="仿宋" w:cstheme="minorBidi"/>
          <w:kern w:val="2"/>
          <w:sz w:val="28"/>
          <w:szCs w:val="28"/>
        </w:rPr>
      </w:pPr>
      <w:r>
        <w:rPr>
          <w:rFonts w:hint="default" w:ascii="仿宋" w:hAnsi="仿宋" w:eastAsia="仿宋" w:cstheme="minorBidi"/>
          <w:kern w:val="2"/>
          <w:sz w:val="28"/>
          <w:szCs w:val="28"/>
        </w:rPr>
        <w:t>8</w:t>
      </w:r>
      <w:r>
        <w:rPr>
          <w:rFonts w:ascii="仿宋" w:hAnsi="仿宋" w:eastAsia="仿宋" w:cstheme="minorBidi"/>
          <w:kern w:val="2"/>
          <w:sz w:val="28"/>
          <w:szCs w:val="28"/>
        </w:rPr>
        <w:t>.</w:t>
      </w:r>
      <w:r>
        <w:rPr>
          <w:rFonts w:hint="default" w:ascii="仿宋" w:hAnsi="仿宋" w:eastAsia="仿宋" w:cstheme="minorBidi"/>
          <w:kern w:val="2"/>
          <w:sz w:val="28"/>
          <w:szCs w:val="28"/>
        </w:rPr>
        <w:t>国企长期激励实施的要点</w:t>
      </w:r>
    </w:p>
    <w:p>
      <w:pPr>
        <w:autoSpaceDE/>
        <w:autoSpaceDN/>
        <w:adjustRightInd/>
        <w:spacing w:line="350" w:lineRule="exact"/>
        <w:ind w:firstLine="560" w:firstLineChars="200"/>
        <w:jc w:val="both"/>
        <w:rPr>
          <w:rFonts w:hint="default" w:ascii="仿宋" w:hAnsi="仿宋" w:eastAsia="仿宋" w:cstheme="minorBidi"/>
          <w:kern w:val="2"/>
          <w:sz w:val="28"/>
          <w:szCs w:val="28"/>
        </w:rPr>
      </w:pPr>
      <w:r>
        <w:rPr>
          <w:rFonts w:hint="default" w:ascii="仿宋" w:hAnsi="仿宋" w:eastAsia="仿宋" w:cstheme="minorBidi"/>
          <w:kern w:val="2"/>
          <w:sz w:val="28"/>
          <w:szCs w:val="28"/>
        </w:rPr>
        <w:t>9</w:t>
      </w:r>
      <w:r>
        <w:rPr>
          <w:rFonts w:ascii="仿宋" w:hAnsi="仿宋" w:eastAsia="仿宋" w:cstheme="minorBidi"/>
          <w:kern w:val="2"/>
          <w:sz w:val="28"/>
          <w:szCs w:val="28"/>
        </w:rPr>
        <w:t>.</w:t>
      </w:r>
      <w:r>
        <w:rPr>
          <w:rFonts w:hint="default" w:ascii="仿宋" w:hAnsi="仿宋" w:eastAsia="仿宋" w:cstheme="minorBidi"/>
          <w:kern w:val="2"/>
          <w:sz w:val="28"/>
          <w:szCs w:val="28"/>
        </w:rPr>
        <w:t>股权激励机制主要操作障碍</w:t>
      </w:r>
    </w:p>
    <w:p>
      <w:pPr>
        <w:autoSpaceDE/>
        <w:autoSpaceDN/>
        <w:adjustRightInd/>
        <w:spacing w:line="350" w:lineRule="exact"/>
        <w:jc w:val="both"/>
        <w:rPr>
          <w:rFonts w:hint="default" w:ascii="仿宋" w:hAnsi="仿宋" w:eastAsia="仿宋" w:cs="仿宋"/>
          <w:b/>
          <w:bCs/>
          <w:kern w:val="2"/>
          <w:sz w:val="28"/>
          <w:szCs w:val="28"/>
        </w:rPr>
      </w:pPr>
      <w:r>
        <w:rPr>
          <w:rFonts w:ascii="仿宋" w:hAnsi="仿宋" w:eastAsia="仿宋" w:cs="仿宋"/>
          <w:b/>
          <w:bCs/>
          <w:kern w:val="2"/>
          <w:sz w:val="28"/>
          <w:szCs w:val="28"/>
        </w:rPr>
        <w:t>（八）国有企业绩效考核方案设计与操作及案例分享</w:t>
      </w:r>
    </w:p>
    <w:p>
      <w:pPr>
        <w:autoSpaceDE/>
        <w:autoSpaceDN/>
        <w:adjustRightInd/>
        <w:spacing w:line="350" w:lineRule="exact"/>
        <w:ind w:firstLine="560" w:firstLineChars="200"/>
        <w:jc w:val="both"/>
        <w:rPr>
          <w:rFonts w:hint="default" w:ascii="仿宋" w:hAnsi="仿宋" w:eastAsia="仿宋" w:cs="仿宋"/>
          <w:bCs/>
          <w:kern w:val="2"/>
          <w:sz w:val="28"/>
          <w:szCs w:val="28"/>
        </w:rPr>
      </w:pPr>
      <w:r>
        <w:rPr>
          <w:rFonts w:ascii="仿宋" w:hAnsi="仿宋" w:eastAsia="仿宋" w:cs="仿宋"/>
          <w:bCs/>
          <w:kern w:val="2"/>
          <w:sz w:val="28"/>
          <w:szCs w:val="28"/>
        </w:rPr>
        <w:t>1.国有企业</w:t>
      </w:r>
      <w:r>
        <w:rPr>
          <w:rFonts w:hint="default" w:ascii="仿宋" w:hAnsi="仿宋" w:eastAsia="仿宋" w:cs="仿宋"/>
          <w:bCs/>
          <w:kern w:val="2"/>
          <w:sz w:val="28"/>
          <w:szCs w:val="28"/>
        </w:rPr>
        <w:t>考核类型</w:t>
      </w:r>
    </w:p>
    <w:p>
      <w:pPr>
        <w:autoSpaceDE/>
        <w:autoSpaceDN/>
        <w:adjustRightInd/>
        <w:spacing w:line="350" w:lineRule="exact"/>
        <w:ind w:firstLine="560" w:firstLineChars="200"/>
        <w:jc w:val="both"/>
        <w:rPr>
          <w:rFonts w:hint="default" w:ascii="仿宋" w:hAnsi="仿宋" w:eastAsia="仿宋" w:cs="仿宋"/>
          <w:bCs/>
          <w:kern w:val="2"/>
          <w:sz w:val="28"/>
          <w:szCs w:val="28"/>
        </w:rPr>
      </w:pPr>
      <w:r>
        <w:rPr>
          <w:rFonts w:ascii="仿宋" w:hAnsi="仿宋" w:eastAsia="仿宋" w:cs="仿宋"/>
          <w:bCs/>
          <w:kern w:val="2"/>
          <w:sz w:val="28"/>
          <w:szCs w:val="28"/>
        </w:rPr>
        <w:t>2.</w:t>
      </w:r>
      <w:r>
        <w:rPr>
          <w:rFonts w:hint="default" w:ascii="仿宋" w:hAnsi="仿宋" w:eastAsia="仿宋" w:cs="仿宋"/>
          <w:bCs/>
          <w:kern w:val="2"/>
          <w:sz w:val="28"/>
          <w:szCs w:val="28"/>
        </w:rPr>
        <w:t>绩效考核的目的</w:t>
      </w:r>
    </w:p>
    <w:p>
      <w:pPr>
        <w:autoSpaceDE/>
        <w:autoSpaceDN/>
        <w:adjustRightInd/>
        <w:spacing w:line="350" w:lineRule="exact"/>
        <w:ind w:firstLine="560" w:firstLineChars="200"/>
        <w:jc w:val="both"/>
        <w:rPr>
          <w:rFonts w:hint="default" w:ascii="仿宋" w:hAnsi="仿宋" w:eastAsia="仿宋" w:cs="仿宋"/>
          <w:bCs/>
          <w:kern w:val="2"/>
          <w:sz w:val="28"/>
          <w:szCs w:val="28"/>
        </w:rPr>
      </w:pPr>
      <w:r>
        <w:rPr>
          <w:rFonts w:ascii="仿宋" w:hAnsi="仿宋" w:eastAsia="仿宋" w:cs="仿宋"/>
          <w:bCs/>
          <w:kern w:val="2"/>
          <w:sz w:val="28"/>
          <w:szCs w:val="28"/>
        </w:rPr>
        <w:t>3.</w:t>
      </w:r>
      <w:r>
        <w:rPr>
          <w:rFonts w:hint="default" w:ascii="仿宋" w:hAnsi="仿宋" w:eastAsia="仿宋" w:cs="仿宋"/>
          <w:bCs/>
          <w:kern w:val="2"/>
          <w:sz w:val="28"/>
          <w:szCs w:val="28"/>
        </w:rPr>
        <w:t>绩效考核的对象</w:t>
      </w:r>
    </w:p>
    <w:p>
      <w:pPr>
        <w:autoSpaceDE/>
        <w:autoSpaceDN/>
        <w:adjustRightInd/>
        <w:spacing w:line="350" w:lineRule="exact"/>
        <w:ind w:firstLine="560" w:firstLineChars="200"/>
        <w:jc w:val="both"/>
        <w:rPr>
          <w:rFonts w:hint="default" w:ascii="仿宋" w:hAnsi="仿宋" w:eastAsia="仿宋" w:cs="仿宋"/>
          <w:bCs/>
          <w:kern w:val="2"/>
          <w:sz w:val="28"/>
          <w:szCs w:val="28"/>
        </w:rPr>
      </w:pPr>
      <w:r>
        <w:rPr>
          <w:rFonts w:ascii="仿宋" w:hAnsi="仿宋" w:eastAsia="仿宋" w:cs="仿宋"/>
          <w:bCs/>
          <w:kern w:val="2"/>
          <w:sz w:val="28"/>
          <w:szCs w:val="28"/>
        </w:rPr>
        <w:t>4.绩效考核的关系</w:t>
      </w:r>
    </w:p>
    <w:p>
      <w:pPr>
        <w:autoSpaceDE/>
        <w:autoSpaceDN/>
        <w:adjustRightInd/>
        <w:spacing w:line="350" w:lineRule="exact"/>
        <w:ind w:firstLine="560" w:firstLineChars="200"/>
        <w:jc w:val="both"/>
        <w:rPr>
          <w:rFonts w:hint="default" w:ascii="仿宋" w:hAnsi="仿宋" w:eastAsia="仿宋" w:cs="仿宋"/>
          <w:bCs/>
          <w:kern w:val="2"/>
          <w:sz w:val="28"/>
          <w:szCs w:val="28"/>
        </w:rPr>
      </w:pPr>
      <w:r>
        <w:rPr>
          <w:rFonts w:ascii="仿宋" w:hAnsi="仿宋" w:eastAsia="仿宋" w:cs="仿宋"/>
          <w:bCs/>
          <w:kern w:val="2"/>
          <w:sz w:val="28"/>
          <w:szCs w:val="28"/>
        </w:rPr>
        <w:t>5.考核及兑现方式</w:t>
      </w:r>
    </w:p>
    <w:p>
      <w:pPr>
        <w:autoSpaceDE/>
        <w:autoSpaceDN/>
        <w:adjustRightInd/>
        <w:spacing w:line="350" w:lineRule="exact"/>
        <w:ind w:firstLine="560" w:firstLineChars="200"/>
        <w:jc w:val="both"/>
        <w:rPr>
          <w:rFonts w:hint="default" w:ascii="仿宋" w:hAnsi="仿宋" w:eastAsia="仿宋" w:cs="仿宋"/>
          <w:bCs/>
          <w:kern w:val="2"/>
          <w:sz w:val="28"/>
          <w:szCs w:val="28"/>
        </w:rPr>
      </w:pPr>
      <w:r>
        <w:rPr>
          <w:rFonts w:ascii="仿宋" w:hAnsi="仿宋" w:eastAsia="仿宋" w:cs="仿宋"/>
          <w:bCs/>
          <w:kern w:val="2"/>
          <w:sz w:val="28"/>
          <w:szCs w:val="28"/>
        </w:rPr>
        <w:t>6.</w:t>
      </w:r>
      <w:r>
        <w:rPr>
          <w:rFonts w:hint="default" w:ascii="仿宋" w:hAnsi="仿宋" w:eastAsia="仿宋" w:cs="仿宋"/>
          <w:bCs/>
          <w:kern w:val="2"/>
          <w:sz w:val="28"/>
          <w:szCs w:val="28"/>
        </w:rPr>
        <w:t>绩效考核指标的选择</w:t>
      </w:r>
    </w:p>
    <w:p>
      <w:pPr>
        <w:autoSpaceDE/>
        <w:autoSpaceDN/>
        <w:adjustRightInd/>
        <w:spacing w:line="350" w:lineRule="exact"/>
        <w:ind w:firstLine="560" w:firstLineChars="200"/>
        <w:jc w:val="both"/>
        <w:rPr>
          <w:rFonts w:hint="default" w:ascii="仿宋" w:hAnsi="仿宋" w:eastAsia="仿宋" w:cs="仿宋"/>
          <w:bCs/>
          <w:kern w:val="2"/>
          <w:sz w:val="28"/>
          <w:szCs w:val="28"/>
        </w:rPr>
      </w:pPr>
      <w:r>
        <w:rPr>
          <w:rFonts w:ascii="仿宋" w:hAnsi="仿宋" w:eastAsia="仿宋" w:cs="仿宋"/>
          <w:bCs/>
          <w:kern w:val="2"/>
          <w:sz w:val="28"/>
          <w:szCs w:val="28"/>
        </w:rPr>
        <w:t>7.经营管理（含技术人员）人员劳动量化考核标准的设计</w:t>
      </w:r>
    </w:p>
    <w:p>
      <w:pPr>
        <w:autoSpaceDE/>
        <w:autoSpaceDN/>
        <w:adjustRightInd/>
        <w:spacing w:line="350" w:lineRule="exact"/>
        <w:ind w:firstLine="560" w:firstLineChars="200"/>
        <w:jc w:val="both"/>
        <w:rPr>
          <w:rFonts w:hint="default" w:ascii="仿宋" w:hAnsi="仿宋" w:eastAsia="仿宋" w:cs="仿宋"/>
          <w:bCs/>
          <w:kern w:val="2"/>
          <w:sz w:val="28"/>
          <w:szCs w:val="28"/>
        </w:rPr>
      </w:pPr>
      <w:r>
        <w:rPr>
          <w:rFonts w:ascii="仿宋" w:hAnsi="仿宋" w:eastAsia="仿宋" w:cs="仿宋"/>
          <w:bCs/>
          <w:kern w:val="2"/>
          <w:sz w:val="28"/>
          <w:szCs w:val="28"/>
        </w:rPr>
        <w:t>8.经营管理（技术）岗位工作定性考核办法的设计</w:t>
      </w:r>
    </w:p>
    <w:p>
      <w:pPr>
        <w:autoSpaceDE/>
        <w:autoSpaceDN/>
        <w:adjustRightInd/>
        <w:spacing w:line="350" w:lineRule="exact"/>
        <w:ind w:firstLine="560" w:firstLineChars="200"/>
        <w:jc w:val="both"/>
        <w:rPr>
          <w:rFonts w:hint="default" w:ascii="仿宋" w:hAnsi="仿宋" w:eastAsia="仿宋" w:cs="仿宋"/>
          <w:bCs/>
          <w:kern w:val="2"/>
          <w:sz w:val="28"/>
          <w:szCs w:val="28"/>
        </w:rPr>
      </w:pPr>
      <w:r>
        <w:rPr>
          <w:rFonts w:hint="default" w:ascii="仿宋" w:hAnsi="仿宋" w:eastAsia="仿宋" w:cs="仿宋"/>
          <w:bCs/>
          <w:kern w:val="2"/>
          <w:sz w:val="28"/>
          <w:szCs w:val="28"/>
        </w:rPr>
        <w:t>9.国企绩效考核应当注意的几个问题</w:t>
      </w:r>
    </w:p>
    <w:p>
      <w:pPr>
        <w:autoSpaceDE/>
        <w:autoSpaceDN/>
        <w:adjustRightInd/>
        <w:spacing w:line="350" w:lineRule="exact"/>
        <w:ind w:firstLine="560" w:firstLineChars="200"/>
        <w:jc w:val="both"/>
        <w:rPr>
          <w:rFonts w:hint="default" w:ascii="仿宋" w:hAnsi="仿宋" w:eastAsia="仿宋" w:cs="仿宋"/>
          <w:bCs/>
          <w:kern w:val="2"/>
          <w:sz w:val="28"/>
          <w:szCs w:val="28"/>
        </w:rPr>
      </w:pPr>
      <w:r>
        <w:rPr>
          <w:rFonts w:hint="default" w:ascii="仿宋" w:hAnsi="仿宋" w:eastAsia="仿宋" w:cs="仿宋"/>
          <w:bCs/>
          <w:kern w:val="2"/>
          <w:sz w:val="28"/>
          <w:szCs w:val="28"/>
        </w:rPr>
        <w:t>10.考核实战技巧及方案分析</w:t>
      </w:r>
    </w:p>
    <w:p>
      <w:pPr>
        <w:widowControl/>
        <w:autoSpaceDE/>
        <w:autoSpaceDN/>
        <w:spacing w:line="360" w:lineRule="exact"/>
        <w:jc w:val="right"/>
        <w:rPr>
          <w:rStyle w:val="9"/>
          <w:rFonts w:hint="default" w:ascii="黑体" w:hAnsi="黑体" w:eastAsia="黑体" w:cs="黑体"/>
          <w:b w:val="0"/>
          <w:bCs w:val="0"/>
          <w:color w:val="000000"/>
          <w:sz w:val="28"/>
          <w:szCs w:val="28"/>
        </w:rPr>
      </w:pPr>
    </w:p>
    <w:p>
      <w:pPr>
        <w:widowControl/>
        <w:autoSpaceDE/>
        <w:autoSpaceDN/>
        <w:spacing w:line="360" w:lineRule="exact"/>
        <w:jc w:val="center"/>
        <w:rPr>
          <w:rStyle w:val="9"/>
          <w:rFonts w:hint="default" w:ascii="黑体" w:hAnsi="黑体" w:eastAsia="黑体" w:cs="黑体"/>
          <w:b w:val="0"/>
          <w:bCs w:val="0"/>
          <w:color w:val="000000"/>
          <w:sz w:val="28"/>
          <w:szCs w:val="28"/>
          <w:lang w:val="zh-CN"/>
        </w:rPr>
      </w:pPr>
      <w:r>
        <w:rPr>
          <w:rStyle w:val="9"/>
          <w:rFonts w:ascii="黑体" w:hAnsi="黑体" w:eastAsia="黑体" w:cs="黑体"/>
          <w:b w:val="0"/>
          <w:bCs w:val="0"/>
          <w:color w:val="000000"/>
          <w:sz w:val="28"/>
          <w:szCs w:val="28"/>
        </w:rPr>
        <w:t>附件二.</w:t>
      </w:r>
      <w:r>
        <w:t xml:space="preserve"> </w:t>
      </w:r>
      <w:r>
        <w:rPr>
          <w:rStyle w:val="9"/>
          <w:rFonts w:cs="黑体"/>
          <w:sz w:val="28"/>
          <w:szCs w:val="28"/>
          <w:lang w:val="zh-CN"/>
        </w:rPr>
        <w:t>国企混改路径选择方案设计暨员工持股与薪酬绩效改革要点及考核方案设计实务操作培训班</w:t>
      </w:r>
      <w:r>
        <w:rPr>
          <w:rStyle w:val="9"/>
          <w:rFonts w:cs="黑体"/>
          <w:color w:val="000000"/>
          <w:sz w:val="28"/>
          <w:szCs w:val="28"/>
          <w:lang w:val="zh-CN"/>
        </w:rPr>
        <w:t>报名回执表</w:t>
      </w:r>
    </w:p>
    <w:tbl>
      <w:tblPr>
        <w:tblStyle w:val="7"/>
        <w:tblpPr w:leftFromText="180" w:rightFromText="180" w:vertAnchor="page" w:horzAnchor="margin" w:tblpY="2305"/>
        <w:tblW w:w="97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5"/>
        <w:gridCol w:w="848"/>
        <w:gridCol w:w="1281"/>
        <w:gridCol w:w="1985"/>
        <w:gridCol w:w="155"/>
        <w:gridCol w:w="390"/>
        <w:gridCol w:w="297"/>
        <w:gridCol w:w="309"/>
        <w:gridCol w:w="541"/>
        <w:gridCol w:w="293"/>
        <w:gridCol w:w="19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1666" w:type="dxa"/>
            <w:vAlign w:val="center"/>
          </w:tcPr>
          <w:p>
            <w:pPr>
              <w:autoSpaceDE/>
              <w:autoSpaceDN/>
              <w:adjustRightInd/>
              <w:spacing w:line="360" w:lineRule="exact"/>
              <w:ind w:right="-168" w:rightChars="-70"/>
              <w:jc w:val="center"/>
              <w:rPr>
                <w:rFonts w:hint="default" w:ascii="仿宋_GB2312" w:hAnsi="Times New Roman" w:eastAsia="仿宋_GB2312"/>
                <w:kern w:val="2"/>
                <w:szCs w:val="22"/>
              </w:rPr>
            </w:pPr>
            <w:r>
              <w:rPr>
                <w:rFonts w:ascii="仿宋_GB2312" w:hAnsi="Times New Roman" w:eastAsia="仿宋_GB2312"/>
                <w:kern w:val="2"/>
                <w:szCs w:val="22"/>
              </w:rPr>
              <w:t>单位名称</w:t>
            </w:r>
          </w:p>
        </w:tc>
        <w:tc>
          <w:tcPr>
            <w:tcW w:w="4957" w:type="dxa"/>
            <w:gridSpan w:val="6"/>
            <w:vAlign w:val="center"/>
          </w:tcPr>
          <w:p>
            <w:pPr>
              <w:autoSpaceDE/>
              <w:autoSpaceDN/>
              <w:adjustRightInd/>
              <w:spacing w:line="360" w:lineRule="exact"/>
              <w:ind w:right="-168" w:rightChars="-70"/>
              <w:jc w:val="center"/>
              <w:rPr>
                <w:rFonts w:hint="default" w:ascii="仿宋_GB2312" w:hAnsi="Times New Roman" w:eastAsia="仿宋_GB2312"/>
                <w:kern w:val="2"/>
                <w:szCs w:val="22"/>
              </w:rPr>
            </w:pPr>
          </w:p>
        </w:tc>
        <w:tc>
          <w:tcPr>
            <w:tcW w:w="850" w:type="dxa"/>
            <w:gridSpan w:val="2"/>
            <w:vAlign w:val="center"/>
          </w:tcPr>
          <w:p>
            <w:pPr>
              <w:autoSpaceDE/>
              <w:autoSpaceDN/>
              <w:adjustRightInd/>
              <w:spacing w:line="360" w:lineRule="exact"/>
              <w:ind w:right="-168" w:rightChars="-70"/>
              <w:jc w:val="both"/>
              <w:rPr>
                <w:rFonts w:hint="default" w:ascii="仿宋_GB2312" w:hAnsi="Times New Roman" w:eastAsia="仿宋_GB2312"/>
                <w:kern w:val="2"/>
                <w:szCs w:val="22"/>
              </w:rPr>
            </w:pPr>
            <w:r>
              <w:rPr>
                <w:rFonts w:ascii="仿宋_GB2312" w:hAnsi="Times New Roman" w:eastAsia="仿宋_GB2312"/>
                <w:kern w:val="2"/>
                <w:szCs w:val="22"/>
              </w:rPr>
              <w:t>邮编</w:t>
            </w:r>
          </w:p>
        </w:tc>
        <w:tc>
          <w:tcPr>
            <w:tcW w:w="2274" w:type="dxa"/>
            <w:gridSpan w:val="2"/>
            <w:vAlign w:val="center"/>
          </w:tcPr>
          <w:p>
            <w:pPr>
              <w:autoSpaceDE/>
              <w:autoSpaceDN/>
              <w:adjustRightInd/>
              <w:spacing w:line="360" w:lineRule="exact"/>
              <w:ind w:right="-168" w:rightChars="-70" w:firstLine="960"/>
              <w:jc w:val="center"/>
              <w:rPr>
                <w:rFonts w:hint="default" w:ascii="仿宋_GB2312" w:hAnsi="Times New Roman" w:eastAsia="仿宋_GB2312"/>
                <w:kern w:val="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1666" w:type="dxa"/>
            <w:vAlign w:val="center"/>
          </w:tcPr>
          <w:p>
            <w:pPr>
              <w:autoSpaceDE/>
              <w:autoSpaceDN/>
              <w:adjustRightInd/>
              <w:spacing w:line="360" w:lineRule="exact"/>
              <w:ind w:right="-168" w:rightChars="-70"/>
              <w:jc w:val="center"/>
              <w:rPr>
                <w:rFonts w:hint="default" w:ascii="仿宋_GB2312" w:hAnsi="Times New Roman" w:eastAsia="仿宋_GB2312"/>
                <w:kern w:val="2"/>
                <w:szCs w:val="22"/>
              </w:rPr>
            </w:pPr>
            <w:r>
              <w:rPr>
                <w:rFonts w:ascii="仿宋_GB2312" w:hAnsi="Times New Roman" w:eastAsia="仿宋_GB2312"/>
                <w:kern w:val="2"/>
                <w:szCs w:val="22"/>
              </w:rPr>
              <w:t>单位地址</w:t>
            </w:r>
          </w:p>
        </w:tc>
        <w:tc>
          <w:tcPr>
            <w:tcW w:w="8081" w:type="dxa"/>
            <w:gridSpan w:val="10"/>
            <w:vAlign w:val="center"/>
          </w:tcPr>
          <w:p>
            <w:pPr>
              <w:autoSpaceDE/>
              <w:autoSpaceDN/>
              <w:adjustRightInd/>
              <w:spacing w:line="360" w:lineRule="exact"/>
              <w:ind w:right="-168" w:rightChars="-70" w:firstLine="960"/>
              <w:jc w:val="center"/>
              <w:rPr>
                <w:rFonts w:hint="default" w:ascii="仿宋_GB2312" w:hAnsi="Times New Roman" w:eastAsia="仿宋_GB2312"/>
                <w:kern w:val="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1666" w:type="dxa"/>
            <w:vAlign w:val="center"/>
          </w:tcPr>
          <w:p>
            <w:pPr>
              <w:autoSpaceDE/>
              <w:autoSpaceDN/>
              <w:adjustRightInd/>
              <w:spacing w:line="360" w:lineRule="exact"/>
              <w:ind w:right="-168" w:rightChars="-70"/>
              <w:jc w:val="center"/>
              <w:rPr>
                <w:rFonts w:hint="default" w:ascii="仿宋_GB2312" w:hAnsi="Times New Roman" w:eastAsia="仿宋_GB2312"/>
                <w:kern w:val="2"/>
                <w:szCs w:val="22"/>
              </w:rPr>
            </w:pPr>
            <w:r>
              <w:rPr>
                <w:rFonts w:ascii="仿宋_GB2312" w:hAnsi="Times New Roman" w:eastAsia="仿宋_GB2312"/>
                <w:kern w:val="2"/>
                <w:szCs w:val="22"/>
              </w:rPr>
              <w:t>联系人</w:t>
            </w:r>
          </w:p>
        </w:tc>
        <w:tc>
          <w:tcPr>
            <w:tcW w:w="2130" w:type="dxa"/>
            <w:gridSpan w:val="2"/>
            <w:vAlign w:val="center"/>
          </w:tcPr>
          <w:p>
            <w:pPr>
              <w:autoSpaceDE/>
              <w:autoSpaceDN/>
              <w:adjustRightInd/>
              <w:spacing w:line="360" w:lineRule="exact"/>
              <w:ind w:right="-168" w:rightChars="-70" w:firstLine="960"/>
              <w:jc w:val="both"/>
              <w:rPr>
                <w:rFonts w:hint="default" w:ascii="仿宋_GB2312" w:hAnsi="Times New Roman" w:eastAsia="仿宋_GB2312"/>
                <w:kern w:val="2"/>
                <w:szCs w:val="22"/>
              </w:rPr>
            </w:pPr>
          </w:p>
        </w:tc>
        <w:tc>
          <w:tcPr>
            <w:tcW w:w="2530" w:type="dxa"/>
            <w:gridSpan w:val="3"/>
            <w:vAlign w:val="center"/>
          </w:tcPr>
          <w:p>
            <w:pPr>
              <w:autoSpaceDE/>
              <w:autoSpaceDN/>
              <w:adjustRightInd/>
              <w:spacing w:line="360" w:lineRule="exact"/>
              <w:ind w:right="-168" w:rightChars="-70"/>
              <w:jc w:val="center"/>
              <w:rPr>
                <w:rFonts w:hint="default" w:ascii="仿宋_GB2312" w:hAnsi="Times New Roman" w:eastAsia="仿宋_GB2312"/>
                <w:kern w:val="2"/>
                <w:szCs w:val="22"/>
              </w:rPr>
            </w:pPr>
            <w:r>
              <w:rPr>
                <w:rFonts w:ascii="仿宋_GB2312" w:hAnsi="Times New Roman" w:eastAsia="仿宋_GB2312"/>
                <w:kern w:val="2"/>
                <w:szCs w:val="22"/>
              </w:rPr>
              <w:t>职位/岗位</w:t>
            </w:r>
          </w:p>
        </w:tc>
        <w:tc>
          <w:tcPr>
            <w:tcW w:w="3421" w:type="dxa"/>
            <w:gridSpan w:val="5"/>
            <w:vAlign w:val="center"/>
          </w:tcPr>
          <w:p>
            <w:pPr>
              <w:autoSpaceDE/>
              <w:autoSpaceDN/>
              <w:adjustRightInd/>
              <w:spacing w:line="360" w:lineRule="exact"/>
              <w:ind w:right="-168" w:rightChars="-70" w:firstLine="960"/>
              <w:jc w:val="center"/>
              <w:rPr>
                <w:rFonts w:hint="default" w:ascii="仿宋_GB2312" w:hAnsi="Times New Roman" w:eastAsia="仿宋_GB2312"/>
                <w:kern w:val="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1666" w:type="dxa"/>
            <w:vAlign w:val="center"/>
          </w:tcPr>
          <w:p>
            <w:pPr>
              <w:autoSpaceDE/>
              <w:autoSpaceDN/>
              <w:adjustRightInd/>
              <w:spacing w:line="360" w:lineRule="exact"/>
              <w:ind w:right="-168" w:rightChars="-70"/>
              <w:jc w:val="center"/>
              <w:rPr>
                <w:rFonts w:hint="default" w:ascii="仿宋_GB2312" w:hAnsi="Times New Roman" w:eastAsia="仿宋_GB2312"/>
                <w:kern w:val="2"/>
                <w:szCs w:val="22"/>
              </w:rPr>
            </w:pPr>
            <w:r>
              <w:rPr>
                <w:rFonts w:ascii="仿宋_GB2312" w:hAnsi="Times New Roman" w:eastAsia="仿宋_GB2312"/>
                <w:kern w:val="2"/>
                <w:szCs w:val="22"/>
              </w:rPr>
              <w:t>办公电话</w:t>
            </w:r>
          </w:p>
        </w:tc>
        <w:tc>
          <w:tcPr>
            <w:tcW w:w="2130" w:type="dxa"/>
            <w:gridSpan w:val="2"/>
            <w:vAlign w:val="center"/>
          </w:tcPr>
          <w:p>
            <w:pPr>
              <w:autoSpaceDE/>
              <w:autoSpaceDN/>
              <w:adjustRightInd/>
              <w:spacing w:line="360" w:lineRule="exact"/>
              <w:ind w:right="-168" w:rightChars="-70"/>
              <w:jc w:val="both"/>
              <w:rPr>
                <w:rFonts w:hint="default" w:ascii="仿宋_GB2312" w:hAnsi="Times New Roman" w:eastAsia="仿宋_GB2312"/>
                <w:kern w:val="2"/>
                <w:szCs w:val="22"/>
              </w:rPr>
            </w:pPr>
          </w:p>
        </w:tc>
        <w:tc>
          <w:tcPr>
            <w:tcW w:w="2530" w:type="dxa"/>
            <w:gridSpan w:val="3"/>
            <w:vAlign w:val="center"/>
          </w:tcPr>
          <w:p>
            <w:pPr>
              <w:autoSpaceDE/>
              <w:autoSpaceDN/>
              <w:adjustRightInd/>
              <w:spacing w:line="360" w:lineRule="exact"/>
              <w:ind w:right="-168" w:rightChars="-70"/>
              <w:jc w:val="center"/>
              <w:rPr>
                <w:rFonts w:hint="default" w:ascii="仿宋_GB2312" w:hAnsi="Times New Roman" w:eastAsia="仿宋_GB2312"/>
                <w:kern w:val="2"/>
                <w:szCs w:val="22"/>
              </w:rPr>
            </w:pPr>
            <w:r>
              <w:rPr>
                <w:rFonts w:ascii="仿宋_GB2312" w:hAnsi="Times New Roman" w:eastAsia="仿宋_GB2312"/>
                <w:kern w:val="2"/>
                <w:szCs w:val="22"/>
              </w:rPr>
              <w:t>手    机</w:t>
            </w:r>
          </w:p>
        </w:tc>
        <w:tc>
          <w:tcPr>
            <w:tcW w:w="3421" w:type="dxa"/>
            <w:gridSpan w:val="5"/>
            <w:vAlign w:val="center"/>
          </w:tcPr>
          <w:p>
            <w:pPr>
              <w:autoSpaceDE/>
              <w:autoSpaceDN/>
              <w:adjustRightInd/>
              <w:spacing w:line="360" w:lineRule="exact"/>
              <w:ind w:right="-168" w:rightChars="-70" w:firstLine="960"/>
              <w:jc w:val="center"/>
              <w:rPr>
                <w:rFonts w:hint="default" w:ascii="仿宋_GB2312" w:hAnsi="Times New Roman" w:eastAsia="仿宋_GB2312"/>
                <w:kern w:val="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1666" w:type="dxa"/>
            <w:vAlign w:val="center"/>
          </w:tcPr>
          <w:p>
            <w:pPr>
              <w:autoSpaceDE/>
              <w:autoSpaceDN/>
              <w:adjustRightInd/>
              <w:spacing w:line="360" w:lineRule="exact"/>
              <w:ind w:right="-168" w:rightChars="-70"/>
              <w:jc w:val="center"/>
              <w:rPr>
                <w:rFonts w:hint="default" w:ascii="仿宋_GB2312" w:hAnsi="Times New Roman" w:eastAsia="仿宋_GB2312"/>
                <w:kern w:val="2"/>
                <w:szCs w:val="22"/>
              </w:rPr>
            </w:pPr>
            <w:r>
              <w:rPr>
                <w:rFonts w:ascii="仿宋_GB2312" w:hAnsi="Times New Roman" w:eastAsia="仿宋_GB2312"/>
                <w:kern w:val="2"/>
                <w:szCs w:val="22"/>
              </w:rPr>
              <w:t>传   真</w:t>
            </w:r>
          </w:p>
        </w:tc>
        <w:tc>
          <w:tcPr>
            <w:tcW w:w="2130" w:type="dxa"/>
            <w:gridSpan w:val="2"/>
            <w:vAlign w:val="center"/>
          </w:tcPr>
          <w:p>
            <w:pPr>
              <w:autoSpaceDE/>
              <w:autoSpaceDN/>
              <w:adjustRightInd/>
              <w:spacing w:line="360" w:lineRule="exact"/>
              <w:ind w:right="-168" w:rightChars="-70"/>
              <w:jc w:val="both"/>
              <w:rPr>
                <w:rFonts w:hint="default" w:ascii="仿宋_GB2312" w:hAnsi="Times New Roman" w:eastAsia="仿宋_GB2312"/>
                <w:kern w:val="2"/>
                <w:szCs w:val="22"/>
              </w:rPr>
            </w:pPr>
          </w:p>
        </w:tc>
        <w:tc>
          <w:tcPr>
            <w:tcW w:w="2530" w:type="dxa"/>
            <w:gridSpan w:val="3"/>
            <w:vAlign w:val="center"/>
          </w:tcPr>
          <w:p>
            <w:pPr>
              <w:autoSpaceDE/>
              <w:autoSpaceDN/>
              <w:adjustRightInd/>
              <w:spacing w:line="360" w:lineRule="exact"/>
              <w:ind w:right="-168" w:rightChars="-70"/>
              <w:jc w:val="center"/>
              <w:rPr>
                <w:rFonts w:hint="default" w:ascii="仿宋_GB2312" w:hAnsi="Times New Roman" w:eastAsia="仿宋_GB2312"/>
                <w:kern w:val="2"/>
                <w:szCs w:val="22"/>
              </w:rPr>
            </w:pPr>
            <w:r>
              <w:rPr>
                <w:rFonts w:ascii="仿宋_GB2312" w:hAnsi="Times New Roman" w:eastAsia="仿宋_GB2312"/>
                <w:kern w:val="2"/>
                <w:szCs w:val="22"/>
              </w:rPr>
              <w:t>电子信箱</w:t>
            </w:r>
          </w:p>
        </w:tc>
        <w:tc>
          <w:tcPr>
            <w:tcW w:w="3421" w:type="dxa"/>
            <w:gridSpan w:val="5"/>
            <w:vAlign w:val="center"/>
          </w:tcPr>
          <w:p>
            <w:pPr>
              <w:autoSpaceDE/>
              <w:autoSpaceDN/>
              <w:adjustRightInd/>
              <w:spacing w:line="360" w:lineRule="exact"/>
              <w:ind w:right="-168" w:rightChars="-70" w:firstLine="960"/>
              <w:jc w:val="center"/>
              <w:rPr>
                <w:rFonts w:hint="default" w:ascii="仿宋_GB2312" w:hAnsi="Times New Roman" w:eastAsia="仿宋_GB2312"/>
                <w:kern w:val="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1666" w:type="dxa"/>
            <w:vAlign w:val="center"/>
          </w:tcPr>
          <w:p>
            <w:pPr>
              <w:autoSpaceDE/>
              <w:autoSpaceDN/>
              <w:adjustRightInd/>
              <w:spacing w:line="360" w:lineRule="exact"/>
              <w:ind w:right="-168" w:rightChars="-70"/>
              <w:jc w:val="center"/>
              <w:rPr>
                <w:rFonts w:hint="default" w:ascii="仿宋_GB2312" w:hAnsi="Times New Roman" w:eastAsia="仿宋_GB2312"/>
                <w:kern w:val="2"/>
                <w:szCs w:val="22"/>
              </w:rPr>
            </w:pPr>
            <w:r>
              <w:rPr>
                <w:rFonts w:ascii="仿宋_GB2312" w:hAnsi="Times New Roman" w:eastAsia="仿宋_GB2312"/>
                <w:kern w:val="2"/>
                <w:szCs w:val="22"/>
              </w:rPr>
              <w:t>参加培训人员</w:t>
            </w:r>
          </w:p>
        </w:tc>
        <w:tc>
          <w:tcPr>
            <w:tcW w:w="849" w:type="dxa"/>
            <w:vAlign w:val="center"/>
          </w:tcPr>
          <w:p>
            <w:pPr>
              <w:autoSpaceDE/>
              <w:autoSpaceDN/>
              <w:adjustRightInd/>
              <w:spacing w:line="360" w:lineRule="exact"/>
              <w:ind w:right="-168" w:rightChars="-70"/>
              <w:jc w:val="center"/>
              <w:rPr>
                <w:rFonts w:hint="default" w:ascii="仿宋_GB2312" w:hAnsi="Times New Roman" w:eastAsia="仿宋_GB2312"/>
                <w:kern w:val="2"/>
                <w:szCs w:val="22"/>
              </w:rPr>
            </w:pPr>
            <w:r>
              <w:rPr>
                <w:rFonts w:ascii="仿宋_GB2312" w:hAnsi="Times New Roman" w:eastAsia="仿宋_GB2312"/>
                <w:kern w:val="2"/>
                <w:szCs w:val="22"/>
              </w:rPr>
              <w:t>性别</w:t>
            </w:r>
          </w:p>
        </w:tc>
        <w:tc>
          <w:tcPr>
            <w:tcW w:w="1281" w:type="dxa"/>
            <w:vAlign w:val="center"/>
          </w:tcPr>
          <w:p>
            <w:pPr>
              <w:autoSpaceDE/>
              <w:autoSpaceDN/>
              <w:adjustRightInd/>
              <w:spacing w:line="360" w:lineRule="exact"/>
              <w:ind w:right="-168" w:rightChars="-70"/>
              <w:jc w:val="center"/>
              <w:rPr>
                <w:rFonts w:hint="default" w:ascii="仿宋_GB2312" w:hAnsi="Times New Roman" w:eastAsia="仿宋_GB2312"/>
                <w:kern w:val="2"/>
                <w:szCs w:val="22"/>
              </w:rPr>
            </w:pPr>
            <w:r>
              <w:rPr>
                <w:rFonts w:ascii="仿宋_GB2312" w:hAnsi="Times New Roman" w:eastAsia="仿宋_GB2312"/>
                <w:kern w:val="2"/>
                <w:szCs w:val="22"/>
              </w:rPr>
              <w:t>职务</w:t>
            </w:r>
          </w:p>
        </w:tc>
        <w:tc>
          <w:tcPr>
            <w:tcW w:w="1983" w:type="dxa"/>
            <w:vAlign w:val="center"/>
          </w:tcPr>
          <w:p>
            <w:pPr>
              <w:autoSpaceDE/>
              <w:autoSpaceDN/>
              <w:adjustRightInd/>
              <w:spacing w:line="360" w:lineRule="exact"/>
              <w:ind w:right="-168" w:rightChars="-70"/>
              <w:jc w:val="center"/>
              <w:rPr>
                <w:rFonts w:hint="default" w:ascii="仿宋_GB2312" w:hAnsi="Times New Roman" w:eastAsia="仿宋_GB2312"/>
                <w:kern w:val="2"/>
                <w:szCs w:val="22"/>
              </w:rPr>
            </w:pPr>
            <w:r>
              <w:rPr>
                <w:rFonts w:ascii="仿宋_GB2312" w:hAnsi="Times New Roman" w:eastAsia="仿宋_GB2312"/>
                <w:kern w:val="2"/>
                <w:szCs w:val="22"/>
              </w:rPr>
              <w:t>电话</w:t>
            </w:r>
          </w:p>
        </w:tc>
        <w:tc>
          <w:tcPr>
            <w:tcW w:w="1985" w:type="dxa"/>
            <w:gridSpan w:val="6"/>
            <w:vAlign w:val="center"/>
          </w:tcPr>
          <w:p>
            <w:pPr>
              <w:autoSpaceDE/>
              <w:autoSpaceDN/>
              <w:adjustRightInd/>
              <w:spacing w:line="360" w:lineRule="exact"/>
              <w:ind w:right="-168" w:rightChars="-70"/>
              <w:jc w:val="center"/>
              <w:rPr>
                <w:rFonts w:hint="default" w:ascii="仿宋_GB2312" w:hAnsi="Times New Roman" w:eastAsia="仿宋_GB2312"/>
                <w:kern w:val="2"/>
                <w:szCs w:val="22"/>
              </w:rPr>
            </w:pPr>
            <w:r>
              <w:rPr>
                <w:rFonts w:ascii="仿宋_GB2312" w:hAnsi="Times New Roman" w:eastAsia="仿宋_GB2312"/>
                <w:kern w:val="2"/>
                <w:szCs w:val="22"/>
              </w:rPr>
              <w:t>手机</w:t>
            </w:r>
          </w:p>
        </w:tc>
        <w:tc>
          <w:tcPr>
            <w:tcW w:w="1983" w:type="dxa"/>
            <w:vAlign w:val="center"/>
          </w:tcPr>
          <w:p>
            <w:pPr>
              <w:autoSpaceDE/>
              <w:autoSpaceDN/>
              <w:adjustRightInd/>
              <w:spacing w:line="360" w:lineRule="exact"/>
              <w:ind w:right="-168" w:rightChars="-70"/>
              <w:jc w:val="center"/>
              <w:rPr>
                <w:rFonts w:hint="default" w:ascii="仿宋_GB2312" w:hAnsi="Times New Roman" w:eastAsia="仿宋_GB2312"/>
                <w:kern w:val="2"/>
                <w:szCs w:val="22"/>
              </w:rPr>
            </w:pPr>
            <w:r>
              <w:rPr>
                <w:rFonts w:ascii="仿宋_GB2312" w:hAnsi="Times New Roman" w:eastAsia="仿宋_GB2312"/>
                <w:kern w:val="2"/>
                <w:szCs w:val="22"/>
              </w:rPr>
              <w:t>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66" w:type="dxa"/>
            <w:vAlign w:val="center"/>
          </w:tcPr>
          <w:p>
            <w:pPr>
              <w:autoSpaceDE/>
              <w:autoSpaceDN/>
              <w:adjustRightInd/>
              <w:spacing w:line="360" w:lineRule="exact"/>
              <w:ind w:right="-168" w:rightChars="-70"/>
              <w:jc w:val="both"/>
              <w:rPr>
                <w:rFonts w:hint="default" w:ascii="仿宋_GB2312" w:hAnsi="Times New Roman" w:eastAsia="仿宋_GB2312"/>
                <w:kern w:val="2"/>
                <w:szCs w:val="22"/>
              </w:rPr>
            </w:pPr>
          </w:p>
        </w:tc>
        <w:tc>
          <w:tcPr>
            <w:tcW w:w="849" w:type="dxa"/>
            <w:vAlign w:val="center"/>
          </w:tcPr>
          <w:p>
            <w:pPr>
              <w:autoSpaceDE/>
              <w:autoSpaceDN/>
              <w:adjustRightInd/>
              <w:spacing w:line="360" w:lineRule="exact"/>
              <w:ind w:right="-168" w:rightChars="-70"/>
              <w:jc w:val="both"/>
              <w:rPr>
                <w:rFonts w:hint="default" w:ascii="仿宋_GB2312" w:hAnsi="Times New Roman" w:eastAsia="仿宋_GB2312"/>
                <w:kern w:val="2"/>
                <w:szCs w:val="22"/>
              </w:rPr>
            </w:pPr>
          </w:p>
        </w:tc>
        <w:tc>
          <w:tcPr>
            <w:tcW w:w="1281" w:type="dxa"/>
            <w:vAlign w:val="center"/>
          </w:tcPr>
          <w:p>
            <w:pPr>
              <w:autoSpaceDE/>
              <w:autoSpaceDN/>
              <w:adjustRightInd/>
              <w:spacing w:line="360" w:lineRule="exact"/>
              <w:ind w:right="-168" w:rightChars="-70"/>
              <w:jc w:val="both"/>
              <w:rPr>
                <w:rFonts w:hint="default" w:ascii="仿宋_GB2312" w:hAnsi="Times New Roman" w:eastAsia="仿宋_GB2312"/>
                <w:kern w:val="2"/>
                <w:szCs w:val="22"/>
              </w:rPr>
            </w:pPr>
          </w:p>
        </w:tc>
        <w:tc>
          <w:tcPr>
            <w:tcW w:w="1983" w:type="dxa"/>
            <w:vAlign w:val="center"/>
          </w:tcPr>
          <w:p>
            <w:pPr>
              <w:autoSpaceDE/>
              <w:autoSpaceDN/>
              <w:adjustRightInd/>
              <w:spacing w:line="360" w:lineRule="exact"/>
              <w:ind w:right="-168" w:rightChars="-70"/>
              <w:jc w:val="both"/>
              <w:rPr>
                <w:rFonts w:hint="default" w:ascii="仿宋_GB2312" w:hAnsi="Times New Roman" w:eastAsia="仿宋_GB2312"/>
                <w:kern w:val="2"/>
                <w:szCs w:val="22"/>
              </w:rPr>
            </w:pPr>
          </w:p>
        </w:tc>
        <w:tc>
          <w:tcPr>
            <w:tcW w:w="1985" w:type="dxa"/>
            <w:gridSpan w:val="6"/>
            <w:vAlign w:val="center"/>
          </w:tcPr>
          <w:p>
            <w:pPr>
              <w:autoSpaceDE/>
              <w:autoSpaceDN/>
              <w:adjustRightInd/>
              <w:spacing w:line="360" w:lineRule="exact"/>
              <w:ind w:right="-168" w:rightChars="-70"/>
              <w:jc w:val="both"/>
              <w:rPr>
                <w:rFonts w:hint="default" w:ascii="仿宋_GB2312" w:hAnsi="Times New Roman" w:eastAsia="仿宋_GB2312"/>
                <w:kern w:val="2"/>
                <w:szCs w:val="22"/>
              </w:rPr>
            </w:pPr>
          </w:p>
        </w:tc>
        <w:tc>
          <w:tcPr>
            <w:tcW w:w="1983" w:type="dxa"/>
            <w:vAlign w:val="center"/>
          </w:tcPr>
          <w:p>
            <w:pPr>
              <w:autoSpaceDE/>
              <w:autoSpaceDN/>
              <w:adjustRightInd/>
              <w:spacing w:line="360" w:lineRule="exact"/>
              <w:ind w:right="-168" w:rightChars="-70"/>
              <w:jc w:val="both"/>
              <w:rPr>
                <w:rFonts w:hint="default" w:ascii="仿宋_GB2312" w:hAnsi="Times New Roman" w:eastAsia="仿宋_GB2312"/>
                <w:kern w:val="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66" w:type="dxa"/>
            <w:vAlign w:val="center"/>
          </w:tcPr>
          <w:p>
            <w:pPr>
              <w:autoSpaceDE/>
              <w:autoSpaceDN/>
              <w:adjustRightInd/>
              <w:spacing w:line="360" w:lineRule="exact"/>
              <w:ind w:right="-168" w:rightChars="-70"/>
              <w:jc w:val="both"/>
              <w:rPr>
                <w:rFonts w:hint="default" w:ascii="仿宋_GB2312" w:hAnsi="Times New Roman" w:eastAsia="仿宋_GB2312"/>
                <w:kern w:val="2"/>
                <w:szCs w:val="22"/>
              </w:rPr>
            </w:pPr>
          </w:p>
        </w:tc>
        <w:tc>
          <w:tcPr>
            <w:tcW w:w="849" w:type="dxa"/>
            <w:vAlign w:val="center"/>
          </w:tcPr>
          <w:p>
            <w:pPr>
              <w:autoSpaceDE/>
              <w:autoSpaceDN/>
              <w:adjustRightInd/>
              <w:spacing w:line="360" w:lineRule="exact"/>
              <w:ind w:right="-168" w:rightChars="-70"/>
              <w:jc w:val="both"/>
              <w:rPr>
                <w:rFonts w:hint="default" w:ascii="仿宋_GB2312" w:hAnsi="Times New Roman" w:eastAsia="仿宋_GB2312"/>
                <w:kern w:val="2"/>
                <w:szCs w:val="22"/>
              </w:rPr>
            </w:pPr>
          </w:p>
        </w:tc>
        <w:tc>
          <w:tcPr>
            <w:tcW w:w="1281" w:type="dxa"/>
            <w:vAlign w:val="center"/>
          </w:tcPr>
          <w:p>
            <w:pPr>
              <w:autoSpaceDE/>
              <w:autoSpaceDN/>
              <w:adjustRightInd/>
              <w:spacing w:line="360" w:lineRule="exact"/>
              <w:ind w:right="-168" w:rightChars="-70"/>
              <w:jc w:val="both"/>
              <w:rPr>
                <w:rFonts w:hint="default" w:ascii="仿宋_GB2312" w:hAnsi="Times New Roman" w:eastAsia="仿宋_GB2312"/>
                <w:kern w:val="2"/>
                <w:szCs w:val="22"/>
              </w:rPr>
            </w:pPr>
          </w:p>
        </w:tc>
        <w:tc>
          <w:tcPr>
            <w:tcW w:w="1983" w:type="dxa"/>
            <w:vAlign w:val="center"/>
          </w:tcPr>
          <w:p>
            <w:pPr>
              <w:autoSpaceDE/>
              <w:autoSpaceDN/>
              <w:adjustRightInd/>
              <w:spacing w:line="360" w:lineRule="exact"/>
              <w:ind w:right="-168" w:rightChars="-70"/>
              <w:jc w:val="both"/>
              <w:rPr>
                <w:rFonts w:hint="default" w:ascii="仿宋_GB2312" w:hAnsi="Times New Roman" w:eastAsia="仿宋_GB2312"/>
                <w:kern w:val="2"/>
                <w:szCs w:val="22"/>
              </w:rPr>
            </w:pPr>
          </w:p>
        </w:tc>
        <w:tc>
          <w:tcPr>
            <w:tcW w:w="1985" w:type="dxa"/>
            <w:gridSpan w:val="6"/>
            <w:vAlign w:val="center"/>
          </w:tcPr>
          <w:p>
            <w:pPr>
              <w:autoSpaceDE/>
              <w:autoSpaceDN/>
              <w:adjustRightInd/>
              <w:spacing w:line="360" w:lineRule="exact"/>
              <w:ind w:right="-168" w:rightChars="-70"/>
              <w:jc w:val="both"/>
              <w:rPr>
                <w:rFonts w:hint="default" w:ascii="仿宋_GB2312" w:hAnsi="Times New Roman" w:eastAsia="仿宋_GB2312"/>
                <w:kern w:val="2"/>
                <w:szCs w:val="22"/>
              </w:rPr>
            </w:pPr>
          </w:p>
        </w:tc>
        <w:tc>
          <w:tcPr>
            <w:tcW w:w="1983" w:type="dxa"/>
            <w:vAlign w:val="center"/>
          </w:tcPr>
          <w:p>
            <w:pPr>
              <w:autoSpaceDE/>
              <w:autoSpaceDN/>
              <w:adjustRightInd/>
              <w:spacing w:line="360" w:lineRule="exact"/>
              <w:ind w:right="-168" w:rightChars="-70"/>
              <w:jc w:val="both"/>
              <w:rPr>
                <w:rFonts w:hint="default" w:ascii="仿宋_GB2312" w:hAnsi="Times New Roman" w:eastAsia="仿宋_GB2312"/>
                <w:kern w:val="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66" w:type="dxa"/>
            <w:vAlign w:val="center"/>
          </w:tcPr>
          <w:p>
            <w:pPr>
              <w:autoSpaceDE/>
              <w:autoSpaceDN/>
              <w:adjustRightInd/>
              <w:spacing w:line="360" w:lineRule="exact"/>
              <w:ind w:right="-168" w:rightChars="-70"/>
              <w:jc w:val="both"/>
              <w:rPr>
                <w:rFonts w:hint="default" w:ascii="仿宋_GB2312" w:hAnsi="Times New Roman" w:eastAsia="仿宋_GB2312"/>
                <w:kern w:val="2"/>
                <w:szCs w:val="22"/>
              </w:rPr>
            </w:pPr>
          </w:p>
        </w:tc>
        <w:tc>
          <w:tcPr>
            <w:tcW w:w="849" w:type="dxa"/>
            <w:vAlign w:val="center"/>
          </w:tcPr>
          <w:p>
            <w:pPr>
              <w:autoSpaceDE/>
              <w:autoSpaceDN/>
              <w:adjustRightInd/>
              <w:spacing w:line="360" w:lineRule="exact"/>
              <w:ind w:right="-168" w:rightChars="-70"/>
              <w:jc w:val="both"/>
              <w:rPr>
                <w:rFonts w:hint="default" w:ascii="仿宋_GB2312" w:hAnsi="Times New Roman" w:eastAsia="仿宋_GB2312"/>
                <w:kern w:val="2"/>
                <w:szCs w:val="22"/>
              </w:rPr>
            </w:pPr>
          </w:p>
        </w:tc>
        <w:tc>
          <w:tcPr>
            <w:tcW w:w="1281" w:type="dxa"/>
            <w:vAlign w:val="center"/>
          </w:tcPr>
          <w:p>
            <w:pPr>
              <w:autoSpaceDE/>
              <w:autoSpaceDN/>
              <w:adjustRightInd/>
              <w:spacing w:line="360" w:lineRule="exact"/>
              <w:ind w:right="-168" w:rightChars="-70"/>
              <w:jc w:val="both"/>
              <w:rPr>
                <w:rFonts w:hint="default" w:ascii="仿宋_GB2312" w:hAnsi="Times New Roman" w:eastAsia="仿宋_GB2312"/>
                <w:kern w:val="2"/>
                <w:szCs w:val="22"/>
              </w:rPr>
            </w:pPr>
          </w:p>
        </w:tc>
        <w:tc>
          <w:tcPr>
            <w:tcW w:w="1983" w:type="dxa"/>
            <w:vAlign w:val="center"/>
          </w:tcPr>
          <w:p>
            <w:pPr>
              <w:autoSpaceDE/>
              <w:autoSpaceDN/>
              <w:adjustRightInd/>
              <w:spacing w:line="360" w:lineRule="exact"/>
              <w:ind w:right="-168" w:rightChars="-70"/>
              <w:jc w:val="both"/>
              <w:rPr>
                <w:rFonts w:hint="default" w:ascii="仿宋_GB2312" w:hAnsi="Times New Roman" w:eastAsia="仿宋_GB2312"/>
                <w:kern w:val="2"/>
                <w:szCs w:val="22"/>
              </w:rPr>
            </w:pPr>
          </w:p>
        </w:tc>
        <w:tc>
          <w:tcPr>
            <w:tcW w:w="1985" w:type="dxa"/>
            <w:gridSpan w:val="6"/>
            <w:vAlign w:val="center"/>
          </w:tcPr>
          <w:p>
            <w:pPr>
              <w:autoSpaceDE/>
              <w:autoSpaceDN/>
              <w:adjustRightInd/>
              <w:spacing w:line="360" w:lineRule="exact"/>
              <w:ind w:right="-168" w:rightChars="-70"/>
              <w:jc w:val="both"/>
              <w:rPr>
                <w:rFonts w:hint="default" w:ascii="仿宋_GB2312" w:hAnsi="Times New Roman" w:eastAsia="仿宋_GB2312"/>
                <w:kern w:val="2"/>
                <w:szCs w:val="22"/>
              </w:rPr>
            </w:pPr>
          </w:p>
        </w:tc>
        <w:tc>
          <w:tcPr>
            <w:tcW w:w="1983" w:type="dxa"/>
            <w:vAlign w:val="center"/>
          </w:tcPr>
          <w:p>
            <w:pPr>
              <w:autoSpaceDE/>
              <w:autoSpaceDN/>
              <w:adjustRightInd/>
              <w:spacing w:line="360" w:lineRule="exact"/>
              <w:ind w:right="-168" w:rightChars="-70"/>
              <w:jc w:val="both"/>
              <w:rPr>
                <w:rFonts w:hint="default" w:ascii="仿宋_GB2312" w:hAnsi="Times New Roman" w:eastAsia="仿宋_GB2312"/>
                <w:kern w:val="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66" w:type="dxa"/>
            <w:vAlign w:val="center"/>
          </w:tcPr>
          <w:p>
            <w:pPr>
              <w:autoSpaceDE/>
              <w:autoSpaceDN/>
              <w:adjustRightInd/>
              <w:spacing w:line="360" w:lineRule="exact"/>
              <w:ind w:right="-168" w:rightChars="-70"/>
              <w:jc w:val="both"/>
              <w:rPr>
                <w:rFonts w:hint="default" w:ascii="仿宋_GB2312" w:hAnsi="Times New Roman" w:eastAsia="仿宋_GB2312"/>
                <w:kern w:val="2"/>
                <w:szCs w:val="22"/>
              </w:rPr>
            </w:pPr>
          </w:p>
        </w:tc>
        <w:tc>
          <w:tcPr>
            <w:tcW w:w="849" w:type="dxa"/>
            <w:vAlign w:val="center"/>
          </w:tcPr>
          <w:p>
            <w:pPr>
              <w:autoSpaceDE/>
              <w:autoSpaceDN/>
              <w:adjustRightInd/>
              <w:spacing w:line="360" w:lineRule="exact"/>
              <w:ind w:right="-168" w:rightChars="-70"/>
              <w:jc w:val="both"/>
              <w:rPr>
                <w:rFonts w:hint="default" w:ascii="仿宋_GB2312" w:hAnsi="Times New Roman" w:eastAsia="仿宋_GB2312"/>
                <w:kern w:val="2"/>
                <w:szCs w:val="22"/>
              </w:rPr>
            </w:pPr>
          </w:p>
        </w:tc>
        <w:tc>
          <w:tcPr>
            <w:tcW w:w="1281" w:type="dxa"/>
            <w:vAlign w:val="center"/>
          </w:tcPr>
          <w:p>
            <w:pPr>
              <w:autoSpaceDE/>
              <w:autoSpaceDN/>
              <w:adjustRightInd/>
              <w:spacing w:line="360" w:lineRule="exact"/>
              <w:ind w:right="-168" w:rightChars="-70"/>
              <w:jc w:val="both"/>
              <w:rPr>
                <w:rFonts w:hint="default" w:ascii="仿宋_GB2312" w:hAnsi="Times New Roman" w:eastAsia="仿宋_GB2312"/>
                <w:kern w:val="2"/>
                <w:szCs w:val="22"/>
              </w:rPr>
            </w:pPr>
          </w:p>
        </w:tc>
        <w:tc>
          <w:tcPr>
            <w:tcW w:w="1983" w:type="dxa"/>
            <w:vAlign w:val="center"/>
          </w:tcPr>
          <w:p>
            <w:pPr>
              <w:autoSpaceDE/>
              <w:autoSpaceDN/>
              <w:adjustRightInd/>
              <w:spacing w:line="360" w:lineRule="exact"/>
              <w:ind w:right="-168" w:rightChars="-70"/>
              <w:jc w:val="both"/>
              <w:rPr>
                <w:rFonts w:hint="default" w:ascii="仿宋_GB2312" w:hAnsi="Times New Roman" w:eastAsia="仿宋_GB2312"/>
                <w:kern w:val="2"/>
                <w:szCs w:val="22"/>
              </w:rPr>
            </w:pPr>
          </w:p>
        </w:tc>
        <w:tc>
          <w:tcPr>
            <w:tcW w:w="1985" w:type="dxa"/>
            <w:gridSpan w:val="6"/>
            <w:vAlign w:val="center"/>
          </w:tcPr>
          <w:p>
            <w:pPr>
              <w:autoSpaceDE/>
              <w:autoSpaceDN/>
              <w:adjustRightInd/>
              <w:spacing w:line="360" w:lineRule="exact"/>
              <w:ind w:right="-168" w:rightChars="-70"/>
              <w:jc w:val="both"/>
              <w:rPr>
                <w:rFonts w:hint="default" w:ascii="仿宋_GB2312" w:hAnsi="Times New Roman" w:eastAsia="仿宋_GB2312"/>
                <w:kern w:val="2"/>
                <w:szCs w:val="22"/>
              </w:rPr>
            </w:pPr>
          </w:p>
        </w:tc>
        <w:tc>
          <w:tcPr>
            <w:tcW w:w="1983" w:type="dxa"/>
            <w:vAlign w:val="center"/>
          </w:tcPr>
          <w:p>
            <w:pPr>
              <w:autoSpaceDE/>
              <w:autoSpaceDN/>
              <w:adjustRightInd/>
              <w:spacing w:line="360" w:lineRule="exact"/>
              <w:ind w:right="-168" w:rightChars="-70"/>
              <w:jc w:val="both"/>
              <w:rPr>
                <w:rFonts w:hint="default" w:ascii="仿宋_GB2312" w:hAnsi="Times New Roman" w:eastAsia="仿宋_GB2312"/>
                <w:kern w:val="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66" w:type="dxa"/>
            <w:vAlign w:val="center"/>
          </w:tcPr>
          <w:p>
            <w:pPr>
              <w:autoSpaceDE/>
              <w:autoSpaceDN/>
              <w:adjustRightInd/>
              <w:spacing w:line="360" w:lineRule="exact"/>
              <w:ind w:right="-168" w:rightChars="-70"/>
              <w:jc w:val="both"/>
              <w:rPr>
                <w:rFonts w:hint="default" w:ascii="仿宋_GB2312" w:hAnsi="Times New Roman" w:eastAsia="仿宋_GB2312"/>
                <w:kern w:val="2"/>
                <w:szCs w:val="22"/>
              </w:rPr>
            </w:pPr>
          </w:p>
        </w:tc>
        <w:tc>
          <w:tcPr>
            <w:tcW w:w="849" w:type="dxa"/>
            <w:vAlign w:val="center"/>
          </w:tcPr>
          <w:p>
            <w:pPr>
              <w:autoSpaceDE/>
              <w:autoSpaceDN/>
              <w:adjustRightInd/>
              <w:spacing w:line="360" w:lineRule="exact"/>
              <w:ind w:right="-168" w:rightChars="-70"/>
              <w:jc w:val="both"/>
              <w:rPr>
                <w:rFonts w:hint="default" w:ascii="仿宋_GB2312" w:hAnsi="Times New Roman" w:eastAsia="仿宋_GB2312"/>
                <w:kern w:val="2"/>
                <w:szCs w:val="22"/>
              </w:rPr>
            </w:pPr>
          </w:p>
        </w:tc>
        <w:tc>
          <w:tcPr>
            <w:tcW w:w="1281" w:type="dxa"/>
            <w:vAlign w:val="center"/>
          </w:tcPr>
          <w:p>
            <w:pPr>
              <w:autoSpaceDE/>
              <w:autoSpaceDN/>
              <w:adjustRightInd/>
              <w:spacing w:line="360" w:lineRule="exact"/>
              <w:ind w:right="-168" w:rightChars="-70"/>
              <w:jc w:val="both"/>
              <w:rPr>
                <w:rFonts w:hint="default" w:ascii="仿宋_GB2312" w:hAnsi="Times New Roman" w:eastAsia="仿宋_GB2312"/>
                <w:kern w:val="2"/>
                <w:szCs w:val="22"/>
              </w:rPr>
            </w:pPr>
          </w:p>
        </w:tc>
        <w:tc>
          <w:tcPr>
            <w:tcW w:w="1983" w:type="dxa"/>
            <w:vAlign w:val="center"/>
          </w:tcPr>
          <w:p>
            <w:pPr>
              <w:autoSpaceDE/>
              <w:autoSpaceDN/>
              <w:adjustRightInd/>
              <w:spacing w:line="360" w:lineRule="exact"/>
              <w:ind w:right="-168" w:rightChars="-70"/>
              <w:jc w:val="both"/>
              <w:rPr>
                <w:rFonts w:hint="default" w:ascii="仿宋_GB2312" w:hAnsi="Times New Roman" w:eastAsia="仿宋_GB2312"/>
                <w:kern w:val="2"/>
                <w:szCs w:val="22"/>
              </w:rPr>
            </w:pPr>
          </w:p>
        </w:tc>
        <w:tc>
          <w:tcPr>
            <w:tcW w:w="1985" w:type="dxa"/>
            <w:gridSpan w:val="6"/>
            <w:vAlign w:val="center"/>
          </w:tcPr>
          <w:p>
            <w:pPr>
              <w:autoSpaceDE/>
              <w:autoSpaceDN/>
              <w:adjustRightInd/>
              <w:spacing w:line="360" w:lineRule="exact"/>
              <w:ind w:right="-168" w:rightChars="-70"/>
              <w:jc w:val="both"/>
              <w:rPr>
                <w:rFonts w:hint="default" w:ascii="仿宋_GB2312" w:hAnsi="Times New Roman" w:eastAsia="仿宋_GB2312"/>
                <w:kern w:val="2"/>
                <w:szCs w:val="22"/>
              </w:rPr>
            </w:pPr>
          </w:p>
        </w:tc>
        <w:tc>
          <w:tcPr>
            <w:tcW w:w="1983" w:type="dxa"/>
            <w:vAlign w:val="center"/>
          </w:tcPr>
          <w:p>
            <w:pPr>
              <w:autoSpaceDE/>
              <w:autoSpaceDN/>
              <w:adjustRightInd/>
              <w:spacing w:line="360" w:lineRule="exact"/>
              <w:ind w:right="-168" w:rightChars="-70"/>
              <w:jc w:val="both"/>
              <w:rPr>
                <w:rFonts w:hint="default" w:ascii="仿宋_GB2312" w:hAnsi="Times New Roman" w:eastAsia="仿宋_GB2312"/>
                <w:kern w:val="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66" w:type="dxa"/>
            <w:vAlign w:val="center"/>
          </w:tcPr>
          <w:p>
            <w:pPr>
              <w:autoSpaceDE/>
              <w:autoSpaceDN/>
              <w:adjustRightInd/>
              <w:spacing w:line="360" w:lineRule="exact"/>
              <w:ind w:right="-168" w:rightChars="-70"/>
              <w:jc w:val="both"/>
              <w:rPr>
                <w:rFonts w:hint="default" w:ascii="仿宋_GB2312" w:hAnsi="Times New Roman" w:eastAsia="仿宋_GB2312"/>
                <w:kern w:val="2"/>
                <w:szCs w:val="22"/>
              </w:rPr>
            </w:pPr>
          </w:p>
        </w:tc>
        <w:tc>
          <w:tcPr>
            <w:tcW w:w="849" w:type="dxa"/>
            <w:vAlign w:val="center"/>
          </w:tcPr>
          <w:p>
            <w:pPr>
              <w:autoSpaceDE/>
              <w:autoSpaceDN/>
              <w:adjustRightInd/>
              <w:spacing w:line="360" w:lineRule="exact"/>
              <w:ind w:right="-168" w:rightChars="-70"/>
              <w:jc w:val="both"/>
              <w:rPr>
                <w:rFonts w:hint="default" w:ascii="仿宋_GB2312" w:hAnsi="Times New Roman" w:eastAsia="仿宋_GB2312"/>
                <w:kern w:val="2"/>
                <w:szCs w:val="22"/>
              </w:rPr>
            </w:pPr>
          </w:p>
        </w:tc>
        <w:tc>
          <w:tcPr>
            <w:tcW w:w="1281" w:type="dxa"/>
            <w:vAlign w:val="center"/>
          </w:tcPr>
          <w:p>
            <w:pPr>
              <w:autoSpaceDE/>
              <w:autoSpaceDN/>
              <w:adjustRightInd/>
              <w:spacing w:line="360" w:lineRule="exact"/>
              <w:ind w:right="-168" w:rightChars="-70"/>
              <w:jc w:val="both"/>
              <w:rPr>
                <w:rFonts w:hint="default" w:ascii="仿宋_GB2312" w:hAnsi="Times New Roman" w:eastAsia="仿宋_GB2312"/>
                <w:kern w:val="2"/>
                <w:szCs w:val="22"/>
              </w:rPr>
            </w:pPr>
          </w:p>
        </w:tc>
        <w:tc>
          <w:tcPr>
            <w:tcW w:w="1983" w:type="dxa"/>
            <w:vAlign w:val="center"/>
          </w:tcPr>
          <w:p>
            <w:pPr>
              <w:autoSpaceDE/>
              <w:autoSpaceDN/>
              <w:adjustRightInd/>
              <w:spacing w:line="360" w:lineRule="exact"/>
              <w:ind w:right="-168" w:rightChars="-70"/>
              <w:jc w:val="both"/>
              <w:rPr>
                <w:rFonts w:hint="default" w:ascii="仿宋_GB2312" w:hAnsi="Times New Roman" w:eastAsia="仿宋_GB2312"/>
                <w:kern w:val="2"/>
                <w:szCs w:val="22"/>
              </w:rPr>
            </w:pPr>
          </w:p>
        </w:tc>
        <w:tc>
          <w:tcPr>
            <w:tcW w:w="1985" w:type="dxa"/>
            <w:gridSpan w:val="6"/>
            <w:vAlign w:val="center"/>
          </w:tcPr>
          <w:p>
            <w:pPr>
              <w:autoSpaceDE/>
              <w:autoSpaceDN/>
              <w:adjustRightInd/>
              <w:spacing w:line="360" w:lineRule="exact"/>
              <w:ind w:right="-168" w:rightChars="-70"/>
              <w:jc w:val="both"/>
              <w:rPr>
                <w:rFonts w:hint="default" w:ascii="仿宋_GB2312" w:hAnsi="Times New Roman" w:eastAsia="仿宋_GB2312"/>
                <w:kern w:val="2"/>
                <w:szCs w:val="22"/>
              </w:rPr>
            </w:pPr>
          </w:p>
        </w:tc>
        <w:tc>
          <w:tcPr>
            <w:tcW w:w="1983" w:type="dxa"/>
            <w:vAlign w:val="center"/>
          </w:tcPr>
          <w:p>
            <w:pPr>
              <w:autoSpaceDE/>
              <w:autoSpaceDN/>
              <w:adjustRightInd/>
              <w:spacing w:line="360" w:lineRule="exact"/>
              <w:ind w:right="-168" w:rightChars="-70"/>
              <w:jc w:val="both"/>
              <w:rPr>
                <w:rFonts w:hint="default" w:ascii="仿宋_GB2312" w:hAnsi="Times New Roman" w:eastAsia="仿宋_GB2312"/>
                <w:kern w:val="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1666" w:type="dxa"/>
            <w:vAlign w:val="center"/>
          </w:tcPr>
          <w:p>
            <w:pPr>
              <w:autoSpaceDE/>
              <w:autoSpaceDN/>
              <w:adjustRightInd/>
              <w:spacing w:line="360" w:lineRule="exact"/>
              <w:ind w:right="-168" w:rightChars="-70" w:firstLine="241" w:firstLineChars="100"/>
              <w:rPr>
                <w:rFonts w:hint="default" w:ascii="仿宋_GB2312" w:hAnsi="Times New Roman" w:eastAsia="仿宋_GB2312"/>
                <w:color w:val="FF0000"/>
                <w:kern w:val="2"/>
                <w:szCs w:val="22"/>
              </w:rPr>
            </w:pPr>
            <w:r>
              <w:rPr>
                <w:rFonts w:ascii="仿宋_GB2312" w:hAnsi="Times New Roman" w:eastAsia="仿宋_GB2312"/>
                <w:b/>
                <w:color w:val="000000"/>
                <w:kern w:val="2"/>
                <w:szCs w:val="22"/>
              </w:rPr>
              <w:t>参会地点</w:t>
            </w:r>
          </w:p>
        </w:tc>
        <w:tc>
          <w:tcPr>
            <w:tcW w:w="2128" w:type="dxa"/>
            <w:gridSpan w:val="2"/>
            <w:vAlign w:val="center"/>
          </w:tcPr>
          <w:p>
            <w:pPr>
              <w:autoSpaceDE/>
              <w:autoSpaceDN/>
              <w:adjustRightInd/>
              <w:spacing w:line="360" w:lineRule="exact"/>
              <w:ind w:right="-168" w:rightChars="-70" w:firstLine="1680" w:firstLineChars="700"/>
              <w:rPr>
                <w:rFonts w:hint="default" w:ascii="仿宋_GB2312" w:hAnsi="Times New Roman" w:eastAsia="仿宋_GB2312"/>
                <w:color w:val="FF0000"/>
                <w:kern w:val="2"/>
                <w:szCs w:val="22"/>
              </w:rPr>
            </w:pPr>
          </w:p>
        </w:tc>
        <w:tc>
          <w:tcPr>
            <w:tcW w:w="1985" w:type="dxa"/>
            <w:vAlign w:val="center"/>
          </w:tcPr>
          <w:p>
            <w:pPr>
              <w:autoSpaceDE/>
              <w:autoSpaceDN/>
              <w:adjustRightInd/>
              <w:spacing w:line="360" w:lineRule="exact"/>
              <w:ind w:right="-168" w:rightChars="-70" w:firstLine="241" w:firstLineChars="100"/>
              <w:rPr>
                <w:rFonts w:hint="default" w:ascii="仿宋_GB2312" w:hAnsi="Times New Roman" w:eastAsia="仿宋_GB2312"/>
                <w:color w:val="FF0000"/>
                <w:kern w:val="2"/>
                <w:szCs w:val="22"/>
              </w:rPr>
            </w:pPr>
            <w:r>
              <w:rPr>
                <w:rFonts w:ascii="仿宋_GB2312" w:hAnsi="Times New Roman" w:eastAsia="仿宋_GB2312"/>
                <w:b/>
                <w:color w:val="000000"/>
                <w:kern w:val="2"/>
                <w:szCs w:val="22"/>
              </w:rPr>
              <w:t>证书申报</w:t>
            </w:r>
          </w:p>
        </w:tc>
        <w:tc>
          <w:tcPr>
            <w:tcW w:w="3968" w:type="dxa"/>
            <w:gridSpan w:val="7"/>
            <w:vAlign w:val="center"/>
          </w:tcPr>
          <w:p>
            <w:pPr>
              <w:autoSpaceDE/>
              <w:autoSpaceDN/>
              <w:adjustRightInd/>
              <w:spacing w:line="360" w:lineRule="exact"/>
              <w:ind w:right="-168" w:rightChars="-70"/>
              <w:rPr>
                <w:rFonts w:hint="default" w:ascii="仿宋_GB2312" w:hAnsi="Times New Roman" w:eastAsia="仿宋_GB2312"/>
                <w:color w:val="FF0000"/>
                <w:kern w:val="2"/>
                <w:szCs w:val="22"/>
              </w:rPr>
            </w:pPr>
            <w:r>
              <w:rPr>
                <w:rFonts w:ascii="仿宋_GB2312" w:hAnsi="Times New Roman" w:eastAsia="仿宋_GB2312"/>
                <w:b/>
                <w:color w:val="000000"/>
                <w:kern w:val="2"/>
                <w:szCs w:val="22"/>
              </w:rPr>
              <w:t>《高级人力资源经理》□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1666" w:type="dxa"/>
            <w:vAlign w:val="center"/>
          </w:tcPr>
          <w:p>
            <w:pPr>
              <w:autoSpaceDE/>
              <w:autoSpaceDN/>
              <w:adjustRightInd/>
              <w:spacing w:line="360" w:lineRule="exact"/>
              <w:ind w:right="-168" w:rightChars="-70"/>
              <w:jc w:val="center"/>
              <w:rPr>
                <w:rFonts w:hint="default" w:ascii="仿宋_GB2312" w:hAnsi="Times New Roman" w:eastAsia="仿宋_GB2312"/>
                <w:b/>
                <w:bCs/>
                <w:kern w:val="2"/>
                <w:szCs w:val="22"/>
              </w:rPr>
            </w:pPr>
            <w:r>
              <w:rPr>
                <w:rFonts w:ascii="仿宋_GB2312" w:hAnsi="Times New Roman" w:eastAsia="仿宋_GB2312"/>
                <w:b/>
                <w:bCs/>
                <w:kern w:val="2"/>
                <w:szCs w:val="22"/>
              </w:rPr>
              <w:t>标准选项</w:t>
            </w:r>
          </w:p>
        </w:tc>
        <w:tc>
          <w:tcPr>
            <w:tcW w:w="8081" w:type="dxa"/>
            <w:gridSpan w:val="10"/>
            <w:vAlign w:val="center"/>
          </w:tcPr>
          <w:p>
            <w:pPr>
              <w:autoSpaceDE/>
              <w:autoSpaceDN/>
              <w:adjustRightInd/>
              <w:spacing w:line="360" w:lineRule="exact"/>
              <w:ind w:right="-168" w:rightChars="-70"/>
              <w:rPr>
                <w:rFonts w:hint="default" w:ascii="仿宋_GB2312" w:hAnsi="Times New Roman" w:eastAsia="仿宋_GB2312"/>
                <w:color w:val="000000"/>
                <w:kern w:val="2"/>
                <w:szCs w:val="22"/>
              </w:rPr>
            </w:pPr>
            <w:r>
              <w:rPr>
                <w:rFonts w:hint="default" w:ascii="仿宋_GB2312" w:eastAsia="仿宋_GB2312" w:cs="宋体"/>
                <w:b/>
                <w:color w:val="000000"/>
                <w:sz w:val="28"/>
                <w:szCs w:val="28"/>
              </w:rPr>
              <w:t>A:2980元□       B：3980元□     C</w:t>
            </w:r>
            <w:r>
              <w:rPr>
                <w:rFonts w:ascii="仿宋_GB2312" w:eastAsia="仿宋_GB2312" w:cs="宋体"/>
                <w:b/>
                <w:color w:val="000000"/>
                <w:sz w:val="28"/>
                <w:szCs w:val="28"/>
              </w:rPr>
              <w:t>：</w:t>
            </w:r>
            <w:r>
              <w:rPr>
                <w:rFonts w:hint="default" w:ascii="仿宋_GB2312" w:eastAsia="仿宋_GB2312" w:cs="宋体"/>
                <w:b/>
                <w:color w:val="000000"/>
                <w:sz w:val="28"/>
                <w:szCs w:val="28"/>
              </w:rPr>
              <w:t>5980元□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1666" w:type="dxa"/>
          </w:tcPr>
          <w:p>
            <w:pPr>
              <w:autoSpaceDE/>
              <w:autoSpaceDN/>
              <w:adjustRightInd/>
              <w:spacing w:line="360" w:lineRule="exact"/>
              <w:ind w:right="-168" w:rightChars="-70"/>
              <w:jc w:val="center"/>
              <w:rPr>
                <w:rFonts w:hint="default" w:ascii="仿宋_GB2312" w:hAnsi="Times New Roman" w:eastAsia="仿宋_GB2312"/>
                <w:b/>
                <w:bCs/>
                <w:kern w:val="2"/>
                <w:szCs w:val="22"/>
              </w:rPr>
            </w:pPr>
            <w:r>
              <w:rPr>
                <w:rFonts w:ascii="仿宋_GB2312" w:hAnsi="Times New Roman" w:eastAsia="仿宋_GB2312"/>
                <w:b/>
                <w:bCs/>
                <w:kern w:val="2"/>
                <w:szCs w:val="22"/>
              </w:rPr>
              <w:t>付款方式</w:t>
            </w:r>
          </w:p>
        </w:tc>
        <w:tc>
          <w:tcPr>
            <w:tcW w:w="4270" w:type="dxa"/>
            <w:gridSpan w:val="4"/>
          </w:tcPr>
          <w:p>
            <w:pPr>
              <w:widowControl/>
              <w:autoSpaceDE/>
              <w:autoSpaceDN/>
              <w:adjustRightInd/>
              <w:spacing w:line="360" w:lineRule="exact"/>
              <w:ind w:right="-168" w:rightChars="-70"/>
              <w:jc w:val="center"/>
              <w:rPr>
                <w:rFonts w:hint="default" w:ascii="仿宋_GB2312" w:hAnsi="Times New Roman" w:eastAsia="仿宋_GB2312"/>
                <w:kern w:val="2"/>
                <w:szCs w:val="22"/>
              </w:rPr>
            </w:pPr>
            <w:r>
              <w:rPr>
                <w:rFonts w:ascii="仿宋_GB2312" w:hAnsi="Times New Roman" w:eastAsia="仿宋_GB2312"/>
                <w:kern w:val="2"/>
                <w:szCs w:val="22"/>
              </w:rPr>
              <w:t xml:space="preserve">□银行     □网银 </w:t>
            </w:r>
          </w:p>
        </w:tc>
        <w:tc>
          <w:tcPr>
            <w:tcW w:w="996" w:type="dxa"/>
            <w:gridSpan w:val="3"/>
          </w:tcPr>
          <w:p>
            <w:pPr>
              <w:widowControl/>
              <w:autoSpaceDE/>
              <w:autoSpaceDN/>
              <w:adjustRightInd/>
              <w:spacing w:line="360" w:lineRule="exact"/>
              <w:ind w:right="-168" w:rightChars="-70"/>
              <w:jc w:val="center"/>
              <w:rPr>
                <w:rFonts w:hint="default" w:ascii="仿宋_GB2312" w:hAnsi="Times New Roman" w:eastAsia="仿宋_GB2312"/>
                <w:kern w:val="2"/>
                <w:szCs w:val="22"/>
              </w:rPr>
            </w:pPr>
            <w:r>
              <w:rPr>
                <w:rFonts w:ascii="仿宋_GB2312" w:hAnsi="Times New Roman" w:eastAsia="仿宋_GB2312"/>
                <w:kern w:val="2"/>
                <w:szCs w:val="22"/>
              </w:rPr>
              <w:t>金额</w:t>
            </w:r>
          </w:p>
        </w:tc>
        <w:tc>
          <w:tcPr>
            <w:tcW w:w="2815" w:type="dxa"/>
            <w:gridSpan w:val="3"/>
          </w:tcPr>
          <w:p>
            <w:pPr>
              <w:widowControl/>
              <w:autoSpaceDE/>
              <w:autoSpaceDN/>
              <w:adjustRightInd/>
              <w:spacing w:line="360" w:lineRule="exact"/>
              <w:ind w:right="-168" w:rightChars="-70"/>
              <w:jc w:val="center"/>
              <w:rPr>
                <w:rFonts w:hint="default" w:ascii="仿宋_GB2312" w:hAnsi="Times New Roman" w:eastAsia="仿宋_GB2312"/>
                <w:kern w:val="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trPr>
        <w:tc>
          <w:tcPr>
            <w:tcW w:w="1666" w:type="dxa"/>
            <w:vAlign w:val="center"/>
          </w:tcPr>
          <w:p>
            <w:pPr>
              <w:autoSpaceDE/>
              <w:autoSpaceDN/>
              <w:adjustRightInd/>
              <w:spacing w:line="360" w:lineRule="exact"/>
              <w:ind w:right="-168" w:rightChars="-70"/>
              <w:jc w:val="center"/>
              <w:rPr>
                <w:rFonts w:hint="default" w:ascii="仿宋_GB2312" w:hAnsi="Times New Roman" w:eastAsia="仿宋_GB2312"/>
                <w:b/>
                <w:bCs/>
                <w:kern w:val="2"/>
                <w:szCs w:val="22"/>
              </w:rPr>
            </w:pPr>
            <w:r>
              <w:rPr>
                <w:rFonts w:ascii="仿宋_GB2312" w:hAnsi="Times New Roman" w:eastAsia="仿宋_GB2312"/>
                <w:b/>
                <w:bCs/>
                <w:kern w:val="2"/>
                <w:szCs w:val="22"/>
              </w:rPr>
              <w:t>需要与专家</w:t>
            </w:r>
          </w:p>
          <w:p>
            <w:pPr>
              <w:autoSpaceDE/>
              <w:autoSpaceDN/>
              <w:adjustRightInd/>
              <w:spacing w:line="360" w:lineRule="exact"/>
              <w:ind w:right="-168" w:rightChars="-70"/>
              <w:jc w:val="center"/>
              <w:rPr>
                <w:rFonts w:hint="default" w:ascii="仿宋_GB2312" w:hAnsi="Times New Roman" w:eastAsia="仿宋_GB2312"/>
                <w:b/>
                <w:bCs/>
                <w:kern w:val="2"/>
                <w:szCs w:val="22"/>
              </w:rPr>
            </w:pPr>
            <w:r>
              <w:rPr>
                <w:rFonts w:ascii="仿宋_GB2312" w:hAnsi="Times New Roman" w:eastAsia="仿宋_GB2312"/>
                <w:b/>
                <w:bCs/>
                <w:kern w:val="2"/>
                <w:szCs w:val="22"/>
              </w:rPr>
              <w:t>沟通的问题</w:t>
            </w:r>
          </w:p>
        </w:tc>
        <w:tc>
          <w:tcPr>
            <w:tcW w:w="8081" w:type="dxa"/>
            <w:gridSpan w:val="10"/>
          </w:tcPr>
          <w:p>
            <w:pPr>
              <w:widowControl/>
              <w:autoSpaceDE/>
              <w:autoSpaceDN/>
              <w:adjustRightInd/>
              <w:spacing w:line="360" w:lineRule="exact"/>
              <w:ind w:right="-168" w:rightChars="-70"/>
              <w:jc w:val="center"/>
              <w:rPr>
                <w:rFonts w:hint="default" w:ascii="仿宋_GB2312" w:hAnsi="Times New Roman" w:eastAsia="仿宋_GB2312"/>
                <w:kern w:val="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9" w:hRule="atLeast"/>
        </w:trPr>
        <w:tc>
          <w:tcPr>
            <w:tcW w:w="1666" w:type="dxa"/>
            <w:vAlign w:val="center"/>
          </w:tcPr>
          <w:p>
            <w:pPr>
              <w:autoSpaceDE/>
              <w:autoSpaceDN/>
              <w:adjustRightInd/>
              <w:spacing w:line="360" w:lineRule="exact"/>
              <w:ind w:right="-168" w:rightChars="-70"/>
              <w:jc w:val="center"/>
              <w:rPr>
                <w:rFonts w:hint="default" w:ascii="仿宋_GB2312" w:hAnsi="Times New Roman" w:eastAsia="仿宋_GB2312"/>
                <w:kern w:val="2"/>
                <w:szCs w:val="22"/>
              </w:rPr>
            </w:pPr>
            <w:r>
              <w:rPr>
                <w:rFonts w:ascii="仿宋_GB2312" w:hAnsi="Times New Roman" w:eastAsia="仿宋_GB2312"/>
                <w:b/>
                <w:bCs/>
                <w:kern w:val="2"/>
                <w:szCs w:val="22"/>
              </w:rPr>
              <w:t>收款账户</w:t>
            </w:r>
          </w:p>
        </w:tc>
        <w:tc>
          <w:tcPr>
            <w:tcW w:w="8081" w:type="dxa"/>
            <w:gridSpan w:val="10"/>
            <w:vAlign w:val="center"/>
          </w:tcPr>
          <w:p>
            <w:pPr>
              <w:spacing w:line="360" w:lineRule="exact"/>
              <w:rPr>
                <w:rFonts w:hint="default" w:ascii="仿宋_GB2312" w:eastAsia="仿宋_GB2312"/>
                <w:szCs w:val="22"/>
              </w:rPr>
            </w:pPr>
            <w:r>
              <w:rPr>
                <w:rFonts w:ascii="仿宋_GB2312" w:eastAsia="仿宋_GB2312"/>
                <w:szCs w:val="22"/>
              </w:rPr>
              <w:t>单位名称： 北京中科领航教育咨询有限公司</w:t>
            </w:r>
          </w:p>
          <w:p>
            <w:pPr>
              <w:spacing w:line="360" w:lineRule="exact"/>
              <w:rPr>
                <w:rFonts w:hint="default" w:ascii="仿宋_GB2312" w:eastAsia="仿宋_GB2312"/>
                <w:szCs w:val="22"/>
              </w:rPr>
            </w:pPr>
            <w:r>
              <w:rPr>
                <w:rFonts w:ascii="仿宋_GB2312" w:eastAsia="仿宋_GB2312"/>
                <w:szCs w:val="22"/>
              </w:rPr>
              <w:t xml:space="preserve">开 户 行： 中国工商银行股份有限公司北京永定路支行 </w:t>
            </w:r>
          </w:p>
          <w:p>
            <w:pPr>
              <w:spacing w:line="360" w:lineRule="exact"/>
              <w:rPr>
                <w:rFonts w:hint="default" w:ascii="仿宋_GB2312" w:eastAsia="仿宋_GB2312"/>
                <w:szCs w:val="22"/>
              </w:rPr>
            </w:pPr>
            <w:r>
              <w:rPr>
                <w:rFonts w:ascii="仿宋_GB2312" w:eastAsia="仿宋_GB2312"/>
                <w:szCs w:val="22"/>
              </w:rPr>
              <w:t>账    号： 0200247009200076612</w:t>
            </w:r>
          </w:p>
          <w:p>
            <w:pPr>
              <w:spacing w:line="360" w:lineRule="exact"/>
              <w:rPr>
                <w:rFonts w:hint="default" w:ascii="仿宋_GB2312" w:hAnsi="Times New Roman" w:eastAsia="仿宋_GB2312"/>
                <w:b/>
                <w:bCs/>
                <w:kern w:val="2"/>
                <w:sz w:val="28"/>
                <w:szCs w:val="28"/>
              </w:rPr>
            </w:pPr>
            <w:r>
              <w:rPr>
                <w:rFonts w:ascii="仿宋_GB2312" w:eastAsia="仿宋_GB2312"/>
                <w:szCs w:val="22"/>
              </w:rPr>
              <w:t>行    号： 102100024703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6" w:hRule="atLeast"/>
        </w:trPr>
        <w:tc>
          <w:tcPr>
            <w:tcW w:w="1666" w:type="dxa"/>
            <w:vAlign w:val="center"/>
          </w:tcPr>
          <w:p>
            <w:pPr>
              <w:autoSpaceDE/>
              <w:autoSpaceDN/>
              <w:adjustRightInd/>
              <w:spacing w:line="360" w:lineRule="exact"/>
              <w:ind w:right="-168" w:rightChars="-70"/>
              <w:jc w:val="center"/>
              <w:rPr>
                <w:rFonts w:hint="default" w:ascii="仿宋_GB2312" w:hAnsi="Times New Roman" w:eastAsia="仿宋_GB2312"/>
                <w:b/>
                <w:bCs/>
                <w:kern w:val="2"/>
                <w:szCs w:val="22"/>
              </w:rPr>
            </w:pPr>
            <w:r>
              <w:rPr>
                <w:rFonts w:ascii="仿宋_GB2312" w:hAnsi="Times New Roman" w:eastAsia="仿宋_GB2312"/>
                <w:b/>
                <w:bCs/>
                <w:kern w:val="2"/>
                <w:szCs w:val="22"/>
              </w:rPr>
              <w:t>备注</w:t>
            </w:r>
          </w:p>
        </w:tc>
        <w:tc>
          <w:tcPr>
            <w:tcW w:w="4660" w:type="dxa"/>
            <w:gridSpan w:val="5"/>
            <w:vAlign w:val="center"/>
          </w:tcPr>
          <w:p>
            <w:pPr>
              <w:autoSpaceDE/>
              <w:autoSpaceDN/>
              <w:adjustRightInd/>
              <w:spacing w:line="360" w:lineRule="exact"/>
              <w:ind w:right="-168" w:rightChars="-70"/>
              <w:rPr>
                <w:rFonts w:hint="default" w:ascii="仿宋_GB2312" w:hAnsi="Times New Roman" w:eastAsia="仿宋_GB2312"/>
                <w:kern w:val="2"/>
                <w:szCs w:val="22"/>
              </w:rPr>
            </w:pPr>
            <w:r>
              <w:rPr>
                <w:rFonts w:ascii="仿宋_GB2312" w:eastAsia="仿宋_GB2312"/>
                <w:szCs w:val="22"/>
              </w:rPr>
              <w:t>请将《报名回执表》回传至会务组，并在报名3日内办理培训费，会务组确认到款后即发《参会凭证》，详细说明培训具体安排事项。</w:t>
            </w:r>
          </w:p>
        </w:tc>
        <w:tc>
          <w:tcPr>
            <w:tcW w:w="3421" w:type="dxa"/>
            <w:gridSpan w:val="5"/>
            <w:vAlign w:val="center"/>
          </w:tcPr>
          <w:p>
            <w:pPr>
              <w:autoSpaceDE/>
              <w:autoSpaceDN/>
              <w:adjustRightInd/>
              <w:spacing w:line="360" w:lineRule="exact"/>
              <w:ind w:right="-168" w:rightChars="-70" w:firstLine="1080" w:firstLineChars="450"/>
              <w:jc w:val="both"/>
              <w:rPr>
                <w:rFonts w:hint="default" w:ascii="仿宋_GB2312" w:hAnsi="Times New Roman" w:eastAsia="仿宋_GB2312"/>
                <w:kern w:val="2"/>
                <w:szCs w:val="22"/>
              </w:rPr>
            </w:pPr>
            <w:r>
              <w:rPr>
                <w:rFonts w:ascii="仿宋_GB2312" w:hAnsi="Times New Roman" w:eastAsia="仿宋_GB2312"/>
                <w:kern w:val="2"/>
                <w:szCs w:val="22"/>
              </w:rPr>
              <w:t>单位印章</w:t>
            </w:r>
          </w:p>
          <w:p>
            <w:pPr>
              <w:autoSpaceDE/>
              <w:autoSpaceDN/>
              <w:adjustRightInd/>
              <w:spacing w:line="360" w:lineRule="exact"/>
              <w:ind w:right="-168" w:rightChars="-70" w:firstLine="720" w:firstLineChars="300"/>
              <w:jc w:val="both"/>
              <w:rPr>
                <w:rFonts w:hint="default" w:ascii="仿宋_GB2312" w:hAnsi="Times New Roman" w:eastAsia="仿宋_GB2312"/>
                <w:kern w:val="2"/>
                <w:szCs w:val="22"/>
              </w:rPr>
            </w:pPr>
            <w:r>
              <w:rPr>
                <w:rFonts w:ascii="仿宋_GB2312" w:hAnsi="Times New Roman" w:eastAsia="仿宋_GB2312"/>
                <w:kern w:val="2"/>
                <w:szCs w:val="22"/>
              </w:rPr>
              <w:t>2020年  月  日</w:t>
            </w:r>
          </w:p>
        </w:tc>
      </w:tr>
    </w:tbl>
    <w:p>
      <w:pPr>
        <w:autoSpaceDE/>
        <w:autoSpaceDN/>
        <w:spacing w:line="310" w:lineRule="exact"/>
        <w:jc w:val="both"/>
        <w:rPr>
          <w:rFonts w:hint="eastAsia"/>
          <w:bCs/>
          <w:kern w:val="2"/>
          <w:sz w:val="28"/>
          <w:szCs w:val="28"/>
          <w:lang w:val="en-US" w:bidi="ar-SA"/>
        </w:rPr>
      </w:pPr>
    </w:p>
    <w:p>
      <w:pPr>
        <w:autoSpaceDE/>
        <w:autoSpaceDN/>
        <w:spacing w:line="310" w:lineRule="exact"/>
        <w:jc w:val="both"/>
        <w:rPr>
          <w:rFonts w:hint="eastAsia"/>
          <w:bCs/>
          <w:kern w:val="2"/>
          <w:sz w:val="28"/>
          <w:szCs w:val="28"/>
          <w:lang w:val="en-US" w:bidi="ar-SA"/>
        </w:rPr>
      </w:pPr>
      <w:r>
        <w:rPr>
          <w:rFonts w:hint="eastAsia"/>
          <w:bCs/>
          <w:kern w:val="2"/>
          <w:sz w:val="28"/>
          <w:szCs w:val="28"/>
          <w:lang w:val="en-US" w:bidi="ar-SA"/>
        </w:rPr>
        <w:t>报名负责人：聂红军主</w:t>
      </w:r>
      <w:r>
        <w:rPr>
          <w:rFonts w:hint="eastAsia"/>
          <w:bCs/>
          <w:kern w:val="2"/>
          <w:sz w:val="28"/>
          <w:szCs w:val="28"/>
          <w:lang w:val="en-US" w:eastAsia="zh-CN" w:bidi="ar-SA"/>
        </w:rPr>
        <w:t>任</w:t>
      </w:r>
      <w:r>
        <w:rPr>
          <w:rFonts w:hint="eastAsia"/>
          <w:bCs/>
          <w:kern w:val="2"/>
          <w:sz w:val="28"/>
          <w:szCs w:val="28"/>
          <w:lang w:val="en-US" w:bidi="ar-SA"/>
        </w:rPr>
        <w:t>18211071700（微信</w:t>
      </w:r>
      <w:r>
        <w:rPr>
          <w:rFonts w:hint="eastAsia"/>
          <w:bCs/>
          <w:kern w:val="2"/>
          <w:sz w:val="28"/>
          <w:szCs w:val="28"/>
          <w:lang w:val="en-US" w:eastAsia="zh-CN" w:bidi="ar-SA"/>
        </w:rPr>
        <w:t>）</w:t>
      </w:r>
      <w:r>
        <w:rPr>
          <w:rFonts w:hint="eastAsia"/>
          <w:bCs/>
          <w:kern w:val="2"/>
          <w:sz w:val="28"/>
          <w:szCs w:val="28"/>
          <w:lang w:val="en-US" w:bidi="ar-SA"/>
        </w:rPr>
        <w:t>qq咨询：3177524020</w:t>
      </w:r>
    </w:p>
    <w:p>
      <w:pPr>
        <w:autoSpaceDE/>
        <w:autoSpaceDN/>
        <w:spacing w:line="310" w:lineRule="exact"/>
        <w:jc w:val="both"/>
        <w:rPr>
          <w:rFonts w:hint="eastAsia"/>
          <w:bCs/>
          <w:kern w:val="2"/>
          <w:sz w:val="28"/>
          <w:szCs w:val="28"/>
          <w:lang w:val="en-US" w:bidi="ar-SA"/>
        </w:rPr>
      </w:pPr>
      <w:r>
        <w:rPr>
          <w:rFonts w:hint="eastAsia"/>
          <w:bCs/>
          <w:kern w:val="2"/>
          <w:sz w:val="28"/>
          <w:szCs w:val="28"/>
          <w:lang w:val="en-US" w:bidi="ar-SA"/>
        </w:rPr>
        <w:t xml:space="preserve">电话（传真）：010-87697580                 </w:t>
      </w:r>
      <w:r>
        <w:rPr>
          <w:rFonts w:hint="eastAsia"/>
          <w:bCs/>
          <w:kern w:val="2"/>
          <w:sz w:val="28"/>
          <w:szCs w:val="28"/>
          <w:lang w:val="en-US" w:eastAsia="zh-CN" w:bidi="ar-SA"/>
        </w:rPr>
        <w:t xml:space="preserve">邮  </w:t>
      </w:r>
      <w:bookmarkStart w:id="0" w:name="_GoBack"/>
      <w:bookmarkEnd w:id="0"/>
      <w:r>
        <w:rPr>
          <w:rFonts w:hint="eastAsia"/>
          <w:bCs/>
          <w:kern w:val="2"/>
          <w:sz w:val="28"/>
          <w:szCs w:val="28"/>
          <w:lang w:val="en-US" w:bidi="ar-SA"/>
        </w:rPr>
        <w:t xml:space="preserve">箱：zqgphwz@126.com   </w:t>
      </w:r>
    </w:p>
    <w:p>
      <w:pPr>
        <w:autoSpaceDE/>
        <w:autoSpaceDN/>
        <w:spacing w:line="310" w:lineRule="exact"/>
        <w:jc w:val="both"/>
        <w:rPr>
          <w:rFonts w:hint="eastAsia"/>
          <w:bCs/>
          <w:kern w:val="2"/>
          <w:sz w:val="28"/>
          <w:szCs w:val="28"/>
          <w:lang w:val="en-US" w:bidi="ar-SA"/>
        </w:rPr>
      </w:pPr>
      <w:r>
        <w:rPr>
          <w:rFonts w:hint="eastAsia"/>
          <w:bCs/>
          <w:kern w:val="2"/>
          <w:sz w:val="28"/>
          <w:szCs w:val="28"/>
          <w:lang w:val="en-US" w:bidi="ar-SA"/>
        </w:rPr>
        <w:t xml:space="preserve">网址查询：http://www.zqgpchina.cn/  </w:t>
      </w:r>
    </w:p>
    <w:p>
      <w:pPr>
        <w:autoSpaceDE/>
        <w:autoSpaceDN/>
        <w:adjustRightInd/>
        <w:spacing w:line="560" w:lineRule="exact"/>
        <w:ind w:firstLine="560" w:firstLineChars="200"/>
        <w:jc w:val="both"/>
        <w:rPr>
          <w:rFonts w:hint="default" w:ascii="仿宋" w:hAnsi="仿宋" w:eastAsia="仿宋" w:cs="仿宋"/>
          <w:bCs/>
          <w:kern w:val="2"/>
          <w:sz w:val="28"/>
          <w:szCs w:val="28"/>
        </w:rPr>
      </w:pPr>
    </w:p>
    <w:sectPr>
      <w:footerReference r:id="rId3" w:type="default"/>
      <w:pgSz w:w="11906" w:h="16838"/>
      <w:pgMar w:top="1440" w:right="1080" w:bottom="1440" w:left="1080" w:header="851" w:footer="992" w:gutter="0"/>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楷体">
    <w:altName w:val="楷体_GB2312"/>
    <w:panose1 w:val="02010609060101010101"/>
    <w:charset w:val="86"/>
    <w:family w:val="modern"/>
    <w:pitch w:val="default"/>
    <w:sig w:usb0="00000000" w:usb1="00000000" w:usb2="00000016" w:usb3="00000000" w:csb0="00040001" w:csb1="00000000"/>
  </w:font>
  <w:font w:name="华文中宋">
    <w:panose1 w:val="02010600040101010101"/>
    <w:charset w:val="86"/>
    <w:family w:val="auto"/>
    <w:pitch w:val="default"/>
    <w:sig w:usb0="00000287" w:usb1="080F0000" w:usb2="00000000" w:usb3="00000000" w:csb0="0004009F" w:csb1="DFD70000"/>
  </w:font>
  <w:font w:name="仿宋">
    <w:altName w:val="Arial Unicode MS"/>
    <w:panose1 w:val="02010609060101010101"/>
    <w:charset w:val="86"/>
    <w:family w:val="modern"/>
    <w:pitch w:val="default"/>
    <w:sig w:usb0="00000000" w:usb1="00000000"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hint="default"/>
      </w:rPr>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default"/>
                            </w:rPr>
                          </w:pPr>
                          <w:r>
                            <w:fldChar w:fldCharType="begin"/>
                          </w:r>
                          <w:r>
                            <w:instrText xml:space="preserve"> PAGE  \* MERGEFORMAT </w:instrText>
                          </w:r>
                          <w:r>
                            <w:fldChar w:fldCharType="separate"/>
                          </w:r>
                          <w:r>
                            <w:rPr>
                              <w:rFonts w:hint="default"/>
                            </w:rPr>
                            <w:t>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zSVju0AAAAAUBAAAPAAAAAAAAAAEAIAAAACIAAABk&#10;cnMvZG93bnJldi54bWxQSwECFAAUAAAACACHTuJA+k7mmg4CAAAHBAAADgAAAAAAAAABACAAAAAf&#10;AQAAZHJzL2Uyb0RvYy54bWxQSwUGAAAAAAYABgBZAQAAnwUAAAAA&#10;">
              <v:fill on="f" focussize="0,0"/>
              <v:stroke on="f" weight="0.5pt"/>
              <v:imagedata o:title=""/>
              <o:lock v:ext="edit" aspectratio="f"/>
              <v:textbox inset="0mm,0mm,0mm,0mm" style="mso-fit-shape-to-text:t;">
                <w:txbxContent>
                  <w:p>
                    <w:pPr>
                      <w:pStyle w:val="4"/>
                      <w:rPr>
                        <w:rFonts w:hint="default"/>
                      </w:rPr>
                    </w:pPr>
                    <w:r>
                      <w:fldChar w:fldCharType="begin"/>
                    </w:r>
                    <w:r>
                      <w:instrText xml:space="preserve"> PAGE  \* MERGEFORMAT </w:instrText>
                    </w:r>
                    <w:r>
                      <w:fldChar w:fldCharType="separate"/>
                    </w:r>
                    <w:r>
                      <w:rPr>
                        <w:rFonts w:hint="default"/>
                      </w:rPr>
                      <w:t>5</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HorizontalSpacing w:val="120"/>
  <w:drawingGridVerticalSpacing w:val="16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4718"/>
    <w:rsid w:val="000044B5"/>
    <w:rsid w:val="000111BB"/>
    <w:rsid w:val="00021EF2"/>
    <w:rsid w:val="00035C2D"/>
    <w:rsid w:val="00067BD4"/>
    <w:rsid w:val="0009163D"/>
    <w:rsid w:val="0009632B"/>
    <w:rsid w:val="000B5CF0"/>
    <w:rsid w:val="000E468A"/>
    <w:rsid w:val="000F0735"/>
    <w:rsid w:val="001B15FC"/>
    <w:rsid w:val="001D5820"/>
    <w:rsid w:val="001F266D"/>
    <w:rsid w:val="001F2CC6"/>
    <w:rsid w:val="001F5DBA"/>
    <w:rsid w:val="002016D4"/>
    <w:rsid w:val="00227088"/>
    <w:rsid w:val="0023794D"/>
    <w:rsid w:val="0024067D"/>
    <w:rsid w:val="002733FA"/>
    <w:rsid w:val="002A5354"/>
    <w:rsid w:val="002D7C2D"/>
    <w:rsid w:val="00303B6C"/>
    <w:rsid w:val="00360AC6"/>
    <w:rsid w:val="00366D1D"/>
    <w:rsid w:val="003843DE"/>
    <w:rsid w:val="003D3698"/>
    <w:rsid w:val="003F712A"/>
    <w:rsid w:val="004127EC"/>
    <w:rsid w:val="00417F3A"/>
    <w:rsid w:val="0042016E"/>
    <w:rsid w:val="0042243A"/>
    <w:rsid w:val="00444929"/>
    <w:rsid w:val="0045207C"/>
    <w:rsid w:val="00490AAB"/>
    <w:rsid w:val="00491230"/>
    <w:rsid w:val="004C2C6B"/>
    <w:rsid w:val="004E33BE"/>
    <w:rsid w:val="00510FDD"/>
    <w:rsid w:val="00520FF8"/>
    <w:rsid w:val="005230FF"/>
    <w:rsid w:val="005258A8"/>
    <w:rsid w:val="00540080"/>
    <w:rsid w:val="00541B75"/>
    <w:rsid w:val="00566878"/>
    <w:rsid w:val="005C332F"/>
    <w:rsid w:val="005D00C1"/>
    <w:rsid w:val="00600FA8"/>
    <w:rsid w:val="006011E8"/>
    <w:rsid w:val="00601C30"/>
    <w:rsid w:val="00605B40"/>
    <w:rsid w:val="00616606"/>
    <w:rsid w:val="00656947"/>
    <w:rsid w:val="00657822"/>
    <w:rsid w:val="00657D4F"/>
    <w:rsid w:val="00670351"/>
    <w:rsid w:val="00695CC8"/>
    <w:rsid w:val="006B3A84"/>
    <w:rsid w:val="006E23D4"/>
    <w:rsid w:val="006F117C"/>
    <w:rsid w:val="006F58F0"/>
    <w:rsid w:val="006F745F"/>
    <w:rsid w:val="00724E89"/>
    <w:rsid w:val="00760628"/>
    <w:rsid w:val="00786656"/>
    <w:rsid w:val="007B7767"/>
    <w:rsid w:val="007C1475"/>
    <w:rsid w:val="007F5FC8"/>
    <w:rsid w:val="00832BCD"/>
    <w:rsid w:val="00836463"/>
    <w:rsid w:val="00860964"/>
    <w:rsid w:val="00882120"/>
    <w:rsid w:val="008B199B"/>
    <w:rsid w:val="008E378E"/>
    <w:rsid w:val="008E47B6"/>
    <w:rsid w:val="008E633F"/>
    <w:rsid w:val="008E79C6"/>
    <w:rsid w:val="00916F8F"/>
    <w:rsid w:val="009176A2"/>
    <w:rsid w:val="00920D6E"/>
    <w:rsid w:val="009308F0"/>
    <w:rsid w:val="00930C9B"/>
    <w:rsid w:val="00935C8F"/>
    <w:rsid w:val="00941E9F"/>
    <w:rsid w:val="00957A5B"/>
    <w:rsid w:val="00976288"/>
    <w:rsid w:val="00981D3A"/>
    <w:rsid w:val="009A4718"/>
    <w:rsid w:val="009D1BF9"/>
    <w:rsid w:val="009D3B47"/>
    <w:rsid w:val="009E1973"/>
    <w:rsid w:val="009F3CD3"/>
    <w:rsid w:val="009F5906"/>
    <w:rsid w:val="00A03547"/>
    <w:rsid w:val="00A21947"/>
    <w:rsid w:val="00A35661"/>
    <w:rsid w:val="00A55121"/>
    <w:rsid w:val="00A6651E"/>
    <w:rsid w:val="00A76A48"/>
    <w:rsid w:val="00AB4C35"/>
    <w:rsid w:val="00AF6597"/>
    <w:rsid w:val="00B055A5"/>
    <w:rsid w:val="00B76E68"/>
    <w:rsid w:val="00B865F7"/>
    <w:rsid w:val="00B87A6C"/>
    <w:rsid w:val="00B953A2"/>
    <w:rsid w:val="00BC37A5"/>
    <w:rsid w:val="00BE0FB0"/>
    <w:rsid w:val="00BE5173"/>
    <w:rsid w:val="00C04F37"/>
    <w:rsid w:val="00C10B2E"/>
    <w:rsid w:val="00C110F8"/>
    <w:rsid w:val="00C44BC1"/>
    <w:rsid w:val="00C5747F"/>
    <w:rsid w:val="00C7524A"/>
    <w:rsid w:val="00C96EFB"/>
    <w:rsid w:val="00CF1181"/>
    <w:rsid w:val="00D47982"/>
    <w:rsid w:val="00D551E3"/>
    <w:rsid w:val="00D74547"/>
    <w:rsid w:val="00D77B8F"/>
    <w:rsid w:val="00DA154B"/>
    <w:rsid w:val="00DB5D24"/>
    <w:rsid w:val="00DB62D4"/>
    <w:rsid w:val="00DC5B74"/>
    <w:rsid w:val="00E23AA1"/>
    <w:rsid w:val="00E364AD"/>
    <w:rsid w:val="00E40FB3"/>
    <w:rsid w:val="00E51A5B"/>
    <w:rsid w:val="00E73D9A"/>
    <w:rsid w:val="00EB3F9D"/>
    <w:rsid w:val="00EC2070"/>
    <w:rsid w:val="00EC557A"/>
    <w:rsid w:val="00ED0F3B"/>
    <w:rsid w:val="00F2027E"/>
    <w:rsid w:val="00F31608"/>
    <w:rsid w:val="00F52CD5"/>
    <w:rsid w:val="00F847DA"/>
    <w:rsid w:val="00F94F9E"/>
    <w:rsid w:val="00FA5D57"/>
    <w:rsid w:val="020B184C"/>
    <w:rsid w:val="023508ED"/>
    <w:rsid w:val="03322ED8"/>
    <w:rsid w:val="03591A3A"/>
    <w:rsid w:val="03CA468D"/>
    <w:rsid w:val="040D19ED"/>
    <w:rsid w:val="04227050"/>
    <w:rsid w:val="05445189"/>
    <w:rsid w:val="06FF23B6"/>
    <w:rsid w:val="07744D8F"/>
    <w:rsid w:val="09670DD9"/>
    <w:rsid w:val="09834B04"/>
    <w:rsid w:val="0A6068B3"/>
    <w:rsid w:val="0B263D27"/>
    <w:rsid w:val="0B963AD9"/>
    <w:rsid w:val="0E334E87"/>
    <w:rsid w:val="0E653794"/>
    <w:rsid w:val="0F35059E"/>
    <w:rsid w:val="10A30B74"/>
    <w:rsid w:val="10BA4BFA"/>
    <w:rsid w:val="116A33E2"/>
    <w:rsid w:val="12154990"/>
    <w:rsid w:val="12624D08"/>
    <w:rsid w:val="127F0B86"/>
    <w:rsid w:val="130370BA"/>
    <w:rsid w:val="138676E1"/>
    <w:rsid w:val="14F5183B"/>
    <w:rsid w:val="14FB37E7"/>
    <w:rsid w:val="15D741F2"/>
    <w:rsid w:val="16582B97"/>
    <w:rsid w:val="16C51BCF"/>
    <w:rsid w:val="16D0026B"/>
    <w:rsid w:val="16D65119"/>
    <w:rsid w:val="18315960"/>
    <w:rsid w:val="19B51E31"/>
    <w:rsid w:val="1AA41179"/>
    <w:rsid w:val="1BB0272F"/>
    <w:rsid w:val="1BE72544"/>
    <w:rsid w:val="1C545D10"/>
    <w:rsid w:val="1C6A4525"/>
    <w:rsid w:val="1CE765F5"/>
    <w:rsid w:val="1D3F2E3A"/>
    <w:rsid w:val="1DD221B5"/>
    <w:rsid w:val="1EC919C7"/>
    <w:rsid w:val="1ED6232C"/>
    <w:rsid w:val="1F4756F0"/>
    <w:rsid w:val="1FFA3FCD"/>
    <w:rsid w:val="20014536"/>
    <w:rsid w:val="20ED6BF1"/>
    <w:rsid w:val="21154513"/>
    <w:rsid w:val="21FF770B"/>
    <w:rsid w:val="226310D0"/>
    <w:rsid w:val="227F122C"/>
    <w:rsid w:val="23357269"/>
    <w:rsid w:val="23457FDD"/>
    <w:rsid w:val="237E32ED"/>
    <w:rsid w:val="23DC2190"/>
    <w:rsid w:val="24D21B2B"/>
    <w:rsid w:val="263D67BA"/>
    <w:rsid w:val="26580C18"/>
    <w:rsid w:val="26AF6904"/>
    <w:rsid w:val="26B9256C"/>
    <w:rsid w:val="26FC6F3B"/>
    <w:rsid w:val="28954560"/>
    <w:rsid w:val="293A4DC4"/>
    <w:rsid w:val="2A524616"/>
    <w:rsid w:val="2A777DE0"/>
    <w:rsid w:val="2BB86403"/>
    <w:rsid w:val="2D062817"/>
    <w:rsid w:val="2D260A12"/>
    <w:rsid w:val="2DCF26B6"/>
    <w:rsid w:val="2EFC34D4"/>
    <w:rsid w:val="2F0F1A5E"/>
    <w:rsid w:val="2FCA1B63"/>
    <w:rsid w:val="2FDB1A27"/>
    <w:rsid w:val="3049446D"/>
    <w:rsid w:val="31312DC4"/>
    <w:rsid w:val="320E6DB8"/>
    <w:rsid w:val="330658EE"/>
    <w:rsid w:val="33357C17"/>
    <w:rsid w:val="370A317A"/>
    <w:rsid w:val="377C7F4F"/>
    <w:rsid w:val="382D095B"/>
    <w:rsid w:val="38BE6917"/>
    <w:rsid w:val="390B748A"/>
    <w:rsid w:val="39A95330"/>
    <w:rsid w:val="3A007054"/>
    <w:rsid w:val="3C667E10"/>
    <w:rsid w:val="3D4C0924"/>
    <w:rsid w:val="3D6605C3"/>
    <w:rsid w:val="3D7F0281"/>
    <w:rsid w:val="3DAF09EE"/>
    <w:rsid w:val="3DBB6B08"/>
    <w:rsid w:val="3DED1096"/>
    <w:rsid w:val="3E6D68A1"/>
    <w:rsid w:val="3FA82939"/>
    <w:rsid w:val="3FED2847"/>
    <w:rsid w:val="402F0CE6"/>
    <w:rsid w:val="40850505"/>
    <w:rsid w:val="413D0100"/>
    <w:rsid w:val="4204679C"/>
    <w:rsid w:val="423635BF"/>
    <w:rsid w:val="428E348C"/>
    <w:rsid w:val="42F15105"/>
    <w:rsid w:val="43C64C27"/>
    <w:rsid w:val="44AE0531"/>
    <w:rsid w:val="45225D69"/>
    <w:rsid w:val="45617C39"/>
    <w:rsid w:val="456A4030"/>
    <w:rsid w:val="46D92F28"/>
    <w:rsid w:val="46EE412E"/>
    <w:rsid w:val="46FE5667"/>
    <w:rsid w:val="47557B02"/>
    <w:rsid w:val="486767AE"/>
    <w:rsid w:val="496E2109"/>
    <w:rsid w:val="4AA67AD7"/>
    <w:rsid w:val="4C0557EA"/>
    <w:rsid w:val="4C0810CB"/>
    <w:rsid w:val="4F2C783F"/>
    <w:rsid w:val="4F3417A4"/>
    <w:rsid w:val="502061F6"/>
    <w:rsid w:val="50AB28B9"/>
    <w:rsid w:val="50ED3696"/>
    <w:rsid w:val="511C1A7B"/>
    <w:rsid w:val="51923422"/>
    <w:rsid w:val="51FB4F77"/>
    <w:rsid w:val="520A173F"/>
    <w:rsid w:val="526E7FD3"/>
    <w:rsid w:val="53414FFB"/>
    <w:rsid w:val="53D6305E"/>
    <w:rsid w:val="552347DC"/>
    <w:rsid w:val="57CF6F24"/>
    <w:rsid w:val="58BD43D8"/>
    <w:rsid w:val="59047ACD"/>
    <w:rsid w:val="59823785"/>
    <w:rsid w:val="5AD83AED"/>
    <w:rsid w:val="5ADB268E"/>
    <w:rsid w:val="5B082961"/>
    <w:rsid w:val="5B2A02A5"/>
    <w:rsid w:val="5B5527A7"/>
    <w:rsid w:val="5C5F7915"/>
    <w:rsid w:val="5CA70812"/>
    <w:rsid w:val="5D3A7A95"/>
    <w:rsid w:val="5DD20A98"/>
    <w:rsid w:val="60205CEF"/>
    <w:rsid w:val="60712CD9"/>
    <w:rsid w:val="609A029B"/>
    <w:rsid w:val="610C3632"/>
    <w:rsid w:val="61161BAD"/>
    <w:rsid w:val="622E7F85"/>
    <w:rsid w:val="6242083F"/>
    <w:rsid w:val="63CC0121"/>
    <w:rsid w:val="64511834"/>
    <w:rsid w:val="645E5FEC"/>
    <w:rsid w:val="64C841CC"/>
    <w:rsid w:val="64D96741"/>
    <w:rsid w:val="656F7820"/>
    <w:rsid w:val="6584163C"/>
    <w:rsid w:val="670E3B06"/>
    <w:rsid w:val="675456FC"/>
    <w:rsid w:val="682D22AE"/>
    <w:rsid w:val="68E6134D"/>
    <w:rsid w:val="690F388B"/>
    <w:rsid w:val="69D27F7B"/>
    <w:rsid w:val="6A34700B"/>
    <w:rsid w:val="6A881BC4"/>
    <w:rsid w:val="6AE178F4"/>
    <w:rsid w:val="6B3F4974"/>
    <w:rsid w:val="6B6A06F4"/>
    <w:rsid w:val="6BF35FD8"/>
    <w:rsid w:val="6BF64DD5"/>
    <w:rsid w:val="6C181278"/>
    <w:rsid w:val="6C5C1A9F"/>
    <w:rsid w:val="6E89023F"/>
    <w:rsid w:val="6F7A486F"/>
    <w:rsid w:val="71AA53EE"/>
    <w:rsid w:val="721B6500"/>
    <w:rsid w:val="734C7FA3"/>
    <w:rsid w:val="741A5896"/>
    <w:rsid w:val="75674A24"/>
    <w:rsid w:val="75962816"/>
    <w:rsid w:val="760567B0"/>
    <w:rsid w:val="773E1FD2"/>
    <w:rsid w:val="787E6628"/>
    <w:rsid w:val="79383FBD"/>
    <w:rsid w:val="79614495"/>
    <w:rsid w:val="7B013398"/>
    <w:rsid w:val="7B426BD2"/>
    <w:rsid w:val="7C3771DF"/>
    <w:rsid w:val="7CB262CC"/>
    <w:rsid w:val="7CB46677"/>
    <w:rsid w:val="7D277049"/>
    <w:rsid w:val="7D401671"/>
    <w:rsid w:val="7E057283"/>
    <w:rsid w:val="7E29314A"/>
    <w:rsid w:val="7EA61C0A"/>
    <w:rsid w:val="7ED3073F"/>
    <w:rsid w:val="7EE347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adjustRightInd w:val="0"/>
    </w:pPr>
    <w:rPr>
      <w:rFonts w:hint="eastAsia" w:ascii="宋体" w:hAnsi="宋体" w:eastAsia="宋体" w:cs="Times New Roman"/>
      <w:sz w:val="24"/>
      <w:lang w:val="en-US" w:eastAsia="zh-CN" w:bidi="ar-SA"/>
    </w:rPr>
  </w:style>
  <w:style w:type="character" w:default="1" w:styleId="8">
    <w:name w:val="Default Paragraph Font"/>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Date"/>
    <w:basedOn w:val="1"/>
    <w:next w:val="1"/>
    <w:link w:val="14"/>
    <w:semiHidden/>
    <w:unhideWhenUsed/>
    <w:qFormat/>
    <w:uiPriority w:val="99"/>
    <w:pPr>
      <w:ind w:left="100" w:leftChars="2500"/>
    </w:pPr>
  </w:style>
  <w:style w:type="paragraph" w:styleId="3">
    <w:name w:val="Balloon Text"/>
    <w:basedOn w:val="1"/>
    <w:link w:val="16"/>
    <w:semiHidden/>
    <w:unhideWhenUsed/>
    <w:qFormat/>
    <w:uiPriority w:val="99"/>
    <w:rPr>
      <w:sz w:val="18"/>
      <w:szCs w:val="18"/>
    </w:rPr>
  </w:style>
  <w:style w:type="paragraph" w:styleId="4">
    <w:name w:val="footer"/>
    <w:basedOn w:val="1"/>
    <w:link w:val="12"/>
    <w:unhideWhenUsed/>
    <w:qFormat/>
    <w:uiPriority w:val="99"/>
    <w:pPr>
      <w:tabs>
        <w:tab w:val="center" w:pos="4153"/>
        <w:tab w:val="right" w:pos="8306"/>
      </w:tabs>
      <w:snapToGrid w:val="0"/>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widowControl/>
      <w:autoSpaceDE/>
      <w:autoSpaceDN/>
      <w:adjustRightInd/>
      <w:spacing w:before="100" w:beforeAutospacing="1" w:after="100" w:afterAutospacing="1"/>
    </w:pPr>
    <w:rPr>
      <w:rFonts w:hint="default" w:cs="宋体"/>
      <w:szCs w:val="24"/>
    </w:rPr>
  </w:style>
  <w:style w:type="character" w:styleId="9">
    <w:name w:val="Strong"/>
    <w:basedOn w:val="8"/>
    <w:qFormat/>
    <w:uiPriority w:val="99"/>
    <w:rPr>
      <w:rFonts w:cs="Times New Roman"/>
      <w:b/>
      <w:bCs/>
    </w:rPr>
  </w:style>
  <w:style w:type="character" w:styleId="10">
    <w:name w:val="Hyperlink"/>
    <w:basedOn w:val="8"/>
    <w:unhideWhenUsed/>
    <w:qFormat/>
    <w:uiPriority w:val="99"/>
    <w:rPr>
      <w:color w:val="0000FF" w:themeColor="hyperlink"/>
      <w:u w:val="single"/>
      <w14:textFill>
        <w14:solidFill>
          <w14:schemeClr w14:val="hlink"/>
        </w14:solidFill>
      </w14:textFill>
    </w:rPr>
  </w:style>
  <w:style w:type="character" w:customStyle="1" w:styleId="11">
    <w:name w:val="页眉 Char"/>
    <w:basedOn w:val="8"/>
    <w:link w:val="5"/>
    <w:qFormat/>
    <w:uiPriority w:val="99"/>
    <w:rPr>
      <w:sz w:val="18"/>
      <w:szCs w:val="18"/>
    </w:rPr>
  </w:style>
  <w:style w:type="character" w:customStyle="1" w:styleId="12">
    <w:name w:val="页脚 Char"/>
    <w:basedOn w:val="8"/>
    <w:link w:val="4"/>
    <w:qFormat/>
    <w:uiPriority w:val="99"/>
    <w:rPr>
      <w:sz w:val="18"/>
      <w:szCs w:val="18"/>
    </w:rPr>
  </w:style>
  <w:style w:type="paragraph" w:styleId="13">
    <w:name w:val="List Paragraph"/>
    <w:basedOn w:val="1"/>
    <w:qFormat/>
    <w:uiPriority w:val="34"/>
    <w:pPr>
      <w:widowControl/>
      <w:autoSpaceDE/>
      <w:autoSpaceDN/>
      <w:adjustRightInd/>
      <w:ind w:firstLine="420" w:firstLineChars="200"/>
    </w:pPr>
    <w:rPr>
      <w:rFonts w:hint="default" w:cs="宋体"/>
      <w:szCs w:val="24"/>
    </w:rPr>
  </w:style>
  <w:style w:type="character" w:customStyle="1" w:styleId="14">
    <w:name w:val="日期 Char"/>
    <w:basedOn w:val="8"/>
    <w:link w:val="2"/>
    <w:semiHidden/>
    <w:qFormat/>
    <w:uiPriority w:val="99"/>
    <w:rPr>
      <w:rFonts w:ascii="宋体" w:hAnsi="宋体" w:eastAsia="宋体" w:cs="Times New Roman"/>
      <w:kern w:val="0"/>
      <w:sz w:val="24"/>
      <w:szCs w:val="20"/>
    </w:rPr>
  </w:style>
  <w:style w:type="paragraph" w:customStyle="1" w:styleId="15">
    <w:name w:val="列出段落1"/>
    <w:basedOn w:val="1"/>
    <w:qFormat/>
    <w:uiPriority w:val="99"/>
    <w:pPr>
      <w:ind w:firstLine="420" w:firstLineChars="200"/>
    </w:pPr>
    <w:rPr>
      <w:szCs w:val="22"/>
    </w:rPr>
  </w:style>
  <w:style w:type="character" w:customStyle="1" w:styleId="16">
    <w:name w:val="批注框文本 Char"/>
    <w:basedOn w:val="8"/>
    <w:link w:val="3"/>
    <w:semiHidden/>
    <w:qFormat/>
    <w:uiPriority w:val="99"/>
    <w:rPr>
      <w:rFonts w:ascii="宋体" w:hAnsi="宋体"/>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209E483-850F-4DD5-BE8E-0123EDA9BA5F}">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5</Pages>
  <Words>581</Words>
  <Characters>3318</Characters>
  <Lines>27</Lines>
  <Paragraphs>7</Paragraphs>
  <TotalTime>1</TotalTime>
  <ScaleCrop>false</ScaleCrop>
  <LinksUpToDate>false</LinksUpToDate>
  <CharactersWithSpaces>3892</CharactersWithSpaces>
  <Application>WPS Office_11.1.0.9662_F1E327BC-269C-435d-A152-05C5408002CA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2018-12-29T00:33:00Z</dcterms:created>
  <dc:creator>微软用户</dc:creator>
  <cp:lastModifiedBy>Administrator</cp:lastModifiedBy>
  <cp:lastPrinted>2020-04-22T07:41:00Z</cp:lastPrinted>
  <dcterms:modified xsi:type="dcterms:W3CDTF">2020-05-25T02:27:18Z</dcterms:modified>
  <cp:revision>136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