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eastAsia" w:ascii="微软雅黑" w:hAnsi="微软雅黑" w:eastAsia="微软雅黑" w:cs="宋体"/>
          <w:b/>
          <w:color w:val="C00000"/>
          <w:kern w:val="0"/>
          <w:sz w:val="24"/>
        </w:rPr>
      </w:pPr>
      <w:bookmarkStart w:id="1" w:name="_GoBack"/>
      <w:bookmarkEnd w:id="1"/>
      <w:r>
        <w:rPr>
          <w:rFonts w:hint="eastAsia" w:ascii="微软雅黑" w:hAnsi="微软雅黑" w:eastAsia="微软雅黑" w:cs="宋体"/>
          <w:b/>
          <w:color w:val="C00000"/>
          <w:kern w:val="0"/>
          <w:sz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-899795</wp:posOffset>
            </wp:positionH>
            <wp:positionV relativeFrom="page">
              <wp:posOffset>5715</wp:posOffset>
            </wp:positionV>
            <wp:extent cx="7550785" cy="10319385"/>
            <wp:effectExtent l="0" t="0" r="12065" b="5715"/>
            <wp:wrapSquare wrapText="bothSides"/>
            <wp:docPr id="5" name="图片 5" descr="F:\马芸工作文件夹\金融总裁研修班\金融总监班宣传册（印刷版）11.jpg金融总监班宣传册（印刷版）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马芸工作文件夹\金融总裁研修班\金融总监班宣传册（印刷版）11.jpg金融总监班宣传册（印刷版）1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31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-85725</wp:posOffset>
            </wp:positionH>
            <wp:positionV relativeFrom="page">
              <wp:posOffset>584200</wp:posOffset>
            </wp:positionV>
            <wp:extent cx="2054860" cy="671830"/>
            <wp:effectExtent l="0" t="0" r="2540" b="13970"/>
            <wp:wrapSquare wrapText="bothSides"/>
            <wp:docPr id="6" name="图片 6" descr="课程简章小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课程简章小图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近年以来，在房地产融资大幅收紧、棚改货币化大幅下降的大背景下， 房地产市场降温趋势明显。2019年7月30日，中央再次强调坚持房子是用来住的、不是用来炒的定位，要求落实房地产长效管理机制，提出不将房地产作为短期刺激经济的手段。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伴随着史上最为严厉的房地产行业调控，行业高利润的繁荣过后，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进入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从良莠并存到优胜劣汰的行业大洗牌时代，房地产企业面临着转型升级的关口，全产业链创新升级的历史大机遇。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208280</wp:posOffset>
                </wp:positionV>
                <wp:extent cx="5733415" cy="1952625"/>
                <wp:effectExtent l="6350" t="6350" r="1333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2729230"/>
                          <a:ext cx="5733415" cy="1952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1pt;margin-top:16.4pt;height:153.75pt;width:451.45pt;z-index:251666432;v-text-anchor:middle;mso-width-relative:page;mso-height-relative:page;" filled="f" stroked="t" coordsize="21600,21600" arcsize="0.166666666666667" o:gfxdata="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DBMObWAAAACAEAAA8AAAAAAAAAAQAgAAAAIgAAAGRycy9kb3ducmV2Lnht&#10;bFBLAQIUABQAAAAIAIdO4kANd30sbQIAAJUEAAAOAAAAAAAAAAEAIAAAACUBAABkcnMvZTJvRG9j&#10;LnhtbFBLBQYAAAAABgAGAFkBAAAEBgAAAAA=&#10;">
                <v:fill on="f" focussize="0,0"/>
                <v:stroke weight="1pt" color="#C00000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房地产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正迎来从“卖方市场”到“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买方市场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”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从分散到集中、从粗放经营到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精细化经营</w:t>
      </w:r>
    </w:p>
    <w:p>
      <w:pPr>
        <w:widowControl/>
        <w:tabs>
          <w:tab w:val="left" w:pos="900"/>
        </w:tabs>
        <w:spacing w:line="400" w:lineRule="exact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房地产行业也将从单一渠道融资逐步转化成为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多元化的结构融资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从房地产基金的如日中天到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房地产投资信托方兴未艾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从房地产股权融资到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房地产证券化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从房地产融资租赁到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房地产并购合作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境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内融资到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境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外融资</w:t>
      </w:r>
    </w:p>
    <w:p>
      <w:pPr>
        <w:widowControl/>
        <w:tabs>
          <w:tab w:val="left" w:pos="900"/>
        </w:tabs>
        <w:spacing w:line="400" w:lineRule="exact"/>
        <w:jc w:val="left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00"/>
        </w:tabs>
        <w:spacing w:line="400" w:lineRule="exact"/>
        <w:ind w:firstLine="480" w:firstLineChars="200"/>
        <w:jc w:val="left"/>
        <w:rPr>
          <w:rFonts w:hint="eastAsia" w:ascii="微软雅黑" w:hAnsi="微软雅黑" w:eastAsia="微软雅黑" w:cs="宋体"/>
          <w:b/>
          <w:bCs/>
          <w:color w:val="C00000"/>
          <w:kern w:val="0"/>
          <w:sz w:val="24"/>
          <w:szCs w:val="24"/>
          <w:u w:val="single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 w:val="24"/>
          <w:szCs w:val="24"/>
          <w:u w:val="single"/>
          <w:lang w:eastAsia="zh-CN"/>
        </w:rPr>
        <w:t>金融业与房地产业的深度融合是不可阻挡的行业趋势！</w:t>
      </w:r>
    </w:p>
    <w:p>
      <w:pPr>
        <w:widowControl/>
        <w:tabs>
          <w:tab w:val="left" w:pos="900"/>
        </w:tabs>
        <w:spacing w:line="400" w:lineRule="exact"/>
        <w:ind w:firstLine="480" w:firstLineChars="200"/>
        <w:jc w:val="left"/>
        <w:rPr>
          <w:rFonts w:hint="eastAsia" w:ascii="微软雅黑" w:hAnsi="微软雅黑" w:eastAsia="微软雅黑" w:cs="宋体"/>
          <w:b/>
          <w:bCs/>
          <w:color w:val="C00000"/>
          <w:kern w:val="0"/>
          <w:sz w:val="24"/>
          <w:szCs w:val="24"/>
          <w:u w:val="single"/>
          <w:lang w:eastAsia="zh-CN"/>
        </w:rPr>
      </w:pP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面对竞争空前激烈的市场新环境，企业发展对领导者素质的要求越来越高，限制企业发展的因素往往不是行业形势，政策变化，而是企业领导者本身，房地产企业老板或者高管要有资本格局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金融思维，也需要从业务型人才转向经营型人才、复合型人才，提升自己的关键领导力，才能在激流勇进的竞争中永远立于不败之地，带领企业迎帆远航！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208280</wp:posOffset>
                </wp:positionV>
                <wp:extent cx="5733415" cy="1685925"/>
                <wp:effectExtent l="6350" t="6350" r="13335" b="222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5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1pt;margin-top:16.4pt;height:132.75pt;width:451.45pt;z-index:251675648;v-text-anchor:middle;mso-width-relative:page;mso-height-relative:page;" filled="f" stroked="t" coordsize="21600,21600" arcsize="0.166666666666667" o:gfxdata="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4f0SxNYAAAAIAQAADwAAAAAAAAABACAAAAAiAAAAZHJzL2Rvd25yZXYueG1sUEsBAhQAFAAAAAgA&#10;h07iQOge9cdgAgAAiQQAAA4AAAAAAAAAAQAgAAAAJQEAAGRycy9lMm9Eb2MueG1sUEsFBgAAAAAG&#10;AAYAWQEAAPcFAAAAAA==&#10;">
                <v:fill on="f" focussize="0,0"/>
                <v:stroke weight="1pt" color="#C00000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如何洞悉经济政策形势，明晰行业发展趋势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如何坚定战略思想，引领企业更快更远前行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如何提升格局，建立行业思维，统筹资源与战略匹配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Arial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Arial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如何低成本多渠道获取资金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Arial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Arial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如何高效获取优质项目且精准研判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Arial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C00000"/>
          <w:kern w:val="0"/>
          <w:szCs w:val="21"/>
        </w:rPr>
        <w:t>※</w:t>
      </w:r>
      <w:r>
        <w:rPr>
          <w:rFonts w:hint="eastAsia" w:ascii="微软雅黑" w:hAnsi="微软雅黑" w:eastAsia="微软雅黑" w:cs="Arial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如何在新的融资环境中做好风险防控，合规运营</w:t>
      </w:r>
    </w:p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hint="eastAsia" w:ascii="微软雅黑" w:hAnsi="微软雅黑" w:eastAsia="微软雅黑" w:cs="Arial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00"/>
        </w:tabs>
        <w:spacing w:line="400" w:lineRule="exact"/>
        <w:ind w:firstLine="480" w:firstLineChars="200"/>
        <w:jc w:val="left"/>
        <w:rPr>
          <w:rFonts w:ascii="微软雅黑" w:hAnsi="微软雅黑" w:eastAsia="微软雅黑" w:cs="宋体"/>
          <w:b/>
          <w:bCs/>
          <w:color w:val="C00000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 w:val="24"/>
          <w:szCs w:val="24"/>
          <w:u w:val="single"/>
        </w:rPr>
        <w:t>这些都是地产企业领导者需要持续学习并带领企业做大做强的关键！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b/>
          <w:color w:val="FF0000"/>
          <w:kern w:val="0"/>
          <w:sz w:val="24"/>
        </w:rPr>
      </w:pP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b/>
          <w:color w:val="FF0000"/>
          <w:kern w:val="0"/>
          <w:sz w:val="24"/>
        </w:rPr>
      </w:pP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b/>
          <w:color w:val="FF0000"/>
          <w:kern w:val="0"/>
          <w:sz w:val="24"/>
        </w:rPr>
      </w:pP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eastAsia" w:ascii="微软雅黑" w:hAnsi="微软雅黑" w:eastAsia="微软雅黑" w:cs="宋体"/>
          <w:b/>
          <w:color w:val="C00000"/>
          <w:kern w:val="0"/>
          <w:sz w:val="24"/>
          <w:lang w:eastAsia="zh-CN"/>
        </w:rPr>
      </w:pPr>
      <w:r>
        <w:rPr>
          <w:rFonts w:hint="eastAsia" w:ascii="微软雅黑" w:hAnsi="微软雅黑" w:eastAsia="微软雅黑" w:cs="宋体"/>
          <w:b/>
          <w:color w:val="C00000"/>
          <w:kern w:val="0"/>
          <w:sz w:val="24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-352425</wp:posOffset>
            </wp:positionV>
            <wp:extent cx="2183765" cy="855345"/>
            <wp:effectExtent l="0" t="0" r="0" b="0"/>
            <wp:wrapSquare wrapText="bothSides"/>
            <wp:docPr id="9" name="图片 9" descr="项目特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项目特色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8"/>
        <w:widowControl/>
        <w:numPr>
          <w:ilvl w:val="0"/>
          <w:numId w:val="0"/>
        </w:numPr>
        <w:tabs>
          <w:tab w:val="left" w:pos="900"/>
        </w:tabs>
        <w:spacing w:before="156" w:beforeLines="50" w:after="156" w:afterLines="50" w:line="400" w:lineRule="exact"/>
        <w:ind w:left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pStyle w:val="18"/>
        <w:widowControl/>
        <w:numPr>
          <w:ilvl w:val="0"/>
          <w:numId w:val="1"/>
        </w:numPr>
        <w:tabs>
          <w:tab w:val="left" w:pos="900"/>
        </w:tabs>
        <w:spacing w:before="156" w:beforeLines="50" w:after="156" w:afterLines="50" w:line="400" w:lineRule="exact"/>
        <w:ind w:firstLine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Cs w:val="21"/>
        </w:rPr>
        <w:t>教学模式</w:t>
      </w:r>
      <w:r>
        <w:rPr>
          <w:rFonts w:hint="eastAsia" w:ascii="微软雅黑" w:hAnsi="微软雅黑" w:eastAsia="微软雅黑" w:cs="宋体"/>
          <w:color w:val="C00000"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传承北京大学先进的教学理念， 领导力提升课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程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+金融创新课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程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+第二课堂+标杆项目参访</w:t>
      </w:r>
    </w:p>
    <w:p>
      <w:pPr>
        <w:pStyle w:val="18"/>
        <w:widowControl/>
        <w:numPr>
          <w:ilvl w:val="0"/>
          <w:numId w:val="1"/>
        </w:numPr>
        <w:tabs>
          <w:tab w:val="left" w:pos="900"/>
        </w:tabs>
        <w:spacing w:before="156" w:beforeLines="50" w:after="156" w:afterLines="50" w:line="400" w:lineRule="exact"/>
        <w:ind w:firstLine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Cs w:val="21"/>
        </w:rPr>
        <w:t>课程内容</w:t>
      </w:r>
      <w:r>
        <w:rPr>
          <w:rFonts w:hint="eastAsia" w:ascii="微软雅黑" w:hAnsi="微软雅黑" w:eastAsia="微软雅黑" w:cs="宋体"/>
          <w:color w:val="C00000"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课程分为管理和金融两部分，管理课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程旨在领导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力提升，明道、取势、优术、树人。金融课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程旨在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房地产专业能力提升，募、投、管、退，理论与实践相结合。</w:t>
      </w:r>
    </w:p>
    <w:p>
      <w:pPr>
        <w:pStyle w:val="18"/>
        <w:widowControl/>
        <w:numPr>
          <w:ilvl w:val="0"/>
          <w:numId w:val="1"/>
        </w:numPr>
        <w:tabs>
          <w:tab w:val="left" w:pos="900"/>
        </w:tabs>
        <w:spacing w:before="156" w:beforeLines="50" w:after="156" w:afterLines="50" w:line="400" w:lineRule="exact"/>
        <w:ind w:firstLine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Cs w:val="21"/>
        </w:rPr>
        <w:t>专业师资：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管理课部分由北京大学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教授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亲自授课，正本清源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金融课部分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由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政府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部门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相关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领导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行业专家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授课，实操落地。</w:t>
      </w:r>
    </w:p>
    <w:p>
      <w:pPr>
        <w:pStyle w:val="18"/>
        <w:widowControl/>
        <w:numPr>
          <w:ilvl w:val="0"/>
          <w:numId w:val="1"/>
        </w:numPr>
        <w:tabs>
          <w:tab w:val="left" w:pos="900"/>
        </w:tabs>
        <w:spacing w:before="156" w:beforeLines="50" w:after="156" w:afterLines="50" w:line="400" w:lineRule="exact"/>
        <w:ind w:firstLineChars="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Cs w:val="21"/>
        </w:rPr>
        <w:t>资源对接</w:t>
      </w:r>
      <w:r>
        <w:rPr>
          <w:rFonts w:ascii="微软雅黑" w:hAnsi="微软雅黑" w:eastAsia="微软雅黑" w:cs="宋体"/>
          <w:b/>
          <w:bCs/>
          <w:color w:val="C00000"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平台成立亚太基金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整合数十家金融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机构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和标杆房企资源对接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国家开发银行、工商银行、建设银行、鼎信长城、信保基金、万科地产、恒大地产、碧桂园、雅居乐、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华侨城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、融创地产等</w:t>
      </w:r>
      <w:bookmarkStart w:id="0" w:name="_Hlk22659692"/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。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b/>
          <w:bCs/>
          <w:color w:val="C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Cs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-266700</wp:posOffset>
            </wp:positionH>
            <wp:positionV relativeFrom="page">
              <wp:posOffset>4434840</wp:posOffset>
            </wp:positionV>
            <wp:extent cx="2214245" cy="866775"/>
            <wp:effectExtent l="0" t="0" r="0" b="0"/>
            <wp:wrapSquare wrapText="bothSides"/>
            <wp:docPr id="11" name="图片 11" descr="设计理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设计理念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b/>
          <w:bCs/>
          <w:color w:val="C00000"/>
          <w:kern w:val="0"/>
          <w:szCs w:val="21"/>
        </w:rPr>
      </w:pP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b/>
          <w:bCs/>
          <w:color w:val="C00000"/>
          <w:kern w:val="0"/>
          <w:szCs w:val="21"/>
        </w:rPr>
      </w:pPr>
    </w:p>
    <w:bookmarkEnd w:id="0"/>
    <w:p>
      <w:pPr>
        <w:widowControl/>
        <w:tabs>
          <w:tab w:val="left" w:pos="900"/>
        </w:tabs>
        <w:spacing w:line="400" w:lineRule="exact"/>
        <w:ind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2830195</wp:posOffset>
            </wp:positionH>
            <wp:positionV relativeFrom="paragraph">
              <wp:posOffset>8255</wp:posOffset>
            </wp:positionV>
            <wp:extent cx="3060700" cy="1454150"/>
            <wp:effectExtent l="0" t="0" r="0" b="0"/>
            <wp:wrapSquare wrapText="bothSides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北京大学房地产研究课题组经过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多年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的理论和实践探索，总结形成了未来社会“房地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产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决策者能力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模型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”这个较为成熟的理论。房地产在当前环境下，其决策层应当具备以下三项基本的能力，才能适应未来的发展。</w:t>
      </w:r>
    </w:p>
    <w:p>
      <w:pPr>
        <w:widowControl/>
        <w:tabs>
          <w:tab w:val="left" w:pos="600"/>
        </w:tabs>
        <w:snapToGrid w:val="0"/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b/>
          <w:color w:val="FF0000"/>
          <w:kern w:val="0"/>
          <w:sz w:val="24"/>
        </w:rPr>
      </w:pPr>
    </w:p>
    <w:p>
      <w:pPr>
        <w:widowControl/>
        <w:tabs>
          <w:tab w:val="left" w:pos="600"/>
        </w:tabs>
        <w:snapToGrid w:val="0"/>
        <w:spacing w:before="156" w:beforeLines="50" w:after="156" w:afterLines="50" w:line="400" w:lineRule="exact"/>
        <w:ind w:firstLine="720" w:firstLineChars="300"/>
        <w:jc w:val="left"/>
        <w:rPr>
          <w:rFonts w:ascii="微软雅黑" w:hAnsi="微软雅黑" w:eastAsia="微软雅黑" w:cs="宋体"/>
          <w:b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458470</wp:posOffset>
            </wp:positionV>
            <wp:extent cx="3355975" cy="2241550"/>
            <wp:effectExtent l="0" t="0" r="0" b="0"/>
            <wp:wrapSquare wrapText="bothSides"/>
            <wp:docPr id="18" name="图片 18" descr="微信图片_2019101818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1910181807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461645</wp:posOffset>
            </wp:positionV>
            <wp:extent cx="2762250" cy="2459355"/>
            <wp:effectExtent l="0" t="0" r="0" b="17145"/>
            <wp:wrapSquare wrapText="bothSides"/>
            <wp:docPr id="17" name="图片 17" descr="C:\Users\Administrator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1.png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 xml:space="preserve">领导力课程体系模型 </w:t>
      </w:r>
      <w:r>
        <w:rPr>
          <w:rFonts w:ascii="微软雅黑" w:hAnsi="微软雅黑" w:eastAsia="微软雅黑" w:cs="宋体"/>
          <w:b/>
          <w:kern w:val="0"/>
          <w:sz w:val="24"/>
          <w:szCs w:val="24"/>
        </w:rPr>
        <w:t xml:space="preserve">                      </w:t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金融创新课程体系模型</w:t>
      </w:r>
    </w:p>
    <w:p>
      <w:pPr>
        <w:widowControl/>
        <w:tabs>
          <w:tab w:val="left" w:pos="900"/>
        </w:tabs>
        <w:spacing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pStyle w:val="18"/>
        <w:widowControl/>
        <w:numPr>
          <w:ilvl w:val="0"/>
          <w:numId w:val="2"/>
        </w:numPr>
        <w:tabs>
          <w:tab w:val="left" w:pos="900"/>
        </w:tabs>
        <w:spacing w:line="400" w:lineRule="exact"/>
        <w:ind w:firstLineChars="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领导力课程体系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以西方管理学理论与方法为基础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，结合中国企业特点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4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聘请国际国内顶级领导力专家与标杆房企核心高管授课，系统塑造领导者的自我认知与领导力，为地产行业输出更多优秀的管理者。</w:t>
      </w:r>
    </w:p>
    <w:p>
      <w:pPr>
        <w:pStyle w:val="18"/>
        <w:widowControl/>
        <w:numPr>
          <w:ilvl w:val="0"/>
          <w:numId w:val="2"/>
        </w:numPr>
        <w:tabs>
          <w:tab w:val="left" w:pos="600"/>
        </w:tabs>
        <w:snapToGrid w:val="0"/>
        <w:spacing w:before="156" w:beforeLines="50" w:after="156" w:afterLines="50" w:line="400" w:lineRule="exact"/>
        <w:ind w:firstLine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地产金融课程体系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从最前沿的案例解析，最实用的操作分享，学习系统的房地产开发投融资运作理念、流程、方法及经验，帮助学员拓宽地产金融视野，系统学习地产金融技能！</w:t>
      </w:r>
    </w:p>
    <w:p>
      <w:pPr>
        <w:widowControl/>
        <w:tabs>
          <w:tab w:val="left" w:pos="900"/>
        </w:tabs>
        <w:spacing w:line="40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-28575</wp:posOffset>
            </wp:positionH>
            <wp:positionV relativeFrom="page">
              <wp:posOffset>2817495</wp:posOffset>
            </wp:positionV>
            <wp:extent cx="2054860" cy="671830"/>
            <wp:effectExtent l="0" t="0" r="2540" b="13970"/>
            <wp:wrapSquare wrapText="bothSides"/>
            <wp:docPr id="12" name="图片 12" descr="课程简章小图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课程简章小图标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900"/>
        </w:tabs>
        <w:spacing w:line="400" w:lineRule="exact"/>
        <w:jc w:val="left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eastAsia="zh-CN"/>
        </w:rPr>
      </w:pPr>
    </w:p>
    <w:p>
      <w:pPr>
        <w:widowControl/>
        <w:tabs>
          <w:tab w:val="left" w:pos="900"/>
        </w:tabs>
        <w:spacing w:line="40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tabs>
          <w:tab w:val="left" w:pos="900"/>
        </w:tabs>
        <w:spacing w:line="40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</w:pPr>
    </w:p>
    <w:tbl>
      <w:tblPr>
        <w:tblStyle w:val="8"/>
        <w:tblW w:w="910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1" w:type="dxa"/>
            <w:gridSpan w:val="2"/>
            <w:shd w:val="clear" w:color="auto" w:fill="800000"/>
          </w:tcPr>
          <w:p>
            <w:pPr>
              <w:widowControl/>
              <w:tabs>
                <w:tab w:val="left" w:pos="600"/>
              </w:tabs>
              <w:snapToGrid w:val="0"/>
              <w:spacing w:line="400" w:lineRule="exact"/>
              <w:jc w:val="center"/>
              <w:rPr>
                <w:rFonts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领导力·素养提升篇</w:t>
            </w:r>
          </w:p>
          <w:p>
            <w:pPr>
              <w:widowControl/>
              <w:tabs>
                <w:tab w:val="left" w:pos="600"/>
              </w:tabs>
              <w:snapToGrid w:val="0"/>
              <w:spacing w:line="400" w:lineRule="exact"/>
              <w:jc w:val="center"/>
              <w:rPr>
                <w:rFonts w:ascii="微软雅黑" w:hAnsi="微软雅黑" w:eastAsia="微软雅黑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管理者个人素养夯实与提升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 xml:space="preserve">明道--自我认知、共启愿景、领军之道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领导者的自我认识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愿景领导力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领导力就是影响力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领导者的影响力和权力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领导力与领导艺术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西点军校领军之道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领导力的观察体验与反思</w:t>
            </w:r>
          </w:p>
        </w:tc>
        <w:tc>
          <w:tcPr>
            <w:tcW w:w="4706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取势--应势而为、创新开拓、有效决策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Cs w:val="21"/>
                <w:lang w:eastAsia="zh-CN"/>
              </w:rPr>
              <w:t>宏观政策与行业趋势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领导者的战略思维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战略领导力提升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战略设计、执行与落地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战略与高效决策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变革领导力的四大关键行动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领导者的创新思维突破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优术--塑造组织、建立机制、使众人行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全管理视角赋能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价值与目标--如何凝心聚力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管控与架构--如何科学管控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界面与协作--如何消除摩擦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运营与协同--如何高效运营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激励与业绩--如何业绩必达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领导与执行--如何强化执行</w:t>
            </w:r>
          </w:p>
        </w:tc>
        <w:tc>
          <w:tcPr>
            <w:tcW w:w="4706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  <w:lang w:bidi="ar"/>
              </w:rPr>
              <w:t>树人--选贤任能、培养下属、激励团队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t>领军人才的选、用、育、留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t>关键业务及管理人才培养策略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t>管理者的七大关键思维与角色定位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t>激活组织、点燃员工动力、驱动高效业绩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t>不同领导风格的沟通法则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t>管理问题分析与决策之道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  <w:lang w:bidi="ar"/>
              </w:rPr>
              <w:t>团队分析及个人行动计划制定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1" w:type="dxa"/>
            <w:gridSpan w:val="2"/>
            <w:shd w:val="clear" w:color="auto" w:fill="800000"/>
          </w:tcPr>
          <w:p>
            <w:pPr>
              <w:widowControl/>
              <w:tabs>
                <w:tab w:val="left" w:pos="600"/>
              </w:tabs>
              <w:snapToGrid w:val="0"/>
              <w:spacing w:line="400" w:lineRule="exact"/>
              <w:jc w:val="center"/>
              <w:rPr>
                <w:rFonts w:ascii="微软雅黑" w:hAnsi="微软雅黑" w:eastAsia="微软雅黑" w:cs="宋体"/>
                <w:b/>
                <w:color w:val="FFFF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金融·资本致胜篇</w:t>
            </w:r>
          </w:p>
          <w:p>
            <w:pPr>
              <w:widowControl/>
              <w:tabs>
                <w:tab w:val="left" w:pos="600"/>
              </w:tabs>
              <w:snapToGrid w:val="0"/>
              <w:spacing w:line="400" w:lineRule="exact"/>
              <w:jc w:val="center"/>
              <w:rPr>
                <w:rFonts w:ascii="微软雅黑" w:hAnsi="微软雅黑" w:eastAsia="微软雅黑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FFFFFF"/>
                <w:kern w:val="0"/>
                <w:szCs w:val="21"/>
              </w:rPr>
              <w:t>房地产金融创新与资本运作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房地产金融行业政策分析及投资决策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中国经济、房地产市场、政策、行业现状和趋势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 xml:space="preserve">金融监管最新政策梳理及对地产融资的影响                         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城市房地产投资潜力的评估与分析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房地产一级市场投资分析与策略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房地产二级市场投资分析与策略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商业地产投资分析与对策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房企PreIP0的投资策略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房企上市后的投资策略</w:t>
            </w:r>
          </w:p>
        </w:tc>
        <w:tc>
          <w:tcPr>
            <w:tcW w:w="4706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  <w:lang w:bidi="ar"/>
              </w:rPr>
              <w:t>房地产投资项目分析及不同产品的投资策略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影响房地产市场长期、中短期趋势主要因素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标杆房企对城市区域的选择方式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房地产企业投资布局原则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土地和项目获得的方式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四张表（成本和利润、现金流、工期、销售计划）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住宅和长租公寓、办公楼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商业、酒店、文旅和康养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 xml:space="preserve">物流和工业厂房等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</w:trPr>
        <w:tc>
          <w:tcPr>
            <w:tcW w:w="4395" w:type="dxa"/>
          </w:tcPr>
          <w:p>
            <w:pPr>
              <w:widowControl/>
              <w:spacing w:after="220" w:line="400" w:lineRule="exact"/>
              <w:jc w:val="left"/>
              <w:textAlignment w:val="top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  <w:lang w:bidi="ar"/>
              </w:rPr>
              <w:t>房地产开发全流程融资模式与策略创新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招拍挂阶段保证金的融资方式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招拍挂阶段土地款的融资方式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土地证获得后的融资方式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四证获得后的融资方式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城市更新/三旧改造项目的拆迁款融资方式等融资方式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开发建设阶段的其它融资方式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销售阶段的融资方式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物业自持经营阶段融资方式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标杆案例分析</w:t>
            </w:r>
          </w:p>
        </w:tc>
        <w:tc>
          <w:tcPr>
            <w:tcW w:w="4706" w:type="dxa"/>
          </w:tcPr>
          <w:p>
            <w:pPr>
              <w:widowControl/>
              <w:spacing w:after="220" w:line="400" w:lineRule="exact"/>
              <w:jc w:val="left"/>
              <w:textAlignment w:val="top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新形势下房地产股权和资产并购</w:t>
            </w:r>
            <w:r>
              <w:rPr>
                <w:rStyle w:val="16"/>
                <w:rFonts w:hint="default" w:ascii="微软雅黑" w:hAnsi="微软雅黑" w:eastAsia="微软雅黑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房地产并购的内容和战略动因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房地产并购中交易结构设计、风险控制及法务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房地产并购全流程和关键风险点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风险点的应对解决措施之一：前期阶段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风险点的应对措施之二：尽职调查和分析决策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风险点的应对措施之三：融资和支付方式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风险点的应对解决措施之四：合作项目的管理方式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管理层收购（MBO)与员工持股计划（ESOP)杠杆收购（LBO)的方式与策略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widowControl/>
              <w:spacing w:after="220" w:line="400" w:lineRule="exact"/>
              <w:jc w:val="left"/>
              <w:textAlignment w:val="top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房地产私募基金实践和创新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房地产行业和房地产私募基金的现状和发展趋势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房地产企业股权和债权的合理安排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房地产私募基金的概念和分类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私募基金的法律和政策环境和案例分析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私募基金和民间融资及其合规募集及案例分析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当前房地产私募基金主要投资哪些项目？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房地产私募基金投资流程（融投管退）和案例分析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房地产企业怎样与房地产私募投资基金对接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不同房地产产品与私募基金和证券化的结合与案例分析</w:t>
            </w:r>
          </w:p>
        </w:tc>
        <w:tc>
          <w:tcPr>
            <w:tcW w:w="4706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  <w:lang w:bidi="ar"/>
              </w:rPr>
              <w:t>房地产资产证券化实践和创新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我国房地产资产证券化的背景和前景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房地产资产证券化最新政策及主管部门的意见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ABS、CMBS和REITs等产品的内容、特点和比较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房地产资产证券化与其它融资产品比较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海外的房地产投资信托基金(REITs)介绍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海外上市的中国房地产 REITs案例分析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我国房地产资产证券化的主要法律、税务、政策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我国房地产资产证券化（含ABS、CMBS、REITs）运作流程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2019年年房地产资产证券化创新产品和亮点。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widowControl/>
              <w:spacing w:after="220" w:line="400" w:lineRule="exact"/>
              <w:jc w:val="left"/>
              <w:textAlignment w:val="top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  <w:lang w:bidi="ar"/>
              </w:rPr>
              <w:t>房地产轻资产模式和管理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房地产轻资产管理发展背景和主要内容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代建模式（含绿城、金地、红星美凯龙和万达案例分析）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小股操盘模式 （万科案例分析）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代建 + 基金模式 （盛世神州案例分析）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房地产轻资产管理和资产证券化房地产轻资产项目管理方式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房地产轻资产管理模式设计和方法</w:t>
            </w:r>
          </w:p>
        </w:tc>
        <w:tc>
          <w:tcPr>
            <w:tcW w:w="4706" w:type="dxa"/>
          </w:tcPr>
          <w:p>
            <w:pPr>
              <w:widowControl/>
              <w:spacing w:after="220" w:line="400" w:lineRule="exact"/>
              <w:jc w:val="left"/>
              <w:textAlignment w:val="top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  <w:lang w:bidi="ar"/>
              </w:rPr>
              <w:t>房地产（存量）资产管理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商业地产的运营及其发展趋势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商业地产运营管理的流程和主要内容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商业地产资产和租金评估方式及投资报告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商业地产租金提升、成本控制和价值提升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商业地产融资和资产证券化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长租公寓和联合办公资产证券化REITs和ABS案例分析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bidi="ar"/>
              </w:rPr>
              <w:t>各类案例分析和互动问答环节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395" w:type="dxa"/>
            <w:vAlign w:val="center"/>
          </w:tcPr>
          <w:p>
            <w:pPr>
              <w:widowControl/>
              <w:tabs>
                <w:tab w:val="left" w:pos="600"/>
              </w:tabs>
              <w:snapToGrid w:val="0"/>
              <w:spacing w:line="400" w:lineRule="exact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房地产企业风险管理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房地产企业金融风险规避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房地产开发市场风险识别与防范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跨区域发展房地产企业管理风险识别及规避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房地产开发项目运营及风险管理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房地产企业财务、法律风险控制</w:t>
            </w:r>
          </w:p>
        </w:tc>
        <w:tc>
          <w:tcPr>
            <w:tcW w:w="4706" w:type="dxa"/>
            <w:vAlign w:val="center"/>
          </w:tcPr>
          <w:p>
            <w:pPr>
              <w:widowControl/>
              <w:tabs>
                <w:tab w:val="left" w:pos="600"/>
              </w:tabs>
              <w:snapToGrid w:val="0"/>
              <w:spacing w:line="400" w:lineRule="exact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房地产企业财务管理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财务战略和价值创造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项目预决算与业绩评估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财务报表分析、全面预算与成本控制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利润分析与现金流控制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税收筹划与合理避税</w:t>
            </w:r>
          </w:p>
        </w:tc>
      </w:tr>
    </w:tbl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-78105</wp:posOffset>
            </wp:positionH>
            <wp:positionV relativeFrom="page">
              <wp:posOffset>4643120</wp:posOffset>
            </wp:positionV>
            <wp:extent cx="2072640" cy="811530"/>
            <wp:effectExtent l="0" t="0" r="0" b="0"/>
            <wp:wrapSquare wrapText="bothSides"/>
            <wp:docPr id="13" name="图片 13" descr="F:\马芸工作文件夹\总裁班\师资力量.png师资力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马芸工作文件夹\总裁班\师资力量.png师资力量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仇保兴：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国务院参事，原住房和城乡建设部副部长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eastAsia" w:ascii="微软雅黑" w:hAnsi="微软雅黑" w:eastAsia="微软雅黑" w:cs="宋体"/>
          <w:b/>
          <w:color w:val="C0000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eastAsia="zh-CN"/>
        </w:rPr>
        <w:t>贾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eastAsia="zh-CN"/>
        </w:rPr>
        <w:t>康：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全国政协委员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，财政部财政研究所原所长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董志勇：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北京大学经济学院党委书纪、院长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何晓峰：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北京大学经济学院教授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  <w:t>杨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 xml:space="preserve">  </w:t>
      </w: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  <w:t>壮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：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北京大学国家发展研究院BiMBA商学院联席院长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著名领导力专家 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王跃生：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北京大学国际经济研究所所长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欧阳良宜：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北京大学汇丰商学院金融学副教授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 xml:space="preserve">冯 </w:t>
      </w: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科：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北京大学经济学院教授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房西苑：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北京大学教授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北京大学国情研究中心研究员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 xml:space="preserve">林 </w:t>
      </w: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维：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中国社科院大学副校长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原最高人民法院民事厅副厅长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default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eastAsia="zh-CN"/>
        </w:rPr>
        <w:t>秦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eastAsia="zh-CN"/>
        </w:rPr>
        <w:t>虹：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中国人民大学教授，原住建部政策研究中心主任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hint="default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  <w:t>陈  淮：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中国城乡建设经济研究所所长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孟晓苏：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中房集团理事长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幸福人寿监事长、汇力基金董事长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 xml:space="preserve">陈 </w:t>
      </w: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平：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万达集团副总裁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原万达学院院长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 xml:space="preserve">宋 </w:t>
      </w: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杰：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国家开发银行总专家，P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PP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项目投融资专家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吴坤岭：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天禄基金总裁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原国美地产总经理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 xml:space="preserve">张 </w:t>
      </w: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健：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盛世神州基金合伙人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瑞轼投资总裁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李  杰：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浙江金汇信托股份有限公司常务副总裁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慈  锋：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中粮信托有限责任公司产业资本部总经理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何  欣：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原碧桂园营销学院院长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原万达学院教学副总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原华润置地培训总监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  <w:t>王少鹏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：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知名上市地产集团核心高管，房地产行动学习专家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房地产分布式组织专家</w:t>
      </w:r>
    </w:p>
    <w:p>
      <w:pPr>
        <w:widowControl/>
        <w:tabs>
          <w:tab w:val="left" w:pos="900"/>
        </w:tabs>
        <w:spacing w:before="156" w:beforeLines="50" w:after="156" w:afterLines="50" w:line="4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  <w:t>沈小斌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 xml:space="preserve">: 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中国 6P领导力首席顾问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国内著名领导力与项目管理专家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第一领导力中心创始人</w:t>
      </w:r>
    </w:p>
    <w:p>
      <w:pPr>
        <w:widowControl/>
        <w:tabs>
          <w:tab w:val="left" w:pos="900"/>
        </w:tabs>
        <w:spacing w:line="400" w:lineRule="exact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-123825</wp:posOffset>
            </wp:positionH>
            <wp:positionV relativeFrom="page">
              <wp:posOffset>4664075</wp:posOffset>
            </wp:positionV>
            <wp:extent cx="2057400" cy="673735"/>
            <wp:effectExtent l="0" t="0" r="0" b="12065"/>
            <wp:wrapSquare wrapText="bothSides"/>
            <wp:docPr id="14" name="图片 14" descr="学习对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习对象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900"/>
        </w:tabs>
        <w:spacing w:line="400" w:lineRule="exact"/>
        <w:jc w:val="left"/>
        <w:rPr>
          <w:rFonts w:hint="eastAsia" w:ascii="微软雅黑" w:hAnsi="微软雅黑" w:eastAsia="微软雅黑"/>
          <w:szCs w:val="21"/>
          <w:lang w:eastAsia="zh-CN"/>
        </w:rPr>
      </w:pPr>
    </w:p>
    <w:p>
      <w:pPr>
        <w:widowControl/>
        <w:tabs>
          <w:tab w:val="left" w:pos="900"/>
        </w:tabs>
        <w:spacing w:line="400" w:lineRule="exact"/>
        <w:jc w:val="left"/>
        <w:rPr>
          <w:rFonts w:hint="eastAsia" w:ascii="微软雅黑" w:hAnsi="微软雅黑" w:eastAsia="微软雅黑"/>
          <w:szCs w:val="21"/>
        </w:rPr>
      </w:pPr>
    </w:p>
    <w:p>
      <w:pPr>
        <w:widowControl/>
        <w:tabs>
          <w:tab w:val="left" w:pos="900"/>
        </w:tabs>
        <w:spacing w:line="400" w:lineRule="exact"/>
        <w:jc w:val="left"/>
        <w:rPr>
          <w:rFonts w:hint="eastAsia" w:ascii="微软雅黑" w:hAnsi="微软雅黑" w:eastAsia="微软雅黑"/>
          <w:szCs w:val="21"/>
        </w:rPr>
      </w:pPr>
    </w:p>
    <w:p>
      <w:pPr>
        <w:widowControl/>
        <w:tabs>
          <w:tab w:val="left" w:pos="900"/>
        </w:tabs>
        <w:spacing w:line="400" w:lineRule="exact"/>
        <w:jc w:val="left"/>
        <w:rPr>
          <w:rFonts w:hint="eastAsia" w:ascii="微软雅黑" w:hAnsi="微软雅黑" w:eastAsia="微软雅黑"/>
          <w:szCs w:val="21"/>
        </w:rPr>
      </w:pPr>
    </w:p>
    <w:p>
      <w:pPr>
        <w:widowControl/>
        <w:tabs>
          <w:tab w:val="left" w:pos="900"/>
        </w:tabs>
        <w:spacing w:line="40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a.</w:t>
      </w:r>
      <w:r>
        <w:rPr>
          <w:rFonts w:ascii="微软雅黑" w:hAnsi="微软雅黑" w:eastAsia="微软雅黑"/>
          <w:szCs w:val="21"/>
        </w:rPr>
        <w:t>房地产及相关企业董事长、总裁、董事、战略决策者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widowControl/>
        <w:tabs>
          <w:tab w:val="left" w:pos="900"/>
        </w:tabs>
        <w:spacing w:line="40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b.</w:t>
      </w:r>
      <w:r>
        <w:rPr>
          <w:rFonts w:ascii="微软雅黑" w:hAnsi="微软雅黑" w:eastAsia="微软雅黑"/>
          <w:szCs w:val="21"/>
        </w:rPr>
        <w:t>金融机构决策者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widowControl/>
        <w:tabs>
          <w:tab w:val="left" w:pos="900"/>
        </w:tabs>
        <w:spacing w:line="40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c.</w:t>
      </w:r>
      <w:r>
        <w:rPr>
          <w:rFonts w:ascii="微软雅黑" w:hAnsi="微软雅黑" w:eastAsia="微软雅黑"/>
          <w:szCs w:val="21"/>
        </w:rPr>
        <w:t>投资公司、资产管理董事长、总裁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snapToGrid w:val="0"/>
        <w:spacing w:before="156" w:beforeLines="50" w:after="156" w:afterLines="50" w:line="400" w:lineRule="exact"/>
        <w:rPr>
          <w:rFonts w:ascii="微软雅黑" w:hAnsi="微软雅黑" w:eastAsia="微软雅黑" w:cs="宋体"/>
          <w:b/>
          <w:color w:val="C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C00000"/>
          <w:kern w:val="0"/>
          <w:sz w:val="24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-95250</wp:posOffset>
            </wp:positionH>
            <wp:positionV relativeFrom="page">
              <wp:posOffset>6793865</wp:posOffset>
            </wp:positionV>
            <wp:extent cx="2142490" cy="838835"/>
            <wp:effectExtent l="0" t="0" r="0" b="0"/>
            <wp:wrapSquare wrapText="bothSides"/>
            <wp:docPr id="15" name="图片 15" descr="入学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入学流程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156" w:beforeLines="50" w:after="156" w:afterLines="50" w:line="400" w:lineRule="exact"/>
        <w:rPr>
          <w:rFonts w:ascii="微软雅黑" w:hAnsi="微软雅黑" w:eastAsia="微软雅黑" w:cs="宋体"/>
          <w:b/>
          <w:color w:val="C00000"/>
          <w:kern w:val="0"/>
          <w:sz w:val="24"/>
        </w:rPr>
      </w:pPr>
    </w:p>
    <w:p>
      <w:pPr>
        <w:snapToGrid w:val="0"/>
        <w:spacing w:before="156" w:beforeLines="50" w:after="156" w:afterLines="50" w:line="400" w:lineRule="exact"/>
        <w:rPr>
          <w:rFonts w:hint="eastAsia" w:ascii="微软雅黑" w:hAnsi="微软雅黑" w:eastAsia="微软雅黑" w:cs="宋体"/>
          <w:b/>
          <w:color w:val="C00000"/>
          <w:kern w:val="0"/>
          <w:sz w:val="24"/>
          <w:lang w:eastAsia="zh-CN"/>
        </w:rPr>
      </w:pPr>
    </w:p>
    <w:p>
      <w:pPr>
        <w:snapToGrid w:val="0"/>
        <w:spacing w:before="156" w:beforeLines="50" w:after="156" w:afterLines="50" w:line="400" w:lineRule="exact"/>
        <w:rPr>
          <w:rFonts w:ascii="微软雅黑" w:hAnsi="微软雅黑" w:eastAsia="微软雅黑" w:cs="宋体"/>
          <w:b/>
          <w:kern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131445</wp:posOffset>
                </wp:positionV>
                <wp:extent cx="360045" cy="0"/>
                <wp:effectExtent l="0" t="48895" r="1905" b="654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5.4pt;margin-top:10.35pt;height:0pt;width:28.35pt;z-index:251759616;mso-width-relative:page;mso-height-relative:page;" filled="f" stroked="t" coordsize="21600,21600" o:gfxdata="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sj9MdkAAAAJAQAADwAAAAAAAAABACAAAAAiAAAAZHJzL2Rvd25yZXYueG1sUEsB&#10;AhQAFAAAAAgAh07iQG8OPA/0AQAAowMAAA4AAAAAAAAAAQAgAAAAKAEAAGRycy9lMm9Eb2MueG1s&#10;UEsFBgAAAAAGAAYAWQEAAI4FAAAAAA==&#10;">
                <v:fill on="f" focussize="0,0"/>
                <v:stroke weight="0.5pt" color="#C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131445</wp:posOffset>
                </wp:positionV>
                <wp:extent cx="360045" cy="0"/>
                <wp:effectExtent l="0" t="48895" r="1905" b="654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5pt;margin-top:10.35pt;height:0pt;width:28.35pt;z-index:251708416;mso-width-relative:page;mso-height-relative:page;" filled="f" stroked="t" coordsize="21600,21600" o:gfxdata="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2MK92QAAAAkBAAAPAAAAAAAAAAEAIAAAACIAAABkcnMvZG93bnJldi54bWxQSwEC&#10;FAAUAAAACACHTuJAnTccPPMBAACjAwAADgAAAAAAAAABACAAAAAoAQAAZHJzL2Uyb0RvYy54bWxQ&#10;SwUGAAAAAAYABgBZAQAAjQUAAAAA&#10;">
                <v:fill on="f" focussize="0,0"/>
                <v:stroke weight="0.5pt" color="#C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140970</wp:posOffset>
                </wp:positionV>
                <wp:extent cx="360045" cy="0"/>
                <wp:effectExtent l="0" t="48895" r="1905" b="654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1185" y="7766685"/>
                          <a:ext cx="3600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4pt;margin-top:11.1pt;height:0pt;width:28.35pt;z-index:251682816;mso-width-relative:page;mso-height-relative:page;" filled="f" stroked="t" coordsize="21600,21600" o:gfxdata="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d4AQDYAAAACQEAAA8AAAAAAAAAAQAgAAAAIgAAAGRycy9k&#10;b3ducmV2LnhtbFBLAQIUABQAAAAIAIdO4kDUV57PAgIAAK8DAAAOAAAAAAAAAAEAIAAAACcBAABk&#10;cnMvZTJvRG9jLnhtbFBLBQYAAAAABgAGAFkBAACbBQAAAAA=&#10;">
                <v:fill on="f" focussize="0,0"/>
                <v:stroke weight="0.5pt" color="#C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宋体"/>
          <w:b/>
          <w:kern w:val="0"/>
          <w:sz w:val="24"/>
        </w:rPr>
        <w:t xml:space="preserve">01申请材料 </w:t>
      </w:r>
      <w:r>
        <w:rPr>
          <w:rFonts w:hint="eastAsia" w:ascii="微软雅黑" w:hAnsi="微软雅黑" w:eastAsia="微软雅黑" w:cs="宋体"/>
          <w:b/>
          <w:kern w:val="0"/>
          <w:sz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b/>
          <w:kern w:val="0"/>
          <w:sz w:val="24"/>
        </w:rPr>
        <w:t xml:space="preserve"> 02资格审核 </w:t>
      </w:r>
      <w:r>
        <w:rPr>
          <w:rFonts w:hint="eastAsia" w:ascii="微软雅黑" w:hAnsi="微软雅黑" w:eastAsia="微软雅黑" w:cs="宋体"/>
          <w:b/>
          <w:kern w:val="0"/>
          <w:sz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宋体"/>
          <w:b/>
          <w:kern w:val="0"/>
          <w:sz w:val="24"/>
        </w:rPr>
        <w:t xml:space="preserve"> 03录取通知 </w:t>
      </w:r>
      <w:r>
        <w:rPr>
          <w:rFonts w:hint="eastAsia" w:ascii="微软雅黑" w:hAnsi="微软雅黑" w:eastAsia="微软雅黑" w:cs="宋体"/>
          <w:b/>
          <w:kern w:val="0"/>
          <w:sz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宋体"/>
          <w:b/>
          <w:kern w:val="0"/>
          <w:sz w:val="24"/>
        </w:rPr>
        <w:t xml:space="preserve"> 04缴纳学费</w:t>
      </w:r>
    </w:p>
    <w:p>
      <w:pPr>
        <w:numPr>
          <w:ilvl w:val="0"/>
          <w:numId w:val="0"/>
        </w:numPr>
        <w:snapToGrid w:val="0"/>
        <w:spacing w:line="400" w:lineRule="exact"/>
        <w:ind w:leftChars="0"/>
        <w:rPr>
          <w:rFonts w:hint="eastAsia" w:ascii="微软雅黑" w:hAnsi="微软雅黑" w:eastAsia="微软雅黑" w:cs="宋体"/>
          <w:szCs w:val="21"/>
        </w:rPr>
      </w:pPr>
    </w:p>
    <w:p>
      <w:pPr>
        <w:numPr>
          <w:ilvl w:val="0"/>
          <w:numId w:val="0"/>
        </w:numPr>
        <w:snapToGrid w:val="0"/>
        <w:spacing w:line="400" w:lineRule="exact"/>
        <w:ind w:leftChars="0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</w:rPr>
        <w:t>学</w:t>
      </w:r>
      <w:r>
        <w:rPr>
          <w:rFonts w:ascii="微软雅黑" w:hAnsi="微软雅黑" w:eastAsia="微软雅黑" w:cs="宋体"/>
          <w:szCs w:val="21"/>
        </w:rPr>
        <w:t xml:space="preserve"> </w:t>
      </w:r>
      <w:r>
        <w:rPr>
          <w:rFonts w:hint="eastAsia" w:ascii="微软雅黑" w:hAnsi="微软雅黑" w:eastAsia="微软雅黑" w:cs="宋体"/>
          <w:szCs w:val="21"/>
        </w:rPr>
        <w:t>制：</w:t>
      </w:r>
      <w:r>
        <w:rPr>
          <w:rFonts w:hint="eastAsia" w:ascii="微软雅黑" w:hAnsi="微软雅黑" w:eastAsia="微软雅黑" w:cs="宋体"/>
          <w:color w:val="000011"/>
          <w:szCs w:val="21"/>
        </w:rPr>
        <w:t>学制一年</w:t>
      </w:r>
      <w:r>
        <w:rPr>
          <w:rFonts w:hint="eastAsia" w:ascii="微软雅黑" w:hAnsi="微软雅黑" w:eastAsia="微软雅黑" w:cs="宋体"/>
          <w:color w:val="000011"/>
          <w:szCs w:val="21"/>
          <w:lang w:eastAsia="zh-CN"/>
        </w:rPr>
        <w:t>（</w:t>
      </w:r>
      <w:r>
        <w:rPr>
          <w:rFonts w:hint="eastAsia" w:ascii="微软雅黑" w:hAnsi="微软雅黑" w:eastAsia="微软雅黑" w:cs="宋体"/>
          <w:color w:val="000011"/>
          <w:szCs w:val="21"/>
          <w:lang w:val="en-US" w:eastAsia="zh-CN"/>
        </w:rPr>
        <w:t>共12次课</w:t>
      </w:r>
      <w:r>
        <w:rPr>
          <w:rFonts w:hint="eastAsia" w:ascii="微软雅黑" w:hAnsi="微软雅黑" w:eastAsia="微软雅黑" w:cs="宋体"/>
          <w:color w:val="000011"/>
          <w:szCs w:val="21"/>
          <w:lang w:eastAsia="zh-CN"/>
        </w:rPr>
        <w:t>）</w:t>
      </w:r>
      <w:r>
        <w:rPr>
          <w:rFonts w:hint="eastAsia" w:ascii="微软雅黑" w:hAnsi="微软雅黑" w:eastAsia="微软雅黑" w:cs="宋体"/>
          <w:color w:val="000011"/>
          <w:szCs w:val="21"/>
        </w:rPr>
        <w:t>，每月集中授课2天</w:t>
      </w:r>
      <w:r>
        <w:rPr>
          <w:rFonts w:hint="eastAsia" w:ascii="微软雅黑" w:hAnsi="微软雅黑" w:eastAsia="微软雅黑" w:cs="宋体"/>
          <w:szCs w:val="21"/>
        </w:rPr>
        <w:t>；</w:t>
      </w:r>
    </w:p>
    <w:p>
      <w:pPr>
        <w:numPr>
          <w:ilvl w:val="0"/>
          <w:numId w:val="0"/>
        </w:numPr>
        <w:tabs>
          <w:tab w:val="left" w:pos="360"/>
        </w:tabs>
        <w:snapToGrid w:val="0"/>
        <w:spacing w:line="400" w:lineRule="exact"/>
        <w:ind w:leftChars="0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</w:rPr>
        <w:t>学</w:t>
      </w:r>
      <w:r>
        <w:rPr>
          <w:rFonts w:ascii="微软雅黑" w:hAnsi="微软雅黑" w:eastAsia="微软雅黑" w:cs="宋体"/>
          <w:szCs w:val="21"/>
        </w:rPr>
        <w:t xml:space="preserve"> </w:t>
      </w:r>
      <w:r>
        <w:rPr>
          <w:rFonts w:hint="eastAsia" w:ascii="微软雅黑" w:hAnsi="微软雅黑" w:eastAsia="微软雅黑" w:cs="宋体"/>
          <w:szCs w:val="21"/>
        </w:rPr>
        <w:t>费：人民币</w:t>
      </w:r>
      <w:r>
        <w:rPr>
          <w:rFonts w:hint="eastAsia" w:ascii="微软雅黑" w:hAnsi="微软雅黑" w:eastAsia="微软雅黑" w:cs="宋体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C00000"/>
          <w:szCs w:val="21"/>
          <w:lang w:val="en-US" w:eastAsia="zh-CN"/>
        </w:rPr>
        <w:t xml:space="preserve">4.98 </w:t>
      </w:r>
      <w:r>
        <w:rPr>
          <w:rFonts w:hint="eastAsia" w:ascii="微软雅黑" w:hAnsi="微软雅黑" w:eastAsia="微软雅黑" w:cs="宋体"/>
          <w:szCs w:val="21"/>
        </w:rPr>
        <w:t>万元</w:t>
      </w:r>
      <w:r>
        <w:rPr>
          <w:rFonts w:ascii="微软雅黑" w:hAnsi="微软雅黑" w:eastAsia="微软雅黑" w:cs="宋体"/>
          <w:szCs w:val="21"/>
        </w:rPr>
        <w:t>/</w:t>
      </w:r>
      <w:r>
        <w:rPr>
          <w:rFonts w:hint="eastAsia" w:ascii="微软雅黑" w:hAnsi="微软雅黑" w:eastAsia="微软雅黑" w:cs="宋体"/>
          <w:szCs w:val="21"/>
        </w:rPr>
        <w:t>人（包括</w:t>
      </w:r>
      <w:r>
        <w:rPr>
          <w:rFonts w:hint="eastAsia" w:ascii="微软雅黑" w:hAnsi="微软雅黑" w:eastAsia="微软雅黑" w:cs="宋体"/>
          <w:szCs w:val="21"/>
          <w:lang w:eastAsia="zh-CN"/>
        </w:rPr>
        <w:t>：</w:t>
      </w:r>
      <w:r>
        <w:rPr>
          <w:rFonts w:hint="eastAsia" w:ascii="微软雅黑" w:hAnsi="微软雅黑" w:eastAsia="微软雅黑" w:cs="宋体"/>
          <w:szCs w:val="21"/>
        </w:rPr>
        <w:t>报名费、学费、书本资料费、教学管理费、拓展培训费；学期期间的食宿费、交通费及国内外考察费自理）</w:t>
      </w:r>
    </w:p>
    <w:p>
      <w:pPr>
        <w:numPr>
          <w:ilvl w:val="0"/>
          <w:numId w:val="0"/>
        </w:numPr>
        <w:snapToGrid w:val="0"/>
        <w:spacing w:line="400" w:lineRule="exact"/>
        <w:ind w:leftChars="0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</w:rPr>
        <w:t>地点：北京</w:t>
      </w:r>
    </w:p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440" w:right="1418" w:bottom="1247" w:left="1418" w:header="340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onryou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Xenik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MDL2 Asset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Jersey M54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MDL2 Assets">
    <w:panose1 w:val="050A0102010101010101"/>
    <w:charset w:val="02"/>
    <w:family w:val="auto"/>
    <w:pitch w:val="default"/>
    <w:sig w:usb0="00000000" w:usb1="10000000" w:usb2="00000000" w:usb3="00000000" w:csb0="00000001" w:csb1="00000000"/>
  </w:font>
  <w:font w:name="onryou">
    <w:panose1 w:val="02000604000000000000"/>
    <w:charset w:val="80"/>
    <w:family w:val="auto"/>
    <w:pitch w:val="default"/>
    <w:sig w:usb0="A00002BF" w:usb1="68C7FCFB" w:usb2="00000010" w:usb3="00000000" w:csb0="4002009F" w:csb1="DFD70000"/>
  </w:font>
  <w:font w:name="Xenik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1270" t="0" r="0" b="254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0.35pt;width:4.5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+L3UTQ&#10;AAAAAgEAAA8AAAAAAAAAAQAgAAAAIgAAAGRycy9kb3ducmV2LnhtbFBLAQIUABQAAAAIAIdO4kA/&#10;43xc7wEAALQDAAAOAAAAAAAAAAEAIAAAAB8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left" w:pos="900"/>
      </w:tabs>
    </w:pPr>
    <w:r>
      <w:rPr>
        <w:color w:val="000000"/>
      </w:rPr>
      <w:t xml:space="preserve">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1CBE"/>
    <w:multiLevelType w:val="multilevel"/>
    <w:tmpl w:val="2B081CB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A463E64"/>
    <w:multiLevelType w:val="multilevel"/>
    <w:tmpl w:val="3A463E6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015"/>
    <w:rsid w:val="00042A13"/>
    <w:rsid w:val="000538D7"/>
    <w:rsid w:val="000B7311"/>
    <w:rsid w:val="000E05F1"/>
    <w:rsid w:val="00133A5E"/>
    <w:rsid w:val="0014352D"/>
    <w:rsid w:val="00144895"/>
    <w:rsid w:val="00172A27"/>
    <w:rsid w:val="001805B9"/>
    <w:rsid w:val="001B21AD"/>
    <w:rsid w:val="001F3E7B"/>
    <w:rsid w:val="0027398E"/>
    <w:rsid w:val="00282D9F"/>
    <w:rsid w:val="00286C08"/>
    <w:rsid w:val="00302547"/>
    <w:rsid w:val="003B7852"/>
    <w:rsid w:val="003C0619"/>
    <w:rsid w:val="003D6D6C"/>
    <w:rsid w:val="003E633D"/>
    <w:rsid w:val="00400A71"/>
    <w:rsid w:val="00422814"/>
    <w:rsid w:val="00460211"/>
    <w:rsid w:val="00541DAF"/>
    <w:rsid w:val="005936E6"/>
    <w:rsid w:val="005D4CAC"/>
    <w:rsid w:val="00653A8A"/>
    <w:rsid w:val="006A2FD7"/>
    <w:rsid w:val="006B51C5"/>
    <w:rsid w:val="006C6A56"/>
    <w:rsid w:val="007E5126"/>
    <w:rsid w:val="008449B2"/>
    <w:rsid w:val="00845B65"/>
    <w:rsid w:val="008A40EA"/>
    <w:rsid w:val="008B2F52"/>
    <w:rsid w:val="008D0C2A"/>
    <w:rsid w:val="008F6922"/>
    <w:rsid w:val="00916890"/>
    <w:rsid w:val="00993ABD"/>
    <w:rsid w:val="009B7071"/>
    <w:rsid w:val="009C2032"/>
    <w:rsid w:val="00A565F3"/>
    <w:rsid w:val="00AD7296"/>
    <w:rsid w:val="00B2631D"/>
    <w:rsid w:val="00C1770E"/>
    <w:rsid w:val="00C345EC"/>
    <w:rsid w:val="00C41F31"/>
    <w:rsid w:val="00CB6866"/>
    <w:rsid w:val="00D15E05"/>
    <w:rsid w:val="00D6556D"/>
    <w:rsid w:val="00D939A6"/>
    <w:rsid w:val="00DA3015"/>
    <w:rsid w:val="00DA34AA"/>
    <w:rsid w:val="00DB06A1"/>
    <w:rsid w:val="00DC27A9"/>
    <w:rsid w:val="00DD7257"/>
    <w:rsid w:val="00E5317A"/>
    <w:rsid w:val="00EB28D8"/>
    <w:rsid w:val="00EF48F4"/>
    <w:rsid w:val="00F15B76"/>
    <w:rsid w:val="00F35572"/>
    <w:rsid w:val="00F52DEB"/>
    <w:rsid w:val="00F766C4"/>
    <w:rsid w:val="00F814B3"/>
    <w:rsid w:val="00F950F6"/>
    <w:rsid w:val="00FA302E"/>
    <w:rsid w:val="00FE5890"/>
    <w:rsid w:val="01AF70BC"/>
    <w:rsid w:val="01CD48D5"/>
    <w:rsid w:val="01DB1C83"/>
    <w:rsid w:val="028052B2"/>
    <w:rsid w:val="05716ACB"/>
    <w:rsid w:val="05D57DAC"/>
    <w:rsid w:val="06DA2893"/>
    <w:rsid w:val="075F54B9"/>
    <w:rsid w:val="081D6F74"/>
    <w:rsid w:val="084D2E28"/>
    <w:rsid w:val="0B2A6A6B"/>
    <w:rsid w:val="0C0E2953"/>
    <w:rsid w:val="0DE35144"/>
    <w:rsid w:val="0E300C52"/>
    <w:rsid w:val="115138AA"/>
    <w:rsid w:val="11F07FC5"/>
    <w:rsid w:val="154C44FE"/>
    <w:rsid w:val="15621E34"/>
    <w:rsid w:val="16A52BCD"/>
    <w:rsid w:val="17432063"/>
    <w:rsid w:val="190B5365"/>
    <w:rsid w:val="19ED2AEF"/>
    <w:rsid w:val="1A572240"/>
    <w:rsid w:val="1BD5023C"/>
    <w:rsid w:val="1C9B477A"/>
    <w:rsid w:val="1D5B525A"/>
    <w:rsid w:val="1DF779F4"/>
    <w:rsid w:val="243A3CA6"/>
    <w:rsid w:val="24D754C6"/>
    <w:rsid w:val="25CC4376"/>
    <w:rsid w:val="261B2FC8"/>
    <w:rsid w:val="274A09B0"/>
    <w:rsid w:val="27BA4658"/>
    <w:rsid w:val="280B4EF5"/>
    <w:rsid w:val="28435B94"/>
    <w:rsid w:val="29AA0B66"/>
    <w:rsid w:val="2AC639FA"/>
    <w:rsid w:val="2AF433F9"/>
    <w:rsid w:val="2AFD059F"/>
    <w:rsid w:val="2B2537BF"/>
    <w:rsid w:val="2BCC1CEF"/>
    <w:rsid w:val="2D511836"/>
    <w:rsid w:val="2D5B3B8C"/>
    <w:rsid w:val="2F2C64AB"/>
    <w:rsid w:val="2FB7721F"/>
    <w:rsid w:val="3127620C"/>
    <w:rsid w:val="32426CB5"/>
    <w:rsid w:val="34107DA1"/>
    <w:rsid w:val="34BF0D97"/>
    <w:rsid w:val="35C70777"/>
    <w:rsid w:val="3777615A"/>
    <w:rsid w:val="384174A1"/>
    <w:rsid w:val="39442FF4"/>
    <w:rsid w:val="39E36C37"/>
    <w:rsid w:val="3C406F1D"/>
    <w:rsid w:val="3D0D0455"/>
    <w:rsid w:val="3D3D4D7A"/>
    <w:rsid w:val="3D9A7DA8"/>
    <w:rsid w:val="3EDB2BFD"/>
    <w:rsid w:val="41313893"/>
    <w:rsid w:val="441002E8"/>
    <w:rsid w:val="448F53E6"/>
    <w:rsid w:val="465C25CD"/>
    <w:rsid w:val="47C54617"/>
    <w:rsid w:val="47FE5F54"/>
    <w:rsid w:val="4BE20689"/>
    <w:rsid w:val="4BE851C6"/>
    <w:rsid w:val="4C425F6A"/>
    <w:rsid w:val="4C975116"/>
    <w:rsid w:val="4EC578F6"/>
    <w:rsid w:val="4F9372C4"/>
    <w:rsid w:val="4FE52FDF"/>
    <w:rsid w:val="52C81DA0"/>
    <w:rsid w:val="56172C92"/>
    <w:rsid w:val="5630710B"/>
    <w:rsid w:val="56696663"/>
    <w:rsid w:val="58A4779A"/>
    <w:rsid w:val="5B9C1DE6"/>
    <w:rsid w:val="5CBD16D2"/>
    <w:rsid w:val="5F7B404C"/>
    <w:rsid w:val="5F8C292E"/>
    <w:rsid w:val="5FC518BC"/>
    <w:rsid w:val="5FF10FBD"/>
    <w:rsid w:val="60314A9D"/>
    <w:rsid w:val="60503A98"/>
    <w:rsid w:val="61487F20"/>
    <w:rsid w:val="6250327E"/>
    <w:rsid w:val="6373512C"/>
    <w:rsid w:val="63D44914"/>
    <w:rsid w:val="64AC1743"/>
    <w:rsid w:val="65F0259B"/>
    <w:rsid w:val="66BB3C93"/>
    <w:rsid w:val="68162155"/>
    <w:rsid w:val="687677EC"/>
    <w:rsid w:val="68CB3424"/>
    <w:rsid w:val="68E80F03"/>
    <w:rsid w:val="6ACF5D0C"/>
    <w:rsid w:val="6AF36BDC"/>
    <w:rsid w:val="6C701AAA"/>
    <w:rsid w:val="6DE2209D"/>
    <w:rsid w:val="70376D7E"/>
    <w:rsid w:val="70621530"/>
    <w:rsid w:val="706E40AF"/>
    <w:rsid w:val="70A32536"/>
    <w:rsid w:val="70FA110E"/>
    <w:rsid w:val="72A43158"/>
    <w:rsid w:val="73CF44CE"/>
    <w:rsid w:val="74981235"/>
    <w:rsid w:val="7587002C"/>
    <w:rsid w:val="78BC7A35"/>
    <w:rsid w:val="7952666C"/>
    <w:rsid w:val="79732D9B"/>
    <w:rsid w:val="7A1612FE"/>
    <w:rsid w:val="7B685698"/>
    <w:rsid w:val="7C4F6818"/>
    <w:rsid w:val="7E1B43F7"/>
    <w:rsid w:val="7E504713"/>
    <w:rsid w:val="7F62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character" w:styleId="10">
    <w:name w:val="Strong"/>
    <w:qFormat/>
    <w:uiPriority w:val="22"/>
    <w:rPr>
      <w:b/>
    </w:rPr>
  </w:style>
  <w:style w:type="character" w:styleId="11">
    <w:name w:val="page number"/>
    <w:unhideWhenUsed/>
    <w:qFormat/>
    <w:uiPriority w:val="99"/>
    <w:rPr>
      <w:rFonts w:cs="Times New Roman"/>
    </w:rPr>
  </w:style>
  <w:style w:type="character" w:styleId="12">
    <w:name w:val="FollowedHyperlink"/>
    <w:unhideWhenUsed/>
    <w:qFormat/>
    <w:uiPriority w:val="99"/>
    <w:rPr>
      <w:color w:val="535353"/>
      <w:u w:val="none"/>
    </w:rPr>
  </w:style>
  <w:style w:type="character" w:styleId="13">
    <w:name w:val="Hyperlink"/>
    <w:qFormat/>
    <w:uiPriority w:val="0"/>
    <w:rPr>
      <w:color w:val="535353"/>
      <w:u w:val="none"/>
    </w:rPr>
  </w:style>
  <w:style w:type="character" w:styleId="14">
    <w:name w:val="annotation reference"/>
    <w:unhideWhenUsed/>
    <w:qFormat/>
    <w:uiPriority w:val="99"/>
    <w:rPr>
      <w:rFonts w:cs="Times New Roman"/>
      <w:sz w:val="21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diagramColors" Target="diagrams/colors1.xml"/><Relationship Id="rId14" Type="http://schemas.openxmlformats.org/officeDocument/2006/relationships/diagramQuickStyle" Target="diagrams/quickStyle1.xml"/><Relationship Id="rId13" Type="http://schemas.openxmlformats.org/officeDocument/2006/relationships/diagramLayout" Target="diagrams/layout1.xml"/><Relationship Id="rId12" Type="http://schemas.openxmlformats.org/officeDocument/2006/relationships/diagramData" Target="diagrams/data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0303AF-5983-4330-9EBF-540F096D0CA3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CF61BEA8-2B5A-4959-BA13-0A1860B3DA26}">
      <dgm:prSet phldrT="[文本]"/>
      <dgm:spPr/>
      <dgm:t>
        <a:bodyPr/>
        <a:p>
          <a:r>
            <a:rPr lang="zh-CN" altLang="en-US"/>
            <a:t>领导能力</a:t>
          </a:r>
        </a:p>
      </dgm:t>
    </dgm:pt>
    <dgm:pt modelId="{AA3E8FAB-4931-4770-87B3-422CA36BEFAA}" cxnId="{6FAE90A2-C9B1-40BC-8A31-07AD27FBE335}" type="parTrans">
      <dgm:prSet/>
      <dgm:spPr/>
      <dgm:t>
        <a:bodyPr/>
        <a:p>
          <a:endParaRPr lang="zh-CN" altLang="en-US"/>
        </a:p>
      </dgm:t>
    </dgm:pt>
    <dgm:pt modelId="{8AE4EA0C-7C5A-4B1C-BC96-FAA6928C2E3E}" cxnId="{6FAE90A2-C9B1-40BC-8A31-07AD27FBE335}" type="sibTrans">
      <dgm:prSet/>
      <dgm:spPr/>
      <dgm:t>
        <a:bodyPr/>
        <a:p>
          <a:endParaRPr lang="zh-CN" altLang="en-US"/>
        </a:p>
      </dgm:t>
    </dgm:pt>
    <dgm:pt modelId="{9473E939-7800-45F6-9D7F-BF90A8D7ABD6}">
      <dgm:prSet phldrT="[文本]"/>
      <dgm:spPr/>
      <dgm:t>
        <a:bodyPr/>
        <a:p>
          <a:r>
            <a:rPr lang="zh-CN" altLang="en-US"/>
            <a:t>资本运营能力</a:t>
          </a:r>
        </a:p>
      </dgm:t>
    </dgm:pt>
    <dgm:pt modelId="{B639E48F-138E-43E7-BF45-9F2F6613EB8B}" cxnId="{811FE72D-989F-49B2-B374-D38621CC94F0}" type="parTrans">
      <dgm:prSet/>
      <dgm:spPr/>
      <dgm:t>
        <a:bodyPr/>
        <a:p>
          <a:endParaRPr lang="zh-CN" altLang="en-US"/>
        </a:p>
      </dgm:t>
    </dgm:pt>
    <dgm:pt modelId="{F29E6C1D-0604-4DEF-BAB4-C897E25EA699}" cxnId="{811FE72D-989F-49B2-B374-D38621CC94F0}" type="sibTrans">
      <dgm:prSet/>
      <dgm:spPr/>
      <dgm:t>
        <a:bodyPr/>
        <a:p>
          <a:endParaRPr lang="zh-CN" altLang="en-US"/>
        </a:p>
      </dgm:t>
    </dgm:pt>
    <dgm:pt modelId="{856860DE-53E2-4668-A2A4-DD3EA2371F25}">
      <dgm:prSet phldrT="[文本]"/>
      <dgm:spPr/>
      <dgm:t>
        <a:bodyPr/>
        <a:p>
          <a:r>
            <a:rPr lang="zh-CN" altLang="en-US"/>
            <a:t>开发</a:t>
          </a:r>
          <a:endParaRPr lang="en-US" altLang="zh-CN"/>
        </a:p>
        <a:p>
          <a:r>
            <a:rPr lang="zh-CN" altLang="en-US"/>
            <a:t> 能力</a:t>
          </a:r>
        </a:p>
      </dgm:t>
    </dgm:pt>
    <dgm:pt modelId="{5A6A44D7-9C2A-47C6-9703-FD69E90CE9BB}" cxnId="{D47F3DA6-EB5E-43D3-B876-3681D077ECB3}" type="parTrans">
      <dgm:prSet/>
      <dgm:spPr/>
      <dgm:t>
        <a:bodyPr/>
        <a:p>
          <a:endParaRPr lang="zh-CN" altLang="en-US"/>
        </a:p>
      </dgm:t>
    </dgm:pt>
    <dgm:pt modelId="{62E1F585-36F5-47C5-9D22-4EC2AEF5323E}" cxnId="{D47F3DA6-EB5E-43D3-B876-3681D077ECB3}" type="sibTrans">
      <dgm:prSet/>
      <dgm:spPr/>
      <dgm:t>
        <a:bodyPr/>
        <a:p>
          <a:endParaRPr lang="zh-CN" altLang="en-US"/>
        </a:p>
      </dgm:t>
    </dgm:pt>
    <dgm:pt modelId="{6C49F231-DFD5-4E15-91BE-F49A1EE6703B}" type="pres">
      <dgm:prSet presAssocID="{2D0303AF-5983-4330-9EBF-540F096D0CA3}" presName="compositeShape" presStyleCnt="0">
        <dgm:presLayoutVars>
          <dgm:chMax val="7"/>
          <dgm:dir/>
          <dgm:resizeHandles val="exact"/>
        </dgm:presLayoutVars>
      </dgm:prSet>
      <dgm:spPr/>
    </dgm:pt>
    <dgm:pt modelId="{CB11B310-F4F7-4255-B3B6-B99B9AD65B07}" type="pres">
      <dgm:prSet presAssocID="{CF61BEA8-2B5A-4959-BA13-0A1860B3DA26}" presName="circ1" presStyleLbl="vennNode1" presStyleIdx="0" presStyleCnt="3"/>
      <dgm:spPr/>
    </dgm:pt>
    <dgm:pt modelId="{98A3130A-EBB5-482D-AE8A-B4BB1C680BE0}" type="pres">
      <dgm:prSet presAssocID="{CF61BEA8-2B5A-4959-BA13-0A1860B3DA2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7562D7AD-3052-441F-904A-7E28B82E22DC}" type="pres">
      <dgm:prSet presAssocID="{9473E939-7800-45F6-9D7F-BF90A8D7ABD6}" presName="circ2" presStyleLbl="vennNode1" presStyleIdx="1" presStyleCnt="3"/>
      <dgm:spPr/>
    </dgm:pt>
    <dgm:pt modelId="{B0BC56CF-42D0-42F0-ADE0-34C9E388343D}" type="pres">
      <dgm:prSet presAssocID="{9473E939-7800-45F6-9D7F-BF90A8D7ABD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77A0D121-F79D-4769-AD67-9EDF6B00B354}" type="pres">
      <dgm:prSet presAssocID="{856860DE-53E2-4668-A2A4-DD3EA2371F25}" presName="circ3" presStyleLbl="vennNode1" presStyleIdx="2" presStyleCnt="3"/>
      <dgm:spPr/>
    </dgm:pt>
    <dgm:pt modelId="{F08CD546-C93B-4D09-86AF-6CFC982DD124}" type="pres">
      <dgm:prSet presAssocID="{856860DE-53E2-4668-A2A4-DD3EA2371F25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61557F20-67DA-4811-9B40-45E1770E71B5}" type="presOf" srcId="{9473E939-7800-45F6-9D7F-BF90A8D7ABD6}" destId="{7562D7AD-3052-441F-904A-7E28B82E22DC}" srcOrd="0" destOrd="0" presId="urn:microsoft.com/office/officeart/2005/8/layout/venn1"/>
    <dgm:cxn modelId="{811FE72D-989F-49B2-B374-D38621CC94F0}" srcId="{2D0303AF-5983-4330-9EBF-540F096D0CA3}" destId="{9473E939-7800-45F6-9D7F-BF90A8D7ABD6}" srcOrd="1" destOrd="0" parTransId="{B639E48F-138E-43E7-BF45-9F2F6613EB8B}" sibTransId="{F29E6C1D-0604-4DEF-BAB4-C897E25EA699}"/>
    <dgm:cxn modelId="{9CE35083-4DEE-4FAD-9C02-7929846872A4}" type="presOf" srcId="{CF61BEA8-2B5A-4959-BA13-0A1860B3DA26}" destId="{98A3130A-EBB5-482D-AE8A-B4BB1C680BE0}" srcOrd="1" destOrd="0" presId="urn:microsoft.com/office/officeart/2005/8/layout/venn1"/>
    <dgm:cxn modelId="{810B5086-121D-440B-835A-EC638638AF17}" type="presOf" srcId="{9473E939-7800-45F6-9D7F-BF90A8D7ABD6}" destId="{B0BC56CF-42D0-42F0-ADE0-34C9E388343D}" srcOrd="1" destOrd="0" presId="urn:microsoft.com/office/officeart/2005/8/layout/venn1"/>
    <dgm:cxn modelId="{FF6FF989-FE37-4885-A14F-D84C847BDC8F}" type="presOf" srcId="{856860DE-53E2-4668-A2A4-DD3EA2371F25}" destId="{F08CD546-C93B-4D09-86AF-6CFC982DD124}" srcOrd="1" destOrd="0" presId="urn:microsoft.com/office/officeart/2005/8/layout/venn1"/>
    <dgm:cxn modelId="{6FAE90A2-C9B1-40BC-8A31-07AD27FBE335}" srcId="{2D0303AF-5983-4330-9EBF-540F096D0CA3}" destId="{CF61BEA8-2B5A-4959-BA13-0A1860B3DA26}" srcOrd="0" destOrd="0" parTransId="{AA3E8FAB-4931-4770-87B3-422CA36BEFAA}" sibTransId="{8AE4EA0C-7C5A-4B1C-BC96-FAA6928C2E3E}"/>
    <dgm:cxn modelId="{D47F3DA6-EB5E-43D3-B876-3681D077ECB3}" srcId="{2D0303AF-5983-4330-9EBF-540F096D0CA3}" destId="{856860DE-53E2-4668-A2A4-DD3EA2371F25}" srcOrd="2" destOrd="0" parTransId="{5A6A44D7-9C2A-47C6-9703-FD69E90CE9BB}" sibTransId="{62E1F585-36F5-47C5-9D22-4EC2AEF5323E}"/>
    <dgm:cxn modelId="{4EDB7AB7-2FCF-439E-A21F-E748F6E4C21E}" type="presOf" srcId="{856860DE-53E2-4668-A2A4-DD3EA2371F25}" destId="{77A0D121-F79D-4769-AD67-9EDF6B00B354}" srcOrd="0" destOrd="0" presId="urn:microsoft.com/office/officeart/2005/8/layout/venn1"/>
    <dgm:cxn modelId="{0CC1AFBE-172B-496C-97EF-B363136E9BCD}" type="presOf" srcId="{2D0303AF-5983-4330-9EBF-540F096D0CA3}" destId="{6C49F231-DFD5-4E15-91BE-F49A1EE6703B}" srcOrd="0" destOrd="0" presId="urn:microsoft.com/office/officeart/2005/8/layout/venn1"/>
    <dgm:cxn modelId="{727A8FF4-F033-4A28-B6C6-DB9BADD23FD1}" type="presOf" srcId="{CF61BEA8-2B5A-4959-BA13-0A1860B3DA26}" destId="{CB11B310-F4F7-4255-B3B6-B99B9AD65B07}" srcOrd="0" destOrd="0" presId="urn:microsoft.com/office/officeart/2005/8/layout/venn1"/>
    <dgm:cxn modelId="{80B8D34D-57A1-4319-AFFE-751FF9C6A538}" type="presParOf" srcId="{6C49F231-DFD5-4E15-91BE-F49A1EE6703B}" destId="{CB11B310-F4F7-4255-B3B6-B99B9AD65B07}" srcOrd="0" destOrd="0" presId="urn:microsoft.com/office/officeart/2005/8/layout/venn1"/>
    <dgm:cxn modelId="{83BCF3E7-5DB0-4442-A642-6D9F38F71F8D}" type="presParOf" srcId="{6C49F231-DFD5-4E15-91BE-F49A1EE6703B}" destId="{98A3130A-EBB5-482D-AE8A-B4BB1C680BE0}" srcOrd="1" destOrd="0" presId="urn:microsoft.com/office/officeart/2005/8/layout/venn1"/>
    <dgm:cxn modelId="{F7384D1B-C237-4D06-B59C-EFC67E843AAA}" type="presParOf" srcId="{6C49F231-DFD5-4E15-91BE-F49A1EE6703B}" destId="{7562D7AD-3052-441F-904A-7E28B82E22DC}" srcOrd="2" destOrd="0" presId="urn:microsoft.com/office/officeart/2005/8/layout/venn1"/>
    <dgm:cxn modelId="{29462A58-7B8F-4E9E-9C6D-18450CC6ADA6}" type="presParOf" srcId="{6C49F231-DFD5-4E15-91BE-F49A1EE6703B}" destId="{B0BC56CF-42D0-42F0-ADE0-34C9E388343D}" srcOrd="3" destOrd="0" presId="urn:microsoft.com/office/officeart/2005/8/layout/venn1"/>
    <dgm:cxn modelId="{8860ADAF-2D5C-4B99-9508-3602118FFF1B}" type="presParOf" srcId="{6C49F231-DFD5-4E15-91BE-F49A1EE6703B}" destId="{77A0D121-F79D-4769-AD67-9EDF6B00B354}" srcOrd="4" destOrd="0" presId="urn:microsoft.com/office/officeart/2005/8/layout/venn1"/>
    <dgm:cxn modelId="{7C0239AF-052E-4B0F-9744-7CBDB2D367C9}" type="presParOf" srcId="{6C49F231-DFD5-4E15-91BE-F49A1EE6703B}" destId="{F08CD546-C93B-4D09-86AF-6CFC982DD124}" srcOrd="5" destOrd="0" presId="urn:microsoft.com/office/officeart/2005/8/layout/venn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11B310-F4F7-4255-B3B6-B99B9AD65B07}">
      <dsp:nvSpPr>
        <dsp:cNvPr id="0" name=""/>
        <dsp:cNvSpPr/>
      </dsp:nvSpPr>
      <dsp:spPr>
        <a:xfrm>
          <a:off x="1094104" y="18176"/>
          <a:ext cx="872490" cy="87249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领导能力</a:t>
          </a:r>
        </a:p>
      </dsp:txBody>
      <dsp:txXfrm>
        <a:off x="1210437" y="170862"/>
        <a:ext cx="639826" cy="392620"/>
      </dsp:txXfrm>
    </dsp:sp>
    <dsp:sp modelId="{7562D7AD-3052-441F-904A-7E28B82E22DC}">
      <dsp:nvSpPr>
        <dsp:cNvPr id="0" name=""/>
        <dsp:cNvSpPr/>
      </dsp:nvSpPr>
      <dsp:spPr>
        <a:xfrm>
          <a:off x="1408928" y="563483"/>
          <a:ext cx="872490" cy="87249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资本运营能力</a:t>
          </a:r>
        </a:p>
      </dsp:txBody>
      <dsp:txXfrm>
        <a:off x="1675765" y="788876"/>
        <a:ext cx="523494" cy="479869"/>
      </dsp:txXfrm>
    </dsp:sp>
    <dsp:sp modelId="{77A0D121-F79D-4769-AD67-9EDF6B00B354}">
      <dsp:nvSpPr>
        <dsp:cNvPr id="0" name=""/>
        <dsp:cNvSpPr/>
      </dsp:nvSpPr>
      <dsp:spPr>
        <a:xfrm>
          <a:off x="779281" y="563483"/>
          <a:ext cx="872490" cy="87249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开发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 能力</a:t>
          </a:r>
        </a:p>
      </dsp:txBody>
      <dsp:txXfrm>
        <a:off x="861441" y="788876"/>
        <a:ext cx="523494" cy="479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7</Pages>
  <Words>3550</Words>
  <Characters>3640</Characters>
  <Lines>27</Lines>
  <Paragraphs>7</Paragraphs>
  <TotalTime>462</TotalTime>
  <ScaleCrop>false</ScaleCrop>
  <LinksUpToDate>false</LinksUpToDate>
  <CharactersWithSpaces>3759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2019-10-22T10:20:00Z</dcterms:created>
  <dc:creator>徐淼</dc:creator>
  <cp:lastModifiedBy>就是马芸-</cp:lastModifiedBy>
  <cp:lastPrinted>2018-12-20T07:20:00Z</cp:lastPrinted>
  <dcterms:modified xsi:type="dcterms:W3CDTF">2020-01-02T07:59:04Z</dcterms:modified>
  <dc:title>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