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黑体" w:hAnsi="黑体" w:eastAsia="黑体" w:cs="黑体"/>
          <w:sz w:val="32"/>
          <w:szCs w:val="32"/>
        </w:rPr>
      </w:pPr>
    </w:p>
    <w:p>
      <w:pPr>
        <w:adjustRightInd w:val="0"/>
        <w:snapToGrid w:val="0"/>
        <w:spacing w:line="240" w:lineRule="atLeast"/>
        <w:jc w:val="center"/>
        <w:rPr>
          <w:rFonts w:ascii="仿宋" w:hAnsi="仿宋" w:eastAsia="仿宋" w:cs="仿宋_GB2312"/>
          <w:b/>
          <w:color w:val="FF0000"/>
          <w:sz w:val="72"/>
          <w:szCs w:val="72"/>
        </w:rPr>
      </w:pPr>
      <w:r>
        <w:rPr>
          <w:rFonts w:hint="eastAsia" w:ascii="仿宋" w:hAnsi="仿宋" w:eastAsia="仿宋" w:cs="仿宋_GB2312"/>
          <w:b/>
          <w:color w:val="FF0000"/>
          <w:sz w:val="72"/>
          <w:szCs w:val="72"/>
        </w:rPr>
        <w:t>中国国际工程咨询协会</w:t>
      </w:r>
    </w:p>
    <w:p>
      <w:pPr>
        <w:adjustRightInd w:val="0"/>
        <w:snapToGrid w:val="0"/>
        <w:spacing w:line="300" w:lineRule="exact"/>
        <w:jc w:val="center"/>
        <w:rPr>
          <w:rFonts w:ascii="仿宋" w:hAnsi="仿宋" w:eastAsia="仿宋" w:cs="仿宋_GB2312"/>
          <w:color w:val="000000"/>
          <w:spacing w:val="-12"/>
          <w:sz w:val="28"/>
          <w:szCs w:val="28"/>
        </w:rPr>
      </w:pPr>
      <w:r>
        <w:rPr>
          <w:rFonts w:hint="eastAsia" w:ascii="仿宋" w:hAnsi="仿宋" w:eastAsia="仿宋" w:cs="仿宋_GB2312"/>
          <w:color w:val="000000"/>
          <w:spacing w:val="-12"/>
          <w:sz w:val="28"/>
          <w:szCs w:val="28"/>
        </w:rPr>
        <w:t>商咨协字[2020]042号</w:t>
      </w:r>
    </w:p>
    <w:p>
      <w:pPr>
        <w:spacing w:line="400" w:lineRule="exact"/>
        <w:jc w:val="center"/>
        <w:rPr>
          <w:rFonts w:ascii="黑体" w:hAnsi="黑体" w:eastAsia="黑体" w:cs="黑体"/>
          <w:sz w:val="32"/>
          <w:szCs w:val="32"/>
        </w:rPr>
      </w:pPr>
      <w:r>
        <w:rPr>
          <w:rFonts w:eastAsia="楷体"/>
          <w:color w:val="000000"/>
          <w:sz w:val="28"/>
        </w:rPr>
        <w:pict>
          <v:line id="_x0000_s1026" o:spid="_x0000_s1026" o:spt="20" style="position:absolute;left:0pt;margin-left:0.9pt;margin-top:13.8pt;height:0.2pt;width:478.8pt;z-index:251659264;mso-width-relative:page;mso-height-relative:page;" stroked="t" coordsize="21600,21600" o:gfxdata="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oOLabUAAAABwEAAA8AAAAAAAAA&#10;AQAgAAAAIgAAAGRycy9kb3ducmV2LnhtbFBLAQIUABQAAAAIAIdO4kBYjXS43AEAAHkDAAAOAAAA&#10;AAAAAAEAIAAAACMBAABkcnMvZTJvRG9jLnhtbFBLBQYAAAAABgAGAFkBAABxBQAAAAA=&#10;">
            <v:path arrowok="t"/>
            <v:fill focussize="0,0"/>
            <v:stroke weight="2.25pt" color="#FF0000"/>
            <v:imagedata o:title=""/>
            <o:lock v:ext="edit"/>
          </v:line>
        </w:pict>
      </w:r>
    </w:p>
    <w:p>
      <w:pPr>
        <w:spacing w:line="400" w:lineRule="exact"/>
        <w:jc w:val="center"/>
        <w:rPr>
          <w:rFonts w:cs="黑体" w:asciiTheme="minorEastAsia" w:hAnsiTheme="minorEastAsia" w:eastAsiaTheme="minorEastAsia"/>
          <w:b/>
          <w:sz w:val="30"/>
          <w:szCs w:val="30"/>
        </w:rPr>
      </w:pPr>
      <w:r>
        <w:rPr>
          <w:rFonts w:hint="eastAsia" w:cs="黑体" w:asciiTheme="minorEastAsia" w:hAnsiTheme="minorEastAsia" w:eastAsiaTheme="minorEastAsia"/>
          <w:b/>
          <w:sz w:val="30"/>
          <w:szCs w:val="30"/>
        </w:rPr>
        <w:t>关于举办《民法典》背景下施工合同风险管控与新版清单下建设项目全过程精细化造价管控实战应用专题“在线直播线下结合”培训班的通知</w:t>
      </w:r>
    </w:p>
    <w:p>
      <w:pPr>
        <w:spacing w:line="320" w:lineRule="exact"/>
        <w:jc w:val="left"/>
        <w:rPr>
          <w:rFonts w:cs="仿宋_GB2312" w:asciiTheme="minorEastAsia" w:hAnsiTheme="minorEastAsia" w:eastAsiaTheme="minorEastAsia"/>
          <w:b/>
          <w:bCs/>
          <w:color w:val="000000"/>
          <w:sz w:val="28"/>
          <w:szCs w:val="28"/>
        </w:rPr>
      </w:pPr>
    </w:p>
    <w:p>
      <w:pPr>
        <w:spacing w:line="320" w:lineRule="exact"/>
        <w:jc w:val="left"/>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各有关单位</w:t>
      </w:r>
      <w:r>
        <w:rPr>
          <w:rFonts w:cs="仿宋_GB2312" w:asciiTheme="minorEastAsia" w:hAnsiTheme="minorEastAsia" w:eastAsiaTheme="minorEastAsia"/>
          <w:b/>
          <w:bCs/>
          <w:color w:val="000000"/>
          <w:sz w:val="28"/>
          <w:szCs w:val="28"/>
        </w:rPr>
        <w:t>:</w:t>
      </w:r>
    </w:p>
    <w:p>
      <w:pPr>
        <w:spacing w:line="320" w:lineRule="exact"/>
        <w:ind w:firstLine="560" w:firstLineChars="200"/>
        <w:jc w:val="left"/>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2020年5月28日，十三届全国人大三次会议表决通过《中华人民共和国民法典》。《民法典》对于</w:t>
      </w:r>
      <w:r>
        <w:rPr>
          <w:rFonts w:cs="仿宋_GB2312" w:asciiTheme="minorEastAsia" w:hAnsiTheme="minorEastAsia" w:eastAsiaTheme="minorEastAsia"/>
          <w:bCs/>
          <w:color w:val="000000"/>
          <w:sz w:val="28"/>
          <w:szCs w:val="28"/>
        </w:rPr>
        <w:t>建设工程的发包、承包、分包</w:t>
      </w:r>
      <w:r>
        <w:rPr>
          <w:rFonts w:hint="eastAsia" w:cs="仿宋_GB2312" w:asciiTheme="minorEastAsia" w:hAnsiTheme="minorEastAsia" w:eastAsiaTheme="minorEastAsia"/>
          <w:bCs/>
          <w:color w:val="000000"/>
          <w:sz w:val="28"/>
          <w:szCs w:val="28"/>
        </w:rPr>
        <w:t>、 “情势变更” 及对建设工程合同效力的认定和价款纠纷的解决做了详细规定。民法典出台将对建设工程领域产生重要的影响。标志着我国民事权利保护将进入全新的“法典化时代”。《民法典》的实施必将促进我国建筑业市场的健康发展，为建设工程项目的实施提供坚强的法律和制度保障。</w:t>
      </w:r>
    </w:p>
    <w:p>
      <w:pPr>
        <w:spacing w:line="320" w:lineRule="exact"/>
        <w:ind w:firstLine="560" w:firstLineChars="200"/>
        <w:jc w:val="left"/>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为帮助各有关单位深入理解《民法典》实施后对我国建设工程领域的影响，深入学习《民法典》对于</w:t>
      </w:r>
      <w:r>
        <w:rPr>
          <w:rFonts w:cs="仿宋_GB2312" w:asciiTheme="minorEastAsia" w:hAnsiTheme="minorEastAsia" w:eastAsiaTheme="minorEastAsia"/>
          <w:bCs/>
          <w:color w:val="000000"/>
          <w:sz w:val="28"/>
          <w:szCs w:val="28"/>
        </w:rPr>
        <w:t>建设工程的发包、承包、分包</w:t>
      </w:r>
      <w:r>
        <w:rPr>
          <w:rFonts w:hint="eastAsia" w:cs="仿宋_GB2312" w:asciiTheme="minorEastAsia" w:hAnsiTheme="minorEastAsia" w:eastAsiaTheme="minorEastAsia"/>
          <w:bCs/>
          <w:color w:val="000000"/>
          <w:sz w:val="28"/>
          <w:szCs w:val="28"/>
        </w:rPr>
        <w:t>、 “情势变更” 及对建设工程合同效力的认定和价款纠纷的解决等方面的最新规定；深入学习住建部、国家发改委正式发布的《房屋建筑和市政基础设施项目工程总承包管理办法》（建市规〔2019〕12号以及最高人民法院《关于审理建设工程施工合同纠纷案件适用法律问题的解释（二）》（法释〔2018〕20号）等相关文件精神，针对当下建设工程项目的梳理、工程项目的管理控制、工程过程的索赔与反索赔、工程结算的路径选择、工程价款的有效回笼等一系列相关问题，提高项目管理水平。我会决定举办“《民法典》背景下施工合同风险管控与新版清单下建设项目全过程精细化造价管控实战应用专题“线上直播线下结合”培训班”。</w:t>
      </w:r>
    </w:p>
    <w:p>
      <w:pPr>
        <w:spacing w:line="320" w:lineRule="exact"/>
        <w:ind w:firstLine="560" w:firstLineChars="20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Cs/>
          <w:color w:val="000000"/>
          <w:sz w:val="28"/>
          <w:szCs w:val="28"/>
        </w:rPr>
        <w:t>本次培训旨在帮助各地方政府建设规划、工程建设、监督管理等部门以及项目建设、勘察、设计、施工、监理单位等相关人员及时学习和掌握《民法典》的法律精髓。熟悉了解工程建设计价、施工合同管理和工程总承包以及全过程咨询等最新政策；厘清项目实施中的重点、难点、焦点，解决实际工作中的困难和疑点，拓宽解决问题的思路和方法；进一步提升工程建设质量和效益。本次培训班由中国国际工程咨询协会主办，北京中科启迪教育咨询有限公司具体承办。</w:t>
      </w:r>
      <w:r>
        <w:rPr>
          <w:rFonts w:hint="eastAsia" w:cs="仿宋_GB2312" w:asciiTheme="minorEastAsia" w:hAnsiTheme="minorEastAsia" w:eastAsiaTheme="minorEastAsia"/>
          <w:b/>
          <w:bCs/>
          <w:color w:val="000000"/>
          <w:sz w:val="28"/>
          <w:szCs w:val="28"/>
        </w:rPr>
        <w:t>根据当前疫情防控形势和疫情传播反弹影响，配合各地防控要求，保障各地学员的健康安全。本次培训采用线上直播线下结合的培训形式，</w:t>
      </w:r>
      <w:r>
        <w:rPr>
          <w:rFonts w:hint="eastAsia" w:cs="仿宋_GB2312" w:asciiTheme="minorEastAsia" w:hAnsiTheme="minorEastAsia" w:eastAsiaTheme="minorEastAsia"/>
          <w:bCs/>
          <w:color w:val="000000"/>
          <w:sz w:val="28"/>
          <w:szCs w:val="28"/>
        </w:rPr>
        <w:t>请各单位积极组织本单位及相关人员参加。</w:t>
      </w:r>
      <w:r>
        <w:rPr>
          <w:rFonts w:cs="仿宋_GB2312" w:asciiTheme="minorEastAsia" w:hAnsiTheme="minorEastAsia" w:eastAsiaTheme="minorEastAsia"/>
          <w:bCs/>
          <w:color w:val="000000"/>
          <w:sz w:val="28"/>
          <w:szCs w:val="28"/>
        </w:rPr>
        <w:t xml:space="preserve"> </w:t>
      </w:r>
      <w:r>
        <w:rPr>
          <w:rFonts w:hint="eastAsia" w:cs="仿宋_GB2312" w:asciiTheme="minorEastAsia" w:hAnsiTheme="minorEastAsia" w:eastAsiaTheme="minorEastAsia"/>
          <w:bCs/>
          <w:color w:val="000000"/>
          <w:sz w:val="28"/>
          <w:szCs w:val="28"/>
        </w:rPr>
        <w:t>现将有关事宜通知如下：</w:t>
      </w:r>
    </w:p>
    <w:p>
      <w:pPr>
        <w:tabs>
          <w:tab w:val="left" w:pos="567"/>
          <w:tab w:val="left" w:pos="709"/>
        </w:tabs>
        <w:spacing w:line="320" w:lineRule="exact"/>
        <w:textAlignment w:val="baseline"/>
        <w:outlineLvl w:val="0"/>
        <w:rPr>
          <w:rFonts w:cs="黑体" w:asciiTheme="minorEastAsia" w:hAnsiTheme="minorEastAsia" w:eastAsiaTheme="minorEastAsia"/>
          <w:b/>
          <w:bCs/>
          <w:color w:val="000000"/>
          <w:sz w:val="28"/>
          <w:szCs w:val="28"/>
        </w:rPr>
      </w:pPr>
      <w:r>
        <w:rPr>
          <w:rFonts w:hint="eastAsia" w:cs="黑体" w:asciiTheme="minorEastAsia" w:hAnsiTheme="minorEastAsia" w:eastAsiaTheme="minorEastAsia"/>
          <w:b/>
          <w:bCs/>
          <w:color w:val="000000"/>
          <w:sz w:val="28"/>
          <w:szCs w:val="28"/>
        </w:rPr>
        <w:t>一、培训内容</w:t>
      </w:r>
    </w:p>
    <w:p>
      <w:pPr>
        <w:tabs>
          <w:tab w:val="left" w:pos="567"/>
          <w:tab w:val="left" w:pos="709"/>
        </w:tabs>
        <w:spacing w:line="320" w:lineRule="exact"/>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(一）《民法典.合同编》对于建设工程领域的影响及重点和难点解读；</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1、《民法典.合同编》关于</w:t>
      </w:r>
      <w:r>
        <w:rPr>
          <w:rFonts w:cs="仿宋_GB2312" w:asciiTheme="minorEastAsia" w:hAnsiTheme="minorEastAsia" w:eastAsiaTheme="minorEastAsia"/>
          <w:bCs/>
          <w:color w:val="000000"/>
          <w:sz w:val="28"/>
          <w:szCs w:val="28"/>
        </w:rPr>
        <w:t>建设工程合同</w:t>
      </w:r>
      <w:r>
        <w:rPr>
          <w:rFonts w:hint="eastAsia" w:cs="仿宋_GB2312" w:asciiTheme="minorEastAsia" w:hAnsiTheme="minorEastAsia" w:eastAsiaTheme="minorEastAsia"/>
          <w:bCs/>
          <w:color w:val="000000"/>
          <w:sz w:val="28"/>
          <w:szCs w:val="28"/>
        </w:rPr>
        <w:t>的</w:t>
      </w:r>
      <w:r>
        <w:rPr>
          <w:rFonts w:cs="仿宋_GB2312" w:asciiTheme="minorEastAsia" w:hAnsiTheme="minorEastAsia" w:eastAsiaTheme="minorEastAsia"/>
          <w:bCs/>
          <w:color w:val="000000"/>
          <w:sz w:val="28"/>
          <w:szCs w:val="28"/>
        </w:rPr>
        <w:t>主要内容框架建议</w:t>
      </w:r>
      <w:r>
        <w:rPr>
          <w:rFonts w:hint="eastAsia" w:cs="仿宋_GB2312" w:asciiTheme="minorEastAsia" w:hAnsiTheme="minorEastAsia" w:eastAsiaTheme="minorEastAsia"/>
          <w:bCs/>
          <w:color w:val="000000"/>
          <w:sz w:val="28"/>
          <w:szCs w:val="28"/>
        </w:rPr>
        <w:t>；</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2、《民法典.合同编》关于</w:t>
      </w:r>
      <w:r>
        <w:rPr>
          <w:rFonts w:cs="仿宋_GB2312" w:asciiTheme="minorEastAsia" w:hAnsiTheme="minorEastAsia" w:eastAsiaTheme="minorEastAsia"/>
          <w:bCs/>
          <w:color w:val="000000"/>
          <w:sz w:val="28"/>
          <w:szCs w:val="28"/>
        </w:rPr>
        <w:t>建设工程合同定义与合同种类</w:t>
      </w:r>
      <w:r>
        <w:rPr>
          <w:rFonts w:hint="eastAsia" w:cs="仿宋_GB2312" w:asciiTheme="minorEastAsia" w:hAnsiTheme="minorEastAsia" w:eastAsiaTheme="minorEastAsia"/>
          <w:bCs/>
          <w:color w:val="000000"/>
          <w:sz w:val="28"/>
          <w:szCs w:val="28"/>
        </w:rPr>
        <w:t>；</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3、《民法典.合同编》关于</w:t>
      </w:r>
      <w:r>
        <w:rPr>
          <w:rFonts w:cs="仿宋_GB2312" w:asciiTheme="minorEastAsia" w:hAnsiTheme="minorEastAsia" w:eastAsiaTheme="minorEastAsia"/>
          <w:bCs/>
          <w:color w:val="000000"/>
          <w:sz w:val="28"/>
          <w:szCs w:val="28"/>
        </w:rPr>
        <w:t>建设工程合同形式的特别要求</w:t>
      </w:r>
      <w:r>
        <w:rPr>
          <w:rFonts w:hint="eastAsia" w:cs="仿宋_GB2312" w:asciiTheme="minorEastAsia" w:hAnsiTheme="minorEastAsia" w:eastAsiaTheme="minorEastAsia"/>
          <w:bCs/>
          <w:color w:val="000000"/>
          <w:sz w:val="28"/>
          <w:szCs w:val="28"/>
        </w:rPr>
        <w:t>；</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4、《民法典.合同编》关于</w:t>
      </w:r>
      <w:r>
        <w:rPr>
          <w:rFonts w:cs="仿宋_GB2312" w:asciiTheme="minorEastAsia" w:hAnsiTheme="minorEastAsia" w:eastAsiaTheme="minorEastAsia"/>
          <w:bCs/>
          <w:color w:val="000000"/>
          <w:sz w:val="28"/>
          <w:szCs w:val="28"/>
        </w:rPr>
        <w:t>建设工程合同主体特有的适格性和具体发承包形式的合法性</w:t>
      </w:r>
      <w:r>
        <w:rPr>
          <w:rFonts w:hint="eastAsia" w:cs="仿宋_GB2312" w:asciiTheme="minorEastAsia" w:hAnsiTheme="minorEastAsia" w:eastAsiaTheme="minorEastAsia"/>
          <w:bCs/>
          <w:color w:val="000000"/>
          <w:sz w:val="28"/>
          <w:szCs w:val="28"/>
        </w:rPr>
        <w:t>；</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5、《民法典.合同编》关于</w:t>
      </w:r>
      <w:r>
        <w:rPr>
          <w:rFonts w:cs="仿宋_GB2312" w:asciiTheme="minorEastAsia" w:hAnsiTheme="minorEastAsia" w:eastAsiaTheme="minorEastAsia"/>
          <w:bCs/>
          <w:color w:val="000000"/>
          <w:sz w:val="28"/>
          <w:szCs w:val="28"/>
        </w:rPr>
        <w:t>建设工程合同订立的特有程序和订约条件</w:t>
      </w:r>
      <w:r>
        <w:rPr>
          <w:rFonts w:hint="eastAsia" w:cs="仿宋_GB2312" w:asciiTheme="minorEastAsia" w:hAnsiTheme="minorEastAsia" w:eastAsiaTheme="minorEastAsia"/>
          <w:bCs/>
          <w:color w:val="000000"/>
          <w:sz w:val="28"/>
          <w:szCs w:val="28"/>
        </w:rPr>
        <w:t>；</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6、</w:t>
      </w:r>
      <w:r>
        <w:rPr>
          <w:rFonts w:cs="仿宋_GB2312" w:asciiTheme="minorEastAsia" w:hAnsiTheme="minorEastAsia" w:eastAsiaTheme="minorEastAsia"/>
          <w:bCs/>
          <w:color w:val="000000"/>
          <w:sz w:val="28"/>
          <w:szCs w:val="28"/>
        </w:rPr>
        <w:t>现行《合同法》和《民法典合同编》规定的发包人特有权利</w:t>
      </w:r>
      <w:r>
        <w:rPr>
          <w:rFonts w:hint="eastAsia" w:cs="仿宋_GB2312" w:asciiTheme="minorEastAsia" w:hAnsiTheme="minorEastAsia" w:eastAsiaTheme="minorEastAsia"/>
          <w:bCs/>
          <w:color w:val="000000"/>
          <w:sz w:val="28"/>
          <w:szCs w:val="28"/>
        </w:rPr>
        <w:t>；</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7、</w:t>
      </w:r>
      <w:r>
        <w:rPr>
          <w:rFonts w:cs="仿宋_GB2312" w:asciiTheme="minorEastAsia" w:hAnsiTheme="minorEastAsia" w:eastAsiaTheme="minorEastAsia"/>
          <w:bCs/>
          <w:color w:val="000000"/>
          <w:sz w:val="28"/>
          <w:szCs w:val="28"/>
        </w:rPr>
        <w:t>现行《合同法》未规定、《民法典合同编》补充规定的发包人特有权利</w:t>
      </w:r>
      <w:r>
        <w:rPr>
          <w:rFonts w:hint="eastAsia" w:cs="仿宋_GB2312" w:asciiTheme="minorEastAsia" w:hAnsiTheme="minorEastAsia" w:eastAsiaTheme="minorEastAsia"/>
          <w:bCs/>
          <w:color w:val="000000"/>
          <w:sz w:val="28"/>
          <w:szCs w:val="28"/>
        </w:rPr>
        <w:t>；</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8、</w:t>
      </w:r>
      <w:r>
        <w:rPr>
          <w:rFonts w:cs="仿宋_GB2312" w:asciiTheme="minorEastAsia" w:hAnsiTheme="minorEastAsia" w:eastAsiaTheme="minorEastAsia"/>
          <w:bCs/>
          <w:color w:val="000000"/>
          <w:sz w:val="28"/>
          <w:szCs w:val="28"/>
        </w:rPr>
        <w:t>现行《合同法》与《民法典合同编》均未规定的发包人特有权利</w:t>
      </w:r>
      <w:r>
        <w:rPr>
          <w:rFonts w:hint="eastAsia" w:cs="仿宋_GB2312" w:asciiTheme="minorEastAsia" w:hAnsiTheme="minorEastAsia" w:eastAsiaTheme="minorEastAsia"/>
          <w:bCs/>
          <w:color w:val="000000"/>
          <w:sz w:val="28"/>
          <w:szCs w:val="28"/>
        </w:rPr>
        <w:t>。</w:t>
      </w:r>
    </w:p>
    <w:p>
      <w:pPr>
        <w:tabs>
          <w:tab w:val="left" w:pos="567"/>
          <w:tab w:val="left" w:pos="709"/>
        </w:tabs>
        <w:spacing w:line="320" w:lineRule="exact"/>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（二）《民法典》背景下工程总承包相关政策解读与风险防范</w:t>
      </w:r>
    </w:p>
    <w:p>
      <w:pPr>
        <w:tabs>
          <w:tab w:val="left" w:pos="567"/>
          <w:tab w:val="left" w:pos="709"/>
        </w:tabs>
        <w:spacing w:line="320" w:lineRule="exact"/>
        <w:ind w:firstLine="422" w:firstLineChars="150"/>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1、《民法典》背景下EPC工程总承包实战管理</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（1）《房屋建筑和市政基础设施项目工程总承包管理办法》解读；</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（2）《建设项目工程总承包管理规范》（GB/T50358-2017）解读；</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（3）住建部新版《建设项目工程总承包合同示范文本》解读；</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（4）EPC工程总承包项目招投标常见问题及解析；</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（5）EPC工程总承包项目全过程造价管理与控制；</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（6）EPC工程总承包项目合同核心风险识别与防范；</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（7）EPC工程总承包项目实施过程案例分享。</w:t>
      </w:r>
    </w:p>
    <w:p>
      <w:pPr>
        <w:tabs>
          <w:tab w:val="left" w:pos="567"/>
          <w:tab w:val="left" w:pos="709"/>
        </w:tabs>
        <w:spacing w:line="320" w:lineRule="exact"/>
        <w:ind w:firstLine="422" w:firstLineChars="150"/>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2、EPC工程结算计价实务</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（1）工程计价法律性文件概述；</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（2）固定总价合同终止计价原则；</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（3）市场价格波动下工程价款调整要素；</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（4）工程量清单计价下，打开固定单价的路径与方法；</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（7）固定总价下工程量变更计价原则；</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（5）中标合同与招投标文件不一致计价规则；</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（6）多份合同均无效的工程结算计价方式；</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（7）有效的建设工程合同结算计价方；</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（8）计价方式冲突解决原则与机制。</w:t>
      </w:r>
    </w:p>
    <w:p>
      <w:pPr>
        <w:tabs>
          <w:tab w:val="left" w:pos="567"/>
          <w:tab w:val="left" w:pos="709"/>
        </w:tabs>
        <w:spacing w:line="320" w:lineRule="exact"/>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 xml:space="preserve"> (三）《民法典.合同编》与《司法解释（二）》法律衔接问题解析</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1、《民法典.合同编》与《建设项目工程总承包合同示范文本》的关系及其适用问题；</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2、《民法典.合同编》与《司法解释（二）》的关系及其适用问题；</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3、《民法典.合同编》的合同效力相关问题识别；</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（1）收到中标通知书后未签订书面合同的责任；</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（2）中标合同实质性内容的认定；</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（3）背离中标合同实质性内容的认定；</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（4）中标合同实质性内容变更的例外情形应对；</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（5）违法建筑施工合同的处理；</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（6）合同无效的赔偿责任认定。</w:t>
      </w:r>
    </w:p>
    <w:p>
      <w:pPr>
        <w:tabs>
          <w:tab w:val="left" w:pos="567"/>
          <w:tab w:val="left" w:pos="709"/>
        </w:tabs>
        <w:spacing w:line="320" w:lineRule="exact"/>
        <w:ind w:firstLine="422" w:firstLineChars="150"/>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2、《民法典.合同编》合同履行关键性问题解读</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（1）实际开工日期的认定；</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（2）工期顺延的认定；</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（3）质量保证金相关问题；</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（4）备案合同与招投标文件不一致时工程价款的结算；</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（5）自主招标相关问题；</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（6）合作开发房地产各方对于工程价款债务责任承担；</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（7）多份无效合同的结算。</w:t>
      </w:r>
    </w:p>
    <w:p>
      <w:pPr>
        <w:tabs>
          <w:tab w:val="left" w:pos="567"/>
          <w:tab w:val="left" w:pos="709"/>
        </w:tabs>
        <w:spacing w:line="320" w:lineRule="exact"/>
        <w:ind w:firstLine="422" w:firstLineChars="150"/>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3、建设工程造价鉴定原则与事项</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（1）诉讼前就工程价款结算达成合意的效力；</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（2）诉讼前共同委托造价咨询的效力；</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（3）二审程序中的鉴定；</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（4）法院委托鉴定中司法权的行使；</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（5）鉴定意见的审核认定原则。</w:t>
      </w:r>
    </w:p>
    <w:p>
      <w:pPr>
        <w:tabs>
          <w:tab w:val="left" w:pos="567"/>
          <w:tab w:val="left" w:pos="709"/>
        </w:tabs>
        <w:spacing w:line="320" w:lineRule="exact"/>
        <w:ind w:firstLine="422" w:firstLineChars="150"/>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5、《民法典.合同编》关于建设工程价款优先受偿权利主体界定</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（1）合同承包人优先受偿权的行使；</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（2）债权范围；</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（3）行使条件；</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（4）保护期间；</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（5）预先放弃效力；</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（6）优先受偿权与其他权利的顺位。</w:t>
      </w:r>
    </w:p>
    <w:p>
      <w:pPr>
        <w:tabs>
          <w:tab w:val="left" w:pos="567"/>
          <w:tab w:val="left" w:pos="709"/>
        </w:tabs>
        <w:spacing w:line="320" w:lineRule="exact"/>
        <w:textAlignment w:val="baseline"/>
        <w:outlineLvl w:val="0"/>
        <w:rPr>
          <w:rFonts w:cs="楷体" w:asciiTheme="minorEastAsia" w:hAnsiTheme="minorEastAsia" w:eastAsiaTheme="minorEastAsia"/>
          <w:b/>
          <w:bCs/>
          <w:color w:val="000000"/>
          <w:sz w:val="28"/>
          <w:szCs w:val="28"/>
        </w:rPr>
      </w:pPr>
      <w:r>
        <w:rPr>
          <w:rFonts w:hint="eastAsia" w:cs="楷体" w:asciiTheme="minorEastAsia" w:hAnsiTheme="minorEastAsia" w:eastAsiaTheme="minorEastAsia"/>
          <w:b/>
          <w:bCs/>
          <w:color w:val="000000"/>
          <w:sz w:val="28"/>
          <w:szCs w:val="28"/>
        </w:rPr>
        <w:t>（四）《房屋建筑和市政基础设施项目工程总承包计价计量规范(征求意见稿)》解读与建设工程造价管控、结算疑难问题解析</w:t>
      </w:r>
    </w:p>
    <w:p>
      <w:pPr>
        <w:tabs>
          <w:tab w:val="left" w:pos="567"/>
          <w:tab w:val="left" w:pos="709"/>
        </w:tabs>
        <w:spacing w:line="320" w:lineRule="exact"/>
        <w:ind w:firstLine="422" w:firstLineChars="150"/>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1、《房屋建筑和市政基础设施项目工程总承包计价计量规范(征求意见稿)》解读与应用</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（1）《规范》编制的背景及基本情况说明、主要内容；</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（2）《规范》对施工工程量清单招标的启示；</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（3）《规范》实施后对业主、承包商、工程咨询等单位的挑战和影响；</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（4）工程总承包合同计价面临的制度性困境与挑战。</w:t>
      </w:r>
    </w:p>
    <w:p>
      <w:pPr>
        <w:tabs>
          <w:tab w:val="left" w:pos="567"/>
          <w:tab w:val="left" w:pos="709"/>
        </w:tabs>
        <w:spacing w:line="320" w:lineRule="exact"/>
        <w:ind w:firstLine="422" w:firstLineChars="150"/>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2、基于新版清单模式下的建设项目全过程精细化造价管理</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（1）招投标环节工程造价精细化管理的关键点管控；</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（2）合同签约环节工程造价精细化管理的关键点管控；</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（3）价款调整环节工程造价精细化管理的关键点管控；</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（4）价款支付环节工程造价精细化管理的关键点管控；</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（5）竣工结算环节工程造价精细化管理的关键点管控；</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（6）建设项目全过程的集成管理。</w:t>
      </w:r>
    </w:p>
    <w:p>
      <w:pPr>
        <w:tabs>
          <w:tab w:val="left" w:pos="567"/>
          <w:tab w:val="left" w:pos="709"/>
        </w:tabs>
        <w:spacing w:line="320" w:lineRule="exact"/>
        <w:ind w:firstLine="422" w:firstLineChars="150"/>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3、工程造价计量与计价争议问题分析和解决</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（1）工程造价管控的基础条件分析；</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（2）招标清单缺漏的价款补偿分析；</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（3）招标清单特征描述不准确的结算影响；</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（4）合同价格形式的选择与设计；</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（5）工程量核定与进度款结算；</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（6）市场价格波动引起的调价；</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（7）工程量变更结算中“不平衡单价”处理；</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（8）工程实体内容变更计价争议解决；</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（9）工程措施方案变更的责任分析与计价处理；</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（10）工程签证与索赔管理典型案例分析；</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（11）工程造价管控中疑难争议问题解析；</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（12）工程造价审计的重点内容与方法。</w:t>
      </w:r>
    </w:p>
    <w:p>
      <w:pPr>
        <w:tabs>
          <w:tab w:val="left" w:pos="567"/>
          <w:tab w:val="left" w:pos="709"/>
        </w:tabs>
        <w:spacing w:line="320" w:lineRule="exact"/>
        <w:ind w:firstLine="422" w:firstLineChars="150"/>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4、索赔引领下的工程结算要点及实践</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（1）建设工程结算新规则；</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（2）工程结算、期中结算、终止结算、竣工结算的区别；</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（3）期中结算法律性质分析；</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（4）竣工结算所涉内容界定；</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（5）工程结算所依据的法律性文件甄别与把控；</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（6）尚未进行工程结算，业主已经使用建筑物应对策略；</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（7）挂靠人与被挂靠人之间工程款结算责任承担；</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（8）多份施工合同均无效工程结算依据确定原则；</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（9） “权利可以放弃、义务必须履行”司法原则在工程竣工结算中的运用。</w:t>
      </w:r>
    </w:p>
    <w:p>
      <w:pPr>
        <w:tabs>
          <w:tab w:val="left" w:pos="567"/>
          <w:tab w:val="left" w:pos="709"/>
        </w:tabs>
        <w:spacing w:line="320" w:lineRule="exact"/>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二、参会对象</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1、各地方政府有关建设规划、工程建设、市场监督管理等部门，工程勘察、设计、施工、监理单位以及建设工程交易、投资项目评审相关人员；</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2、各业主单位项目管理、合同管理、造价管理、建设开发、财务审计等相关部门人员；</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3、各类建筑施工企业、分包单位、设备材料供应、咨询代理机构等机构负责人。</w:t>
      </w:r>
    </w:p>
    <w:p>
      <w:pPr>
        <w:tabs>
          <w:tab w:val="left" w:pos="567"/>
          <w:tab w:val="left" w:pos="709"/>
        </w:tabs>
        <w:spacing w:line="320" w:lineRule="exact"/>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三、授课专家</w:t>
      </w:r>
    </w:p>
    <w:p>
      <w:pPr>
        <w:tabs>
          <w:tab w:val="left" w:pos="567"/>
          <w:tab w:val="left" w:pos="709"/>
        </w:tabs>
        <w:spacing w:line="320" w:lineRule="exact"/>
        <w:ind w:firstLine="420" w:firstLineChars="15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本期培训班拟邀请《民法典.合同编》专家起草组成员、国家发改委、住建部相关部门及行业协会参与政策法规文件起草、行业规范编写，具有丰富实践经验的专家授课。培训将结合经典案例分析，进行现场答疑和互动交流。</w:t>
      </w:r>
    </w:p>
    <w:p>
      <w:pPr>
        <w:tabs>
          <w:tab w:val="left" w:pos="567"/>
          <w:tab w:val="left" w:pos="709"/>
        </w:tabs>
        <w:spacing w:line="320" w:lineRule="exact"/>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四、培训时间</w:t>
      </w:r>
    </w:p>
    <w:p>
      <w:pPr>
        <w:tabs>
          <w:tab w:val="left" w:pos="567"/>
          <w:tab w:val="left" w:pos="709"/>
        </w:tabs>
        <w:spacing w:line="320" w:lineRule="exact"/>
        <w:ind w:firstLine="280" w:firstLineChars="100"/>
        <w:textAlignment w:val="baseline"/>
        <w:outlineLvl w:val="0"/>
        <w:rPr>
          <w:rFonts w:cs="仿宋_GB2312" w:asciiTheme="minorEastAsia" w:hAnsiTheme="minorEastAsia" w:eastAsiaTheme="minorEastAsia"/>
          <w:bCs/>
          <w:color w:val="000000"/>
          <w:sz w:val="28"/>
          <w:szCs w:val="28"/>
        </w:rPr>
      </w:pPr>
      <w:bookmarkStart w:id="0" w:name="_GoBack"/>
      <w:bookmarkEnd w:id="0"/>
      <w:r>
        <w:rPr>
          <w:rFonts w:hint="eastAsia" w:cs="仿宋_GB2312" w:asciiTheme="minorEastAsia" w:hAnsiTheme="minorEastAsia" w:eastAsiaTheme="minorEastAsia"/>
          <w:bCs/>
          <w:color w:val="000000"/>
          <w:sz w:val="28"/>
          <w:szCs w:val="28"/>
        </w:rPr>
        <w:t>2020年07月23日—7月27日    地点:贵阳市（线上、线下结合培训形式）</w:t>
      </w:r>
    </w:p>
    <w:p>
      <w:pPr>
        <w:tabs>
          <w:tab w:val="left" w:pos="567"/>
          <w:tab w:val="left" w:pos="709"/>
        </w:tabs>
        <w:spacing w:line="320" w:lineRule="exact"/>
        <w:ind w:firstLine="280" w:firstLineChars="10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2020年08月27日—8月31日    地点：西安市（线上、线下结合培训形式）</w:t>
      </w:r>
    </w:p>
    <w:p>
      <w:pPr>
        <w:tabs>
          <w:tab w:val="left" w:pos="567"/>
          <w:tab w:val="left" w:pos="709"/>
        </w:tabs>
        <w:spacing w:line="320" w:lineRule="exact"/>
        <w:ind w:firstLine="280" w:firstLineChars="10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2020年09月17日—9月21日    地点：厦门市（线上、线下结合培训形式）</w:t>
      </w:r>
    </w:p>
    <w:p>
      <w:pPr>
        <w:tabs>
          <w:tab w:val="left" w:pos="567"/>
          <w:tab w:val="left" w:pos="709"/>
        </w:tabs>
        <w:spacing w:line="320" w:lineRule="exact"/>
        <w:ind w:firstLine="280" w:firstLineChars="100"/>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Cs/>
          <w:color w:val="000000"/>
          <w:sz w:val="28"/>
          <w:szCs w:val="28"/>
        </w:rPr>
        <w:t>2020年10月23日—10月27日   地点：成都市（线上、线下结合培训形式）</w:t>
      </w:r>
      <w:r>
        <w:rPr>
          <w:rFonts w:hint="eastAsia" w:cs="仿宋_GB2312" w:asciiTheme="minorEastAsia" w:hAnsiTheme="minorEastAsia" w:eastAsiaTheme="minorEastAsia"/>
          <w:b/>
          <w:bCs/>
          <w:color w:val="000000"/>
          <w:sz w:val="28"/>
          <w:szCs w:val="28"/>
        </w:rPr>
        <w:t>五、收费标准</w:t>
      </w:r>
    </w:p>
    <w:p>
      <w:pPr>
        <w:tabs>
          <w:tab w:val="left" w:pos="567"/>
          <w:tab w:val="left" w:pos="709"/>
        </w:tabs>
        <w:spacing w:line="320" w:lineRule="exact"/>
        <w:ind w:firstLine="562" w:firstLineChars="200"/>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线 上 培 训 费：</w:t>
      </w:r>
      <w:r>
        <w:rPr>
          <w:rFonts w:cs="仿宋_GB2312" w:asciiTheme="minorEastAsia" w:hAnsiTheme="minorEastAsia" w:eastAsiaTheme="minorEastAsia"/>
          <w:b/>
          <w:bCs/>
          <w:color w:val="000000"/>
          <w:sz w:val="28"/>
          <w:szCs w:val="28"/>
        </w:rPr>
        <w:t>1500元/人</w:t>
      </w:r>
    </w:p>
    <w:p>
      <w:pPr>
        <w:tabs>
          <w:tab w:val="left" w:pos="567"/>
          <w:tab w:val="left" w:pos="709"/>
        </w:tabs>
        <w:spacing w:line="320" w:lineRule="exact"/>
        <w:ind w:firstLine="562" w:firstLineChars="200"/>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线 下 培 训 费：2980元/人，食宿统一安排，费用自理。</w:t>
      </w:r>
    </w:p>
    <w:p>
      <w:pPr>
        <w:tabs>
          <w:tab w:val="left" w:pos="567"/>
          <w:tab w:val="left" w:pos="709"/>
        </w:tabs>
        <w:spacing w:line="320" w:lineRule="exact"/>
        <w:ind w:firstLine="562" w:firstLineChars="200"/>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单独申报证书费：</w:t>
      </w:r>
      <w:r>
        <w:rPr>
          <w:rFonts w:cs="仿宋_GB2312" w:asciiTheme="minorEastAsia" w:hAnsiTheme="minorEastAsia" w:eastAsiaTheme="minorEastAsia"/>
          <w:b/>
          <w:bCs/>
          <w:color w:val="000000"/>
          <w:sz w:val="28"/>
          <w:szCs w:val="28"/>
        </w:rPr>
        <w:t>2800元/人</w:t>
      </w:r>
    </w:p>
    <w:p>
      <w:pPr>
        <w:tabs>
          <w:tab w:val="left" w:pos="567"/>
          <w:tab w:val="left" w:pos="709"/>
        </w:tabs>
        <w:spacing w:line="320" w:lineRule="exact"/>
        <w:ind w:firstLine="560" w:firstLineChars="200"/>
        <w:textAlignment w:val="baseline"/>
        <w:outlineLvl w:val="0"/>
        <w:rPr>
          <w:rFonts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备注：（证书由我会颁发“《项目经理》、《合同经理》、《设计经理》”。证书报名材料：报名表一份、2寸照电子照片（白底免冠彩照）、身份证复印件一份、学历证书复印件一份。</w:t>
      </w:r>
    </w:p>
    <w:p>
      <w:pPr>
        <w:tabs>
          <w:tab w:val="left" w:pos="567"/>
          <w:tab w:val="left" w:pos="709"/>
        </w:tabs>
        <w:spacing w:line="320" w:lineRule="exact"/>
        <w:textAlignment w:val="baseline"/>
        <w:outlineLvl w:val="0"/>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六、报名办法</w:t>
      </w:r>
    </w:p>
    <w:p>
      <w:pPr>
        <w:spacing w:line="480" w:lineRule="exact"/>
        <w:jc w:val="center"/>
        <w:rPr>
          <w:rFonts w:hint="eastAsia"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报名负责人：聂红军 主任 18211071700（微信）   邮  箱：zqgphwz@126.com</w:t>
      </w:r>
    </w:p>
    <w:p>
      <w:pPr>
        <w:spacing w:line="480" w:lineRule="exact"/>
        <w:jc w:val="both"/>
        <w:rPr>
          <w:rFonts w:hint="eastAsia"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 xml:space="preserve">电话（传真）：010-87697580                   qq咨询：3177524020   </w:t>
      </w:r>
    </w:p>
    <w:p>
      <w:pPr>
        <w:spacing w:line="480" w:lineRule="exact"/>
        <w:jc w:val="both"/>
        <w:rPr>
          <w:rFonts w:hint="eastAsia" w:cs="仿宋_GB2312" w:asciiTheme="minorEastAsia" w:hAnsiTheme="minorEastAsia" w:eastAsiaTheme="minorEastAsia"/>
          <w:bCs/>
          <w:color w:val="000000"/>
          <w:sz w:val="28"/>
          <w:szCs w:val="28"/>
        </w:rPr>
      </w:pPr>
      <w:r>
        <w:rPr>
          <w:rFonts w:hint="eastAsia" w:cs="仿宋_GB2312" w:asciiTheme="minorEastAsia" w:hAnsiTheme="minorEastAsia" w:eastAsiaTheme="minorEastAsia"/>
          <w:bCs/>
          <w:color w:val="000000"/>
          <w:sz w:val="28"/>
          <w:szCs w:val="28"/>
        </w:rPr>
        <w:t>网址查询：</w:t>
      </w:r>
      <w:r>
        <w:rPr>
          <w:rFonts w:hint="eastAsia" w:cs="仿宋_GB2312" w:asciiTheme="minorEastAsia" w:hAnsiTheme="minorEastAsia" w:eastAsiaTheme="minorEastAsia"/>
          <w:bCs/>
          <w:color w:val="000000"/>
          <w:sz w:val="28"/>
          <w:szCs w:val="28"/>
        </w:rPr>
        <w:fldChar w:fldCharType="begin"/>
      </w:r>
      <w:r>
        <w:rPr>
          <w:rFonts w:hint="eastAsia" w:cs="仿宋_GB2312" w:asciiTheme="minorEastAsia" w:hAnsiTheme="minorEastAsia" w:eastAsiaTheme="minorEastAsia"/>
          <w:bCs/>
          <w:color w:val="000000"/>
          <w:sz w:val="28"/>
          <w:szCs w:val="28"/>
        </w:rPr>
        <w:instrText xml:space="preserve"> HYPERLINK "http://www.zqgpchina.cn/" </w:instrText>
      </w:r>
      <w:r>
        <w:rPr>
          <w:rFonts w:hint="eastAsia" w:cs="仿宋_GB2312" w:asciiTheme="minorEastAsia" w:hAnsiTheme="minorEastAsia" w:eastAsiaTheme="minorEastAsia"/>
          <w:bCs/>
          <w:color w:val="000000"/>
          <w:sz w:val="28"/>
          <w:szCs w:val="28"/>
        </w:rPr>
        <w:fldChar w:fldCharType="separate"/>
      </w:r>
      <w:r>
        <w:rPr>
          <w:rStyle w:val="15"/>
          <w:rFonts w:hint="eastAsia" w:cs="仿宋_GB2312" w:asciiTheme="minorEastAsia" w:hAnsiTheme="minorEastAsia" w:eastAsiaTheme="minorEastAsia"/>
          <w:bCs/>
          <w:sz w:val="28"/>
          <w:szCs w:val="28"/>
        </w:rPr>
        <w:t>http://www.zqgpchina.cn/</w:t>
      </w:r>
      <w:r>
        <w:rPr>
          <w:rFonts w:hint="eastAsia" w:cs="仿宋_GB2312" w:asciiTheme="minorEastAsia" w:hAnsiTheme="minorEastAsia" w:eastAsiaTheme="minorEastAsia"/>
          <w:bCs/>
          <w:color w:val="000000"/>
          <w:sz w:val="28"/>
          <w:szCs w:val="28"/>
        </w:rPr>
        <w:fldChar w:fldCharType="end"/>
      </w:r>
    </w:p>
    <w:p>
      <w:pPr>
        <w:spacing w:line="480" w:lineRule="exact"/>
        <w:jc w:val="center"/>
        <w:rPr>
          <w:rFonts w:ascii="仿宋" w:hAnsi="仿宋" w:eastAsia="仿宋"/>
          <w:b/>
          <w:sz w:val="30"/>
          <w:szCs w:val="30"/>
        </w:rPr>
      </w:pPr>
      <w:r>
        <w:rPr>
          <w:rFonts w:hint="eastAsia" w:ascii="宋体" w:hAnsi="宋体" w:cs="仿宋"/>
          <w:b/>
          <w:bCs/>
          <w:sz w:val="28"/>
          <w:szCs w:val="28"/>
        </w:rPr>
        <w:t>温馨提示：根据国家疫情防控的要求，如遇特殊情况课程会有适当调整。</w:t>
      </w:r>
    </w:p>
    <w:p>
      <w:pPr>
        <w:tabs>
          <w:tab w:val="left" w:pos="567"/>
          <w:tab w:val="left" w:pos="709"/>
        </w:tabs>
        <w:spacing w:line="320" w:lineRule="exact"/>
        <w:ind w:firstLine="420" w:firstLineChars="150"/>
        <w:textAlignment w:val="baseline"/>
        <w:outlineLvl w:val="0"/>
        <w:rPr>
          <w:rFonts w:ascii="仿宋" w:hAnsi="仿宋" w:eastAsia="仿宋" w:cs="仿宋_GB2312"/>
          <w:bCs/>
          <w:color w:val="000000"/>
          <w:sz w:val="28"/>
          <w:szCs w:val="28"/>
        </w:rPr>
      </w:pPr>
      <w:r>
        <w:rPr>
          <w:rFonts w:asciiTheme="minorEastAsia" w:hAnsiTheme="minorEastAsia" w:eastAsiaTheme="minorEastAsia"/>
          <w:sz w:val="28"/>
          <w:szCs w:val="28"/>
        </w:rPr>
        <w:drawing>
          <wp:anchor distT="0" distB="0" distL="114300" distR="114300" simplePos="0" relativeHeight="251661312" behindDoc="1" locked="0" layoutInCell="1" allowOverlap="1">
            <wp:simplePos x="0" y="0"/>
            <wp:positionH relativeFrom="column">
              <wp:posOffset>3945255</wp:posOffset>
            </wp:positionH>
            <wp:positionV relativeFrom="paragraph">
              <wp:posOffset>100330</wp:posOffset>
            </wp:positionV>
            <wp:extent cx="1577340" cy="1567815"/>
            <wp:effectExtent l="0" t="0" r="0" b="0"/>
            <wp:wrapNone/>
            <wp:docPr id="1" name="图片 1" descr="C:\Users\Administrator\Desktop\图片\凡科快图导出2020221-1556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图片\凡科快图导出2020221-155639.png"/>
                    <pic:cNvPicPr>
                      <a:picLocks noChangeAspect="1" noChangeArrowheads="1"/>
                    </pic:cNvPicPr>
                  </pic:nvPicPr>
                  <pic:blipFill>
                    <a:blip r:embed="rId5">
                      <a:extLst>
                        <a:ext uri="{BEBA8EAE-BF5A-486C-A8C5-ECC9F3942E4B}">
                          <a14:imgProps xmlns:a14="http://schemas.microsoft.com/office/drawing/2010/main">
                            <a14:imgLayer r:embed="rId6">
                              <a14:imgEffect>
                                <a14:brightnessContrast bright="10000" contrast="12000"/>
                              </a14:imgEffect>
                            </a14:imgLayer>
                          </a14:imgProps>
                        </a:ext>
                        <a:ext uri="{28A0092B-C50C-407E-A947-70E740481C1C}">
                          <a14:useLocalDpi xmlns:a14="http://schemas.microsoft.com/office/drawing/2010/main" val="0"/>
                        </a:ext>
                      </a:extLst>
                    </a:blip>
                    <a:srcRect/>
                    <a:stretch>
                      <a:fillRect/>
                    </a:stretch>
                  </pic:blipFill>
                  <pic:spPr>
                    <a:xfrm>
                      <a:off x="0" y="0"/>
                      <a:ext cx="1577340" cy="1567815"/>
                    </a:xfrm>
                    <a:prstGeom prst="rect">
                      <a:avLst/>
                    </a:prstGeom>
                    <a:noFill/>
                    <a:ln>
                      <a:noFill/>
                    </a:ln>
                  </pic:spPr>
                </pic:pic>
              </a:graphicData>
            </a:graphic>
          </wp:anchor>
        </w:drawing>
      </w:r>
    </w:p>
    <w:p>
      <w:pPr>
        <w:tabs>
          <w:tab w:val="left" w:pos="567"/>
          <w:tab w:val="left" w:pos="709"/>
        </w:tabs>
        <w:spacing w:line="320" w:lineRule="exact"/>
        <w:ind w:firstLine="420" w:firstLineChars="150"/>
        <w:textAlignment w:val="baseline"/>
        <w:outlineLvl w:val="0"/>
        <w:rPr>
          <w:rFonts w:ascii="仿宋" w:hAnsi="仿宋" w:eastAsia="仿宋" w:cs="黑体"/>
          <w:b/>
          <w:sz w:val="28"/>
          <w:szCs w:val="28"/>
        </w:rPr>
      </w:pPr>
      <w:r>
        <w:rPr>
          <w:rFonts w:hint="eastAsia" w:ascii="仿宋" w:hAnsi="仿宋" w:eastAsia="仿宋" w:cs="仿宋_GB2312"/>
          <w:bCs/>
          <w:color w:val="000000"/>
          <w:sz w:val="28"/>
          <w:szCs w:val="28"/>
        </w:rPr>
        <w:t>附件：报名回执表</w:t>
      </w:r>
    </w:p>
    <w:p>
      <w:pPr>
        <w:tabs>
          <w:tab w:val="left" w:pos="567"/>
          <w:tab w:val="left" w:pos="709"/>
        </w:tabs>
        <w:spacing w:line="310" w:lineRule="exact"/>
        <w:textAlignment w:val="baseline"/>
        <w:outlineLvl w:val="0"/>
        <w:rPr>
          <w:rFonts w:ascii="仿宋" w:hAnsi="仿宋" w:eastAsia="仿宋" w:cs="黑体"/>
          <w:b/>
          <w:sz w:val="28"/>
          <w:szCs w:val="28"/>
        </w:rPr>
      </w:pPr>
    </w:p>
    <w:p>
      <w:pPr>
        <w:tabs>
          <w:tab w:val="left" w:pos="567"/>
          <w:tab w:val="left" w:pos="709"/>
        </w:tabs>
        <w:spacing w:line="310" w:lineRule="exact"/>
        <w:textAlignment w:val="baseline"/>
        <w:outlineLvl w:val="0"/>
        <w:rPr>
          <w:rFonts w:ascii="仿宋" w:hAnsi="仿宋" w:eastAsia="仿宋" w:cs="黑体"/>
          <w:b/>
          <w:sz w:val="28"/>
          <w:szCs w:val="28"/>
        </w:rPr>
      </w:pPr>
    </w:p>
    <w:p>
      <w:pPr>
        <w:tabs>
          <w:tab w:val="left" w:pos="567"/>
          <w:tab w:val="left" w:pos="709"/>
        </w:tabs>
        <w:spacing w:line="310" w:lineRule="exact"/>
        <w:ind w:firstLine="6020" w:firstLineChars="2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中国国际工程咨询协会</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 xml:space="preserve">                                        二〇二〇年五月二十日</w:t>
      </w:r>
    </w:p>
    <w:p>
      <w:pPr>
        <w:tabs>
          <w:tab w:val="left" w:pos="567"/>
          <w:tab w:val="left" w:pos="709"/>
        </w:tabs>
        <w:spacing w:line="310" w:lineRule="exact"/>
        <w:textAlignment w:val="baseline"/>
        <w:outlineLvl w:val="0"/>
        <w:rPr>
          <w:rFonts w:ascii="仿宋" w:hAnsi="仿宋" w:eastAsia="仿宋" w:cs="黑体"/>
          <w:b/>
          <w:sz w:val="28"/>
          <w:szCs w:val="28"/>
        </w:rPr>
      </w:pPr>
    </w:p>
    <w:p>
      <w:pPr>
        <w:tabs>
          <w:tab w:val="left" w:pos="567"/>
          <w:tab w:val="left" w:pos="709"/>
        </w:tabs>
        <w:spacing w:line="310" w:lineRule="exact"/>
        <w:textAlignment w:val="baseline"/>
        <w:outlineLvl w:val="0"/>
        <w:rPr>
          <w:rFonts w:ascii="仿宋" w:hAnsi="仿宋" w:eastAsia="仿宋" w:cs="黑体"/>
          <w:b/>
          <w:sz w:val="28"/>
          <w:szCs w:val="28"/>
        </w:rPr>
      </w:pPr>
    </w:p>
    <w:p>
      <w:pPr>
        <w:tabs>
          <w:tab w:val="left" w:pos="567"/>
          <w:tab w:val="left" w:pos="709"/>
        </w:tabs>
        <w:spacing w:line="310" w:lineRule="exact"/>
        <w:textAlignment w:val="baseline"/>
        <w:outlineLvl w:val="0"/>
        <w:rPr>
          <w:rFonts w:ascii="仿宋" w:hAnsi="仿宋" w:eastAsia="仿宋" w:cs="黑体"/>
          <w:b/>
          <w:sz w:val="28"/>
          <w:szCs w:val="28"/>
        </w:rPr>
      </w:pPr>
    </w:p>
    <w:p>
      <w:pPr>
        <w:tabs>
          <w:tab w:val="left" w:pos="567"/>
          <w:tab w:val="left" w:pos="709"/>
        </w:tabs>
        <w:spacing w:line="310" w:lineRule="exact"/>
        <w:textAlignment w:val="baseline"/>
        <w:outlineLvl w:val="0"/>
        <w:rPr>
          <w:rFonts w:ascii="仿宋" w:hAnsi="仿宋" w:eastAsia="仿宋" w:cs="黑体"/>
          <w:b/>
          <w:sz w:val="28"/>
          <w:szCs w:val="28"/>
        </w:rPr>
      </w:pPr>
    </w:p>
    <w:p>
      <w:pPr>
        <w:tabs>
          <w:tab w:val="left" w:pos="567"/>
          <w:tab w:val="left" w:pos="709"/>
        </w:tabs>
        <w:spacing w:line="310" w:lineRule="exact"/>
        <w:textAlignment w:val="baseline"/>
        <w:outlineLvl w:val="0"/>
        <w:rPr>
          <w:rFonts w:ascii="仿宋" w:hAnsi="仿宋" w:eastAsia="仿宋" w:cs="黑体"/>
          <w:b/>
          <w:sz w:val="28"/>
          <w:szCs w:val="28"/>
        </w:rPr>
      </w:pPr>
    </w:p>
    <w:p>
      <w:pPr>
        <w:tabs>
          <w:tab w:val="left" w:pos="567"/>
          <w:tab w:val="left" w:pos="709"/>
        </w:tabs>
        <w:spacing w:line="310" w:lineRule="exact"/>
        <w:textAlignment w:val="baseline"/>
        <w:outlineLvl w:val="0"/>
        <w:rPr>
          <w:rFonts w:ascii="仿宋" w:hAnsi="仿宋" w:eastAsia="仿宋" w:cs="黑体"/>
          <w:b/>
          <w:sz w:val="28"/>
          <w:szCs w:val="28"/>
        </w:rPr>
      </w:pPr>
    </w:p>
    <w:p>
      <w:pPr>
        <w:tabs>
          <w:tab w:val="left" w:pos="567"/>
          <w:tab w:val="left" w:pos="709"/>
        </w:tabs>
        <w:spacing w:line="310" w:lineRule="exact"/>
        <w:textAlignment w:val="baseline"/>
        <w:outlineLvl w:val="0"/>
        <w:rPr>
          <w:rFonts w:ascii="仿宋" w:hAnsi="仿宋" w:eastAsia="仿宋" w:cs="黑体"/>
          <w:b/>
          <w:sz w:val="28"/>
          <w:szCs w:val="28"/>
        </w:rPr>
      </w:pPr>
    </w:p>
    <w:p>
      <w:pPr>
        <w:tabs>
          <w:tab w:val="left" w:pos="567"/>
          <w:tab w:val="left" w:pos="709"/>
        </w:tabs>
        <w:spacing w:line="310" w:lineRule="exact"/>
        <w:jc w:val="center"/>
        <w:textAlignment w:val="baseline"/>
        <w:outlineLvl w:val="0"/>
        <w:rPr>
          <w:rStyle w:val="12"/>
          <w:rFonts w:ascii="仿宋" w:hAnsi="仿宋" w:eastAsia="仿宋" w:cs="仿宋_GB2312"/>
          <w:b w:val="0"/>
          <w:color w:val="000000"/>
          <w:sz w:val="28"/>
          <w:szCs w:val="28"/>
        </w:rPr>
      </w:pPr>
      <w:r>
        <w:rPr>
          <w:rFonts w:hint="eastAsia" w:ascii="仿宋" w:hAnsi="仿宋" w:eastAsia="仿宋" w:cs="黑体"/>
          <w:b/>
          <w:sz w:val="28"/>
          <w:szCs w:val="28"/>
        </w:rPr>
        <w:t>附件：《民法典》背景下施工合同风险管控与新版清单下建设项目全过程精细化造价管控实战应用专题“在线直播线下结合”培训班报名回执表</w:t>
      </w:r>
    </w:p>
    <w:tbl>
      <w:tblPr>
        <w:tblStyle w:val="10"/>
        <w:tblpPr w:leftFromText="180" w:rightFromText="180" w:vertAnchor="page" w:horzAnchor="margin" w:tblpY="2065"/>
        <w:tblW w:w="9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848"/>
        <w:gridCol w:w="1281"/>
        <w:gridCol w:w="1557"/>
        <w:gridCol w:w="583"/>
        <w:gridCol w:w="269"/>
        <w:gridCol w:w="418"/>
        <w:gridCol w:w="6"/>
        <w:gridCol w:w="303"/>
        <w:gridCol w:w="541"/>
        <w:gridCol w:w="291"/>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7" w:type="dxa"/>
            <w:vAlign w:val="center"/>
          </w:tcPr>
          <w:p>
            <w:pPr>
              <w:spacing w:line="300" w:lineRule="exact"/>
              <w:ind w:right="-147" w:rightChars="-70"/>
              <w:jc w:val="center"/>
              <w:rPr>
                <w:rFonts w:ascii="仿宋_GB2312" w:eastAsia="仿宋_GB2312"/>
                <w:sz w:val="24"/>
              </w:rPr>
            </w:pPr>
            <w:r>
              <w:rPr>
                <w:rFonts w:ascii="仿宋_GB2312" w:eastAsia="仿宋_GB2312"/>
                <w:sz w:val="24"/>
              </w:rPr>
              <w:t>单位名称</w:t>
            </w:r>
          </w:p>
        </w:tc>
        <w:tc>
          <w:tcPr>
            <w:tcW w:w="4956" w:type="dxa"/>
            <w:gridSpan w:val="6"/>
            <w:vAlign w:val="center"/>
          </w:tcPr>
          <w:p>
            <w:pPr>
              <w:spacing w:line="300" w:lineRule="exact"/>
              <w:ind w:right="-147" w:rightChars="-70"/>
              <w:jc w:val="center"/>
              <w:rPr>
                <w:rFonts w:ascii="仿宋_GB2312" w:eastAsia="仿宋_GB2312"/>
                <w:sz w:val="24"/>
              </w:rPr>
            </w:pPr>
          </w:p>
        </w:tc>
        <w:tc>
          <w:tcPr>
            <w:tcW w:w="850" w:type="dxa"/>
            <w:gridSpan w:val="3"/>
            <w:vAlign w:val="center"/>
          </w:tcPr>
          <w:p>
            <w:pPr>
              <w:spacing w:line="300" w:lineRule="exact"/>
              <w:ind w:right="-147" w:rightChars="-70"/>
              <w:rPr>
                <w:rFonts w:ascii="仿宋_GB2312" w:eastAsia="仿宋_GB2312"/>
                <w:sz w:val="24"/>
              </w:rPr>
            </w:pPr>
            <w:r>
              <w:rPr>
                <w:rFonts w:ascii="仿宋_GB2312" w:eastAsia="仿宋_GB2312"/>
                <w:sz w:val="24"/>
              </w:rPr>
              <w:t>邮编</w:t>
            </w:r>
          </w:p>
        </w:tc>
        <w:tc>
          <w:tcPr>
            <w:tcW w:w="2279" w:type="dxa"/>
            <w:gridSpan w:val="2"/>
            <w:vAlign w:val="center"/>
          </w:tcPr>
          <w:p>
            <w:pPr>
              <w:spacing w:line="30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7" w:type="dxa"/>
            <w:vAlign w:val="center"/>
          </w:tcPr>
          <w:p>
            <w:pPr>
              <w:spacing w:line="300" w:lineRule="exact"/>
              <w:ind w:right="-147" w:rightChars="-70"/>
              <w:jc w:val="center"/>
              <w:rPr>
                <w:rFonts w:ascii="仿宋_GB2312" w:eastAsia="仿宋_GB2312"/>
                <w:sz w:val="24"/>
              </w:rPr>
            </w:pPr>
            <w:r>
              <w:rPr>
                <w:rFonts w:ascii="仿宋_GB2312" w:eastAsia="仿宋_GB2312"/>
                <w:sz w:val="24"/>
              </w:rPr>
              <w:t>单位地址</w:t>
            </w:r>
          </w:p>
        </w:tc>
        <w:tc>
          <w:tcPr>
            <w:tcW w:w="8085" w:type="dxa"/>
            <w:gridSpan w:val="11"/>
            <w:vAlign w:val="center"/>
          </w:tcPr>
          <w:p>
            <w:pPr>
              <w:spacing w:line="30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7" w:type="dxa"/>
            <w:vAlign w:val="center"/>
          </w:tcPr>
          <w:p>
            <w:pPr>
              <w:spacing w:line="300" w:lineRule="exact"/>
              <w:ind w:right="-147" w:rightChars="-70"/>
              <w:jc w:val="center"/>
              <w:rPr>
                <w:rFonts w:ascii="仿宋_GB2312" w:eastAsia="仿宋_GB2312"/>
                <w:sz w:val="24"/>
              </w:rPr>
            </w:pPr>
            <w:r>
              <w:rPr>
                <w:rFonts w:ascii="仿宋_GB2312" w:eastAsia="仿宋_GB2312"/>
                <w:sz w:val="24"/>
              </w:rPr>
              <w:t>联系人</w:t>
            </w:r>
          </w:p>
        </w:tc>
        <w:tc>
          <w:tcPr>
            <w:tcW w:w="2129" w:type="dxa"/>
            <w:gridSpan w:val="2"/>
            <w:vAlign w:val="center"/>
          </w:tcPr>
          <w:p>
            <w:pPr>
              <w:spacing w:line="300" w:lineRule="exact"/>
              <w:ind w:right="-147" w:rightChars="-70" w:firstLine="960"/>
              <w:rPr>
                <w:rFonts w:ascii="仿宋_GB2312" w:eastAsia="仿宋_GB2312"/>
                <w:sz w:val="24"/>
              </w:rPr>
            </w:pPr>
          </w:p>
        </w:tc>
        <w:tc>
          <w:tcPr>
            <w:tcW w:w="2409" w:type="dxa"/>
            <w:gridSpan w:val="3"/>
            <w:vAlign w:val="center"/>
          </w:tcPr>
          <w:p>
            <w:pPr>
              <w:spacing w:line="300" w:lineRule="exact"/>
              <w:ind w:right="-147" w:rightChars="-70"/>
              <w:jc w:val="center"/>
              <w:rPr>
                <w:rFonts w:ascii="仿宋_GB2312" w:eastAsia="仿宋_GB2312"/>
                <w:sz w:val="24"/>
              </w:rPr>
            </w:pPr>
            <w:r>
              <w:rPr>
                <w:rFonts w:ascii="仿宋_GB2312" w:eastAsia="仿宋_GB2312"/>
                <w:sz w:val="24"/>
              </w:rPr>
              <w:t>职位/岗位</w:t>
            </w:r>
          </w:p>
        </w:tc>
        <w:tc>
          <w:tcPr>
            <w:tcW w:w="3547" w:type="dxa"/>
            <w:gridSpan w:val="6"/>
            <w:vAlign w:val="center"/>
          </w:tcPr>
          <w:p>
            <w:pPr>
              <w:spacing w:line="30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7" w:type="dxa"/>
            <w:vAlign w:val="center"/>
          </w:tcPr>
          <w:p>
            <w:pPr>
              <w:spacing w:line="300" w:lineRule="exact"/>
              <w:ind w:right="-147" w:rightChars="-70"/>
              <w:jc w:val="center"/>
              <w:rPr>
                <w:rFonts w:ascii="仿宋_GB2312" w:eastAsia="仿宋_GB2312"/>
                <w:sz w:val="24"/>
              </w:rPr>
            </w:pPr>
            <w:r>
              <w:rPr>
                <w:rFonts w:ascii="仿宋_GB2312" w:eastAsia="仿宋_GB2312"/>
                <w:sz w:val="24"/>
              </w:rPr>
              <w:t>办公电话</w:t>
            </w:r>
          </w:p>
        </w:tc>
        <w:tc>
          <w:tcPr>
            <w:tcW w:w="2129" w:type="dxa"/>
            <w:gridSpan w:val="2"/>
            <w:vAlign w:val="center"/>
          </w:tcPr>
          <w:p>
            <w:pPr>
              <w:spacing w:line="300" w:lineRule="exact"/>
              <w:ind w:right="-147" w:rightChars="-70"/>
              <w:rPr>
                <w:rFonts w:ascii="仿宋_GB2312" w:eastAsia="仿宋_GB2312"/>
                <w:sz w:val="24"/>
              </w:rPr>
            </w:pPr>
          </w:p>
        </w:tc>
        <w:tc>
          <w:tcPr>
            <w:tcW w:w="2409" w:type="dxa"/>
            <w:gridSpan w:val="3"/>
            <w:vAlign w:val="center"/>
          </w:tcPr>
          <w:p>
            <w:pPr>
              <w:spacing w:line="300" w:lineRule="exact"/>
              <w:ind w:right="-147" w:rightChars="-70"/>
              <w:jc w:val="center"/>
              <w:rPr>
                <w:rFonts w:ascii="仿宋_GB2312" w:eastAsia="仿宋_GB2312"/>
                <w:sz w:val="24"/>
              </w:rPr>
            </w:pPr>
            <w:r>
              <w:rPr>
                <w:rFonts w:ascii="仿宋_GB2312" w:eastAsia="仿宋_GB2312"/>
                <w:sz w:val="24"/>
              </w:rPr>
              <w:t>手    机</w:t>
            </w:r>
          </w:p>
        </w:tc>
        <w:tc>
          <w:tcPr>
            <w:tcW w:w="3547" w:type="dxa"/>
            <w:gridSpan w:val="6"/>
            <w:vAlign w:val="center"/>
          </w:tcPr>
          <w:p>
            <w:pPr>
              <w:spacing w:line="30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7" w:type="dxa"/>
            <w:vAlign w:val="center"/>
          </w:tcPr>
          <w:p>
            <w:pPr>
              <w:spacing w:line="300" w:lineRule="exact"/>
              <w:ind w:right="-147" w:rightChars="-70"/>
              <w:jc w:val="center"/>
              <w:rPr>
                <w:rFonts w:ascii="仿宋_GB2312" w:eastAsia="仿宋_GB2312"/>
                <w:sz w:val="24"/>
              </w:rPr>
            </w:pPr>
            <w:r>
              <w:rPr>
                <w:rFonts w:ascii="仿宋_GB2312" w:eastAsia="仿宋_GB2312"/>
                <w:sz w:val="24"/>
              </w:rPr>
              <w:t>传   真</w:t>
            </w:r>
          </w:p>
        </w:tc>
        <w:tc>
          <w:tcPr>
            <w:tcW w:w="2129" w:type="dxa"/>
            <w:gridSpan w:val="2"/>
            <w:vAlign w:val="center"/>
          </w:tcPr>
          <w:p>
            <w:pPr>
              <w:spacing w:line="300" w:lineRule="exact"/>
              <w:ind w:right="-147" w:rightChars="-70"/>
              <w:rPr>
                <w:rFonts w:ascii="仿宋_GB2312" w:eastAsia="仿宋_GB2312"/>
                <w:sz w:val="24"/>
              </w:rPr>
            </w:pPr>
          </w:p>
        </w:tc>
        <w:tc>
          <w:tcPr>
            <w:tcW w:w="2409" w:type="dxa"/>
            <w:gridSpan w:val="3"/>
            <w:vAlign w:val="center"/>
          </w:tcPr>
          <w:p>
            <w:pPr>
              <w:spacing w:line="300" w:lineRule="exact"/>
              <w:ind w:right="-147" w:rightChars="-70"/>
              <w:jc w:val="center"/>
              <w:rPr>
                <w:rFonts w:ascii="仿宋_GB2312" w:eastAsia="仿宋_GB2312"/>
                <w:sz w:val="24"/>
              </w:rPr>
            </w:pPr>
            <w:r>
              <w:rPr>
                <w:rFonts w:ascii="仿宋_GB2312" w:eastAsia="仿宋_GB2312"/>
                <w:sz w:val="24"/>
              </w:rPr>
              <w:t>电子信箱</w:t>
            </w:r>
          </w:p>
        </w:tc>
        <w:tc>
          <w:tcPr>
            <w:tcW w:w="3547" w:type="dxa"/>
            <w:gridSpan w:val="6"/>
            <w:vAlign w:val="center"/>
          </w:tcPr>
          <w:p>
            <w:pPr>
              <w:spacing w:line="30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7" w:type="dxa"/>
            <w:vAlign w:val="center"/>
          </w:tcPr>
          <w:p>
            <w:pPr>
              <w:spacing w:line="300" w:lineRule="exact"/>
              <w:ind w:right="-147" w:rightChars="-70"/>
              <w:jc w:val="center"/>
              <w:rPr>
                <w:rFonts w:ascii="仿宋_GB2312" w:eastAsia="仿宋_GB2312"/>
                <w:sz w:val="24"/>
              </w:rPr>
            </w:pPr>
            <w:r>
              <w:rPr>
                <w:rFonts w:ascii="仿宋_GB2312" w:eastAsia="仿宋_GB2312"/>
                <w:sz w:val="24"/>
              </w:rPr>
              <w:t>参加培训人员</w:t>
            </w:r>
          </w:p>
        </w:tc>
        <w:tc>
          <w:tcPr>
            <w:tcW w:w="848" w:type="dxa"/>
            <w:vAlign w:val="center"/>
          </w:tcPr>
          <w:p>
            <w:pPr>
              <w:spacing w:line="300" w:lineRule="exact"/>
              <w:ind w:right="-147" w:rightChars="-70"/>
              <w:jc w:val="center"/>
              <w:rPr>
                <w:rFonts w:ascii="仿宋_GB2312" w:eastAsia="仿宋_GB2312"/>
                <w:sz w:val="24"/>
              </w:rPr>
            </w:pPr>
            <w:r>
              <w:rPr>
                <w:rFonts w:ascii="仿宋_GB2312" w:eastAsia="仿宋_GB2312"/>
                <w:sz w:val="24"/>
              </w:rPr>
              <w:t>性别</w:t>
            </w:r>
          </w:p>
        </w:tc>
        <w:tc>
          <w:tcPr>
            <w:tcW w:w="1281" w:type="dxa"/>
            <w:vAlign w:val="center"/>
          </w:tcPr>
          <w:p>
            <w:pPr>
              <w:spacing w:line="300" w:lineRule="exact"/>
              <w:ind w:right="-147" w:rightChars="-70"/>
              <w:jc w:val="center"/>
              <w:rPr>
                <w:rFonts w:ascii="仿宋_GB2312" w:eastAsia="仿宋_GB2312"/>
                <w:sz w:val="24"/>
              </w:rPr>
            </w:pPr>
            <w:r>
              <w:rPr>
                <w:rFonts w:ascii="仿宋_GB2312" w:eastAsia="仿宋_GB2312"/>
                <w:sz w:val="24"/>
              </w:rPr>
              <w:t>职务</w:t>
            </w:r>
          </w:p>
        </w:tc>
        <w:tc>
          <w:tcPr>
            <w:tcW w:w="1557" w:type="dxa"/>
            <w:vAlign w:val="center"/>
          </w:tcPr>
          <w:p>
            <w:pPr>
              <w:spacing w:line="300" w:lineRule="exact"/>
              <w:ind w:right="-147" w:rightChars="-70"/>
              <w:jc w:val="center"/>
              <w:rPr>
                <w:rFonts w:ascii="仿宋_GB2312" w:eastAsia="仿宋_GB2312"/>
                <w:sz w:val="24"/>
              </w:rPr>
            </w:pPr>
            <w:r>
              <w:rPr>
                <w:rFonts w:ascii="仿宋_GB2312" w:eastAsia="仿宋_GB2312"/>
                <w:sz w:val="24"/>
              </w:rPr>
              <w:t>电话</w:t>
            </w:r>
          </w:p>
        </w:tc>
        <w:tc>
          <w:tcPr>
            <w:tcW w:w="2411" w:type="dxa"/>
            <w:gridSpan w:val="7"/>
            <w:vAlign w:val="center"/>
          </w:tcPr>
          <w:p>
            <w:pPr>
              <w:spacing w:line="300" w:lineRule="exact"/>
              <w:ind w:right="-147" w:rightChars="-70"/>
              <w:jc w:val="center"/>
              <w:rPr>
                <w:rFonts w:ascii="仿宋_GB2312" w:eastAsia="仿宋_GB2312"/>
                <w:sz w:val="24"/>
              </w:rPr>
            </w:pPr>
            <w:r>
              <w:rPr>
                <w:rFonts w:ascii="仿宋_GB2312" w:eastAsia="仿宋_GB2312"/>
                <w:sz w:val="24"/>
              </w:rPr>
              <w:t>手机</w:t>
            </w:r>
          </w:p>
        </w:tc>
        <w:tc>
          <w:tcPr>
            <w:tcW w:w="1988" w:type="dxa"/>
            <w:vAlign w:val="center"/>
          </w:tcPr>
          <w:p>
            <w:pPr>
              <w:spacing w:line="300" w:lineRule="exact"/>
              <w:ind w:right="-147" w:rightChars="-70"/>
              <w:jc w:val="center"/>
              <w:rPr>
                <w:rFonts w:ascii="仿宋_GB2312" w:eastAsia="仿宋_GB2312"/>
                <w:sz w:val="24"/>
              </w:rPr>
            </w:pPr>
            <w:r>
              <w:rPr>
                <w:rFonts w:ascii="仿宋_GB2312" w:eastAsia="仿宋_GB2312"/>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7" w:type="dxa"/>
            <w:vAlign w:val="center"/>
          </w:tcPr>
          <w:p>
            <w:pPr>
              <w:spacing w:line="300" w:lineRule="exact"/>
              <w:ind w:right="-147" w:rightChars="-70"/>
              <w:rPr>
                <w:rFonts w:ascii="仿宋_GB2312" w:eastAsia="仿宋_GB2312"/>
                <w:sz w:val="24"/>
              </w:rPr>
            </w:pPr>
          </w:p>
        </w:tc>
        <w:tc>
          <w:tcPr>
            <w:tcW w:w="848" w:type="dxa"/>
            <w:vAlign w:val="center"/>
          </w:tcPr>
          <w:p>
            <w:pPr>
              <w:spacing w:line="300" w:lineRule="exact"/>
              <w:ind w:right="-147" w:rightChars="-70"/>
              <w:rPr>
                <w:rFonts w:ascii="仿宋_GB2312" w:eastAsia="仿宋_GB2312"/>
                <w:sz w:val="24"/>
              </w:rPr>
            </w:pPr>
          </w:p>
        </w:tc>
        <w:tc>
          <w:tcPr>
            <w:tcW w:w="1281" w:type="dxa"/>
            <w:vAlign w:val="center"/>
          </w:tcPr>
          <w:p>
            <w:pPr>
              <w:spacing w:line="300" w:lineRule="exact"/>
              <w:ind w:right="-147" w:rightChars="-70"/>
              <w:rPr>
                <w:rFonts w:ascii="仿宋_GB2312" w:eastAsia="仿宋_GB2312"/>
                <w:sz w:val="24"/>
              </w:rPr>
            </w:pPr>
          </w:p>
        </w:tc>
        <w:tc>
          <w:tcPr>
            <w:tcW w:w="1557" w:type="dxa"/>
            <w:vAlign w:val="center"/>
          </w:tcPr>
          <w:p>
            <w:pPr>
              <w:spacing w:line="300" w:lineRule="exact"/>
              <w:ind w:right="-147" w:rightChars="-70"/>
              <w:rPr>
                <w:rFonts w:ascii="仿宋_GB2312" w:eastAsia="仿宋_GB2312"/>
                <w:sz w:val="24"/>
              </w:rPr>
            </w:pPr>
          </w:p>
        </w:tc>
        <w:tc>
          <w:tcPr>
            <w:tcW w:w="2411" w:type="dxa"/>
            <w:gridSpan w:val="7"/>
            <w:vAlign w:val="center"/>
          </w:tcPr>
          <w:p>
            <w:pPr>
              <w:spacing w:line="300" w:lineRule="exact"/>
              <w:ind w:right="-147" w:rightChars="-70"/>
              <w:rPr>
                <w:rFonts w:ascii="仿宋_GB2312" w:eastAsia="仿宋_GB2312"/>
                <w:sz w:val="24"/>
              </w:rPr>
            </w:pPr>
          </w:p>
        </w:tc>
        <w:tc>
          <w:tcPr>
            <w:tcW w:w="1988" w:type="dxa"/>
            <w:vAlign w:val="center"/>
          </w:tcPr>
          <w:p>
            <w:pPr>
              <w:spacing w:line="30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7" w:type="dxa"/>
            <w:vAlign w:val="center"/>
          </w:tcPr>
          <w:p>
            <w:pPr>
              <w:spacing w:line="300" w:lineRule="exact"/>
              <w:ind w:right="-147" w:rightChars="-70"/>
              <w:rPr>
                <w:rFonts w:ascii="仿宋_GB2312" w:eastAsia="仿宋_GB2312"/>
                <w:sz w:val="24"/>
              </w:rPr>
            </w:pPr>
          </w:p>
        </w:tc>
        <w:tc>
          <w:tcPr>
            <w:tcW w:w="848" w:type="dxa"/>
            <w:vAlign w:val="center"/>
          </w:tcPr>
          <w:p>
            <w:pPr>
              <w:spacing w:line="300" w:lineRule="exact"/>
              <w:ind w:right="-147" w:rightChars="-70"/>
              <w:rPr>
                <w:rFonts w:ascii="仿宋_GB2312" w:eastAsia="仿宋_GB2312"/>
                <w:sz w:val="24"/>
              </w:rPr>
            </w:pPr>
          </w:p>
        </w:tc>
        <w:tc>
          <w:tcPr>
            <w:tcW w:w="1281" w:type="dxa"/>
            <w:vAlign w:val="center"/>
          </w:tcPr>
          <w:p>
            <w:pPr>
              <w:spacing w:line="300" w:lineRule="exact"/>
              <w:ind w:right="-147" w:rightChars="-70"/>
              <w:rPr>
                <w:rFonts w:ascii="仿宋_GB2312" w:eastAsia="仿宋_GB2312"/>
                <w:sz w:val="24"/>
              </w:rPr>
            </w:pPr>
          </w:p>
        </w:tc>
        <w:tc>
          <w:tcPr>
            <w:tcW w:w="1557" w:type="dxa"/>
            <w:vAlign w:val="center"/>
          </w:tcPr>
          <w:p>
            <w:pPr>
              <w:spacing w:line="300" w:lineRule="exact"/>
              <w:ind w:right="-147" w:rightChars="-70"/>
              <w:rPr>
                <w:rFonts w:ascii="仿宋_GB2312" w:eastAsia="仿宋_GB2312"/>
                <w:sz w:val="24"/>
              </w:rPr>
            </w:pPr>
          </w:p>
        </w:tc>
        <w:tc>
          <w:tcPr>
            <w:tcW w:w="2411" w:type="dxa"/>
            <w:gridSpan w:val="7"/>
            <w:vAlign w:val="center"/>
          </w:tcPr>
          <w:p>
            <w:pPr>
              <w:spacing w:line="300" w:lineRule="exact"/>
              <w:ind w:right="-147" w:rightChars="-70"/>
              <w:rPr>
                <w:rFonts w:ascii="仿宋_GB2312" w:eastAsia="仿宋_GB2312"/>
                <w:sz w:val="24"/>
              </w:rPr>
            </w:pPr>
          </w:p>
        </w:tc>
        <w:tc>
          <w:tcPr>
            <w:tcW w:w="1988" w:type="dxa"/>
            <w:vAlign w:val="center"/>
          </w:tcPr>
          <w:p>
            <w:pPr>
              <w:spacing w:line="30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7" w:type="dxa"/>
            <w:vAlign w:val="center"/>
          </w:tcPr>
          <w:p>
            <w:pPr>
              <w:spacing w:line="300" w:lineRule="exact"/>
              <w:ind w:right="-147" w:rightChars="-70"/>
              <w:rPr>
                <w:rFonts w:ascii="仿宋_GB2312" w:eastAsia="仿宋_GB2312"/>
                <w:sz w:val="24"/>
              </w:rPr>
            </w:pPr>
          </w:p>
        </w:tc>
        <w:tc>
          <w:tcPr>
            <w:tcW w:w="848" w:type="dxa"/>
            <w:vAlign w:val="center"/>
          </w:tcPr>
          <w:p>
            <w:pPr>
              <w:spacing w:line="300" w:lineRule="exact"/>
              <w:ind w:right="-147" w:rightChars="-70"/>
              <w:rPr>
                <w:rFonts w:ascii="仿宋_GB2312" w:eastAsia="仿宋_GB2312"/>
                <w:sz w:val="24"/>
              </w:rPr>
            </w:pPr>
          </w:p>
        </w:tc>
        <w:tc>
          <w:tcPr>
            <w:tcW w:w="1281" w:type="dxa"/>
            <w:vAlign w:val="center"/>
          </w:tcPr>
          <w:p>
            <w:pPr>
              <w:spacing w:line="300" w:lineRule="exact"/>
              <w:ind w:right="-147" w:rightChars="-70"/>
              <w:rPr>
                <w:rFonts w:ascii="仿宋_GB2312" w:eastAsia="仿宋_GB2312"/>
                <w:sz w:val="24"/>
              </w:rPr>
            </w:pPr>
          </w:p>
        </w:tc>
        <w:tc>
          <w:tcPr>
            <w:tcW w:w="1557" w:type="dxa"/>
            <w:vAlign w:val="center"/>
          </w:tcPr>
          <w:p>
            <w:pPr>
              <w:spacing w:line="300" w:lineRule="exact"/>
              <w:ind w:right="-147" w:rightChars="-70"/>
              <w:rPr>
                <w:rFonts w:ascii="仿宋_GB2312" w:eastAsia="仿宋_GB2312"/>
                <w:sz w:val="24"/>
              </w:rPr>
            </w:pPr>
          </w:p>
        </w:tc>
        <w:tc>
          <w:tcPr>
            <w:tcW w:w="2411" w:type="dxa"/>
            <w:gridSpan w:val="7"/>
            <w:vAlign w:val="center"/>
          </w:tcPr>
          <w:p>
            <w:pPr>
              <w:spacing w:line="300" w:lineRule="exact"/>
              <w:ind w:right="-147" w:rightChars="-70"/>
              <w:rPr>
                <w:rFonts w:ascii="仿宋_GB2312" w:eastAsia="仿宋_GB2312"/>
                <w:sz w:val="24"/>
              </w:rPr>
            </w:pPr>
          </w:p>
        </w:tc>
        <w:tc>
          <w:tcPr>
            <w:tcW w:w="1988" w:type="dxa"/>
            <w:vAlign w:val="center"/>
          </w:tcPr>
          <w:p>
            <w:pPr>
              <w:spacing w:line="30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7" w:type="dxa"/>
            <w:vAlign w:val="center"/>
          </w:tcPr>
          <w:p>
            <w:pPr>
              <w:spacing w:line="300" w:lineRule="exact"/>
              <w:ind w:right="-147" w:rightChars="-70"/>
              <w:rPr>
                <w:rFonts w:ascii="仿宋_GB2312" w:eastAsia="仿宋_GB2312"/>
                <w:sz w:val="24"/>
              </w:rPr>
            </w:pPr>
          </w:p>
        </w:tc>
        <w:tc>
          <w:tcPr>
            <w:tcW w:w="848" w:type="dxa"/>
            <w:vAlign w:val="center"/>
          </w:tcPr>
          <w:p>
            <w:pPr>
              <w:spacing w:line="300" w:lineRule="exact"/>
              <w:ind w:right="-147" w:rightChars="-70"/>
              <w:rPr>
                <w:rFonts w:ascii="仿宋_GB2312" w:eastAsia="仿宋_GB2312"/>
                <w:sz w:val="24"/>
              </w:rPr>
            </w:pPr>
          </w:p>
        </w:tc>
        <w:tc>
          <w:tcPr>
            <w:tcW w:w="1281" w:type="dxa"/>
            <w:vAlign w:val="center"/>
          </w:tcPr>
          <w:p>
            <w:pPr>
              <w:spacing w:line="300" w:lineRule="exact"/>
              <w:ind w:right="-147" w:rightChars="-70"/>
              <w:rPr>
                <w:rFonts w:ascii="仿宋_GB2312" w:eastAsia="仿宋_GB2312"/>
                <w:sz w:val="24"/>
              </w:rPr>
            </w:pPr>
          </w:p>
        </w:tc>
        <w:tc>
          <w:tcPr>
            <w:tcW w:w="1557" w:type="dxa"/>
            <w:vAlign w:val="center"/>
          </w:tcPr>
          <w:p>
            <w:pPr>
              <w:spacing w:line="300" w:lineRule="exact"/>
              <w:ind w:right="-147" w:rightChars="-70"/>
              <w:rPr>
                <w:rFonts w:ascii="仿宋_GB2312" w:eastAsia="仿宋_GB2312"/>
                <w:sz w:val="24"/>
              </w:rPr>
            </w:pPr>
          </w:p>
        </w:tc>
        <w:tc>
          <w:tcPr>
            <w:tcW w:w="2411" w:type="dxa"/>
            <w:gridSpan w:val="7"/>
            <w:vAlign w:val="center"/>
          </w:tcPr>
          <w:p>
            <w:pPr>
              <w:spacing w:line="300" w:lineRule="exact"/>
              <w:ind w:right="-147" w:rightChars="-70"/>
              <w:rPr>
                <w:rFonts w:ascii="仿宋_GB2312" w:eastAsia="仿宋_GB2312"/>
                <w:sz w:val="24"/>
              </w:rPr>
            </w:pPr>
          </w:p>
        </w:tc>
        <w:tc>
          <w:tcPr>
            <w:tcW w:w="1988" w:type="dxa"/>
            <w:vAlign w:val="center"/>
          </w:tcPr>
          <w:p>
            <w:pPr>
              <w:spacing w:line="30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7" w:type="dxa"/>
            <w:vAlign w:val="center"/>
          </w:tcPr>
          <w:p>
            <w:pPr>
              <w:spacing w:line="300" w:lineRule="exact"/>
              <w:ind w:right="-147" w:rightChars="-70"/>
              <w:rPr>
                <w:rFonts w:ascii="仿宋_GB2312" w:eastAsia="仿宋_GB2312"/>
                <w:sz w:val="24"/>
              </w:rPr>
            </w:pPr>
          </w:p>
        </w:tc>
        <w:tc>
          <w:tcPr>
            <w:tcW w:w="848" w:type="dxa"/>
            <w:vAlign w:val="center"/>
          </w:tcPr>
          <w:p>
            <w:pPr>
              <w:spacing w:line="300" w:lineRule="exact"/>
              <w:ind w:right="-147" w:rightChars="-70"/>
              <w:rPr>
                <w:rFonts w:ascii="仿宋_GB2312" w:eastAsia="仿宋_GB2312"/>
                <w:sz w:val="24"/>
              </w:rPr>
            </w:pPr>
          </w:p>
        </w:tc>
        <w:tc>
          <w:tcPr>
            <w:tcW w:w="1281" w:type="dxa"/>
            <w:vAlign w:val="center"/>
          </w:tcPr>
          <w:p>
            <w:pPr>
              <w:spacing w:line="300" w:lineRule="exact"/>
              <w:ind w:right="-147" w:rightChars="-70"/>
              <w:rPr>
                <w:rFonts w:ascii="仿宋_GB2312" w:eastAsia="仿宋_GB2312"/>
                <w:sz w:val="24"/>
              </w:rPr>
            </w:pPr>
          </w:p>
        </w:tc>
        <w:tc>
          <w:tcPr>
            <w:tcW w:w="1557" w:type="dxa"/>
            <w:vAlign w:val="center"/>
          </w:tcPr>
          <w:p>
            <w:pPr>
              <w:spacing w:line="300" w:lineRule="exact"/>
              <w:ind w:right="-147" w:rightChars="-70"/>
              <w:rPr>
                <w:rFonts w:ascii="仿宋_GB2312" w:eastAsia="仿宋_GB2312"/>
                <w:sz w:val="24"/>
              </w:rPr>
            </w:pPr>
          </w:p>
        </w:tc>
        <w:tc>
          <w:tcPr>
            <w:tcW w:w="2411" w:type="dxa"/>
            <w:gridSpan w:val="7"/>
            <w:vAlign w:val="center"/>
          </w:tcPr>
          <w:p>
            <w:pPr>
              <w:spacing w:line="300" w:lineRule="exact"/>
              <w:ind w:right="-147" w:rightChars="-70"/>
              <w:rPr>
                <w:rFonts w:ascii="仿宋_GB2312" w:eastAsia="仿宋_GB2312"/>
                <w:sz w:val="24"/>
              </w:rPr>
            </w:pPr>
          </w:p>
        </w:tc>
        <w:tc>
          <w:tcPr>
            <w:tcW w:w="1988" w:type="dxa"/>
            <w:vAlign w:val="center"/>
          </w:tcPr>
          <w:p>
            <w:pPr>
              <w:spacing w:line="30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7" w:type="dxa"/>
            <w:vAlign w:val="center"/>
          </w:tcPr>
          <w:p>
            <w:pPr>
              <w:spacing w:line="300" w:lineRule="exact"/>
              <w:ind w:right="-147" w:rightChars="-70"/>
              <w:rPr>
                <w:rFonts w:ascii="仿宋_GB2312" w:eastAsia="仿宋_GB2312"/>
                <w:sz w:val="24"/>
              </w:rPr>
            </w:pPr>
          </w:p>
        </w:tc>
        <w:tc>
          <w:tcPr>
            <w:tcW w:w="848" w:type="dxa"/>
            <w:vAlign w:val="center"/>
          </w:tcPr>
          <w:p>
            <w:pPr>
              <w:spacing w:line="300" w:lineRule="exact"/>
              <w:ind w:right="-147" w:rightChars="-70"/>
              <w:rPr>
                <w:rFonts w:ascii="仿宋_GB2312" w:eastAsia="仿宋_GB2312"/>
                <w:sz w:val="24"/>
              </w:rPr>
            </w:pPr>
          </w:p>
        </w:tc>
        <w:tc>
          <w:tcPr>
            <w:tcW w:w="1281" w:type="dxa"/>
            <w:vAlign w:val="center"/>
          </w:tcPr>
          <w:p>
            <w:pPr>
              <w:spacing w:line="300" w:lineRule="exact"/>
              <w:ind w:right="-147" w:rightChars="-70"/>
              <w:rPr>
                <w:rFonts w:ascii="仿宋_GB2312" w:eastAsia="仿宋_GB2312"/>
                <w:sz w:val="24"/>
              </w:rPr>
            </w:pPr>
          </w:p>
        </w:tc>
        <w:tc>
          <w:tcPr>
            <w:tcW w:w="1557" w:type="dxa"/>
            <w:vAlign w:val="center"/>
          </w:tcPr>
          <w:p>
            <w:pPr>
              <w:spacing w:line="300" w:lineRule="exact"/>
              <w:ind w:right="-147" w:rightChars="-70"/>
              <w:rPr>
                <w:rFonts w:ascii="仿宋_GB2312" w:eastAsia="仿宋_GB2312"/>
                <w:sz w:val="24"/>
              </w:rPr>
            </w:pPr>
          </w:p>
        </w:tc>
        <w:tc>
          <w:tcPr>
            <w:tcW w:w="2411" w:type="dxa"/>
            <w:gridSpan w:val="7"/>
            <w:vAlign w:val="center"/>
          </w:tcPr>
          <w:p>
            <w:pPr>
              <w:spacing w:line="300" w:lineRule="exact"/>
              <w:ind w:right="-147" w:rightChars="-70"/>
              <w:rPr>
                <w:rFonts w:ascii="仿宋_GB2312" w:eastAsia="仿宋_GB2312"/>
                <w:sz w:val="24"/>
              </w:rPr>
            </w:pPr>
          </w:p>
        </w:tc>
        <w:tc>
          <w:tcPr>
            <w:tcW w:w="1988" w:type="dxa"/>
            <w:vAlign w:val="center"/>
          </w:tcPr>
          <w:p>
            <w:pPr>
              <w:spacing w:line="30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7" w:type="dxa"/>
            <w:vAlign w:val="center"/>
          </w:tcPr>
          <w:p>
            <w:pPr>
              <w:spacing w:line="300" w:lineRule="exact"/>
              <w:ind w:right="-147" w:rightChars="-70" w:firstLine="240" w:firstLineChars="100"/>
              <w:rPr>
                <w:rFonts w:ascii="仿宋_GB2312" w:eastAsia="仿宋_GB2312"/>
                <w:sz w:val="24"/>
              </w:rPr>
            </w:pPr>
            <w:r>
              <w:rPr>
                <w:rFonts w:hint="eastAsia" w:ascii="仿宋_GB2312" w:eastAsia="仿宋_GB2312"/>
                <w:sz w:val="24"/>
              </w:rPr>
              <w:t>证书申报</w:t>
            </w:r>
            <w:r>
              <w:rPr>
                <w:rFonts w:hint="eastAsia" w:ascii="仿宋_GB2312" w:eastAsia="仿宋_GB2312"/>
                <w:sz w:val="24"/>
              </w:rPr>
              <w:tab/>
            </w:r>
          </w:p>
        </w:tc>
        <w:tc>
          <w:tcPr>
            <w:tcW w:w="8085" w:type="dxa"/>
            <w:gridSpan w:val="11"/>
            <w:vAlign w:val="center"/>
          </w:tcPr>
          <w:p>
            <w:pPr>
              <w:spacing w:line="300" w:lineRule="exact"/>
              <w:ind w:right="-147" w:rightChars="-70" w:firstLine="840" w:firstLineChars="350"/>
              <w:rPr>
                <w:rFonts w:ascii="仿宋_GB2312" w:eastAsia="仿宋_GB2312"/>
                <w:sz w:val="24"/>
              </w:rPr>
            </w:pPr>
            <w:r>
              <w:rPr>
                <w:rFonts w:hint="eastAsia" w:ascii="仿宋_GB2312" w:eastAsia="仿宋_GB2312"/>
                <w:sz w:val="24"/>
              </w:rPr>
              <w:t>项目经理□      合同经理□     设计经理□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8" w:type="dxa"/>
            <w:vAlign w:val="center"/>
          </w:tcPr>
          <w:p>
            <w:pPr>
              <w:spacing w:line="300" w:lineRule="exact"/>
              <w:ind w:right="-147" w:rightChars="-70" w:firstLine="240" w:firstLineChars="100"/>
              <w:rPr>
                <w:rFonts w:ascii="仿宋_GB2312" w:eastAsia="仿宋_GB2312"/>
                <w:sz w:val="24"/>
              </w:rPr>
            </w:pPr>
            <w:r>
              <w:rPr>
                <w:rFonts w:hint="eastAsia" w:ascii="仿宋_GB2312" w:eastAsia="仿宋_GB2312"/>
                <w:sz w:val="24"/>
              </w:rPr>
              <w:t>标准选项</w:t>
            </w:r>
            <w:r>
              <w:rPr>
                <w:rFonts w:hint="eastAsia" w:ascii="仿宋_GB2312" w:eastAsia="仿宋_GB2312"/>
                <w:sz w:val="24"/>
              </w:rPr>
              <w:tab/>
            </w:r>
            <w:r>
              <w:rPr>
                <w:rFonts w:hint="eastAsia" w:ascii="仿宋_GB2312" w:eastAsia="仿宋_GB2312"/>
                <w:sz w:val="24"/>
              </w:rPr>
              <w:t xml:space="preserve"> </w:t>
            </w:r>
          </w:p>
        </w:tc>
        <w:tc>
          <w:tcPr>
            <w:tcW w:w="8084" w:type="dxa"/>
            <w:gridSpan w:val="11"/>
            <w:vAlign w:val="center"/>
          </w:tcPr>
          <w:p>
            <w:pPr>
              <w:spacing w:line="300" w:lineRule="exact"/>
              <w:ind w:right="-147" w:rightChars="-70"/>
              <w:rPr>
                <w:rFonts w:ascii="仿宋_GB2312" w:eastAsia="仿宋_GB2312"/>
                <w:sz w:val="24"/>
              </w:rPr>
            </w:pPr>
            <w:r>
              <w:rPr>
                <w:rFonts w:hint="eastAsia" w:ascii="仿宋_GB2312" w:hAnsi="宋体" w:eastAsia="仿宋_GB2312"/>
                <w:b/>
                <w:color w:val="000000"/>
                <w:kern w:val="0"/>
                <w:sz w:val="28"/>
                <w:szCs w:val="28"/>
              </w:rPr>
              <w:t xml:space="preserve">线上直播1500元□  线下培训2980元□  </w:t>
            </w:r>
            <w:r>
              <w:rPr>
                <w:rFonts w:hint="eastAsia" w:ascii="仿宋_GB2312" w:hAnsi="宋体" w:eastAsia="仿宋_GB2312"/>
                <w:b/>
                <w:bCs/>
                <w:color w:val="000000"/>
                <w:kern w:val="0"/>
                <w:sz w:val="28"/>
                <w:szCs w:val="28"/>
              </w:rPr>
              <w:t>证书申报2800</w:t>
            </w:r>
            <w:r>
              <w:rPr>
                <w:rFonts w:hint="eastAsia" w:ascii="仿宋_GB2312" w:hAnsi="宋体" w:eastAsia="仿宋_GB2312"/>
                <w:b/>
                <w:color w:val="000000"/>
                <w:kern w:val="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7" w:type="dxa"/>
          </w:tcPr>
          <w:p>
            <w:pPr>
              <w:spacing w:line="300" w:lineRule="exact"/>
              <w:ind w:right="-147" w:rightChars="-70"/>
              <w:jc w:val="center"/>
              <w:rPr>
                <w:rFonts w:asciiTheme="minorEastAsia" w:hAnsiTheme="minorEastAsia" w:eastAsiaTheme="minorEastAsia"/>
                <w:bCs/>
                <w:sz w:val="24"/>
              </w:rPr>
            </w:pPr>
            <w:r>
              <w:rPr>
                <w:rFonts w:asciiTheme="minorEastAsia" w:hAnsiTheme="minorEastAsia" w:eastAsiaTheme="minorEastAsia"/>
                <w:bCs/>
                <w:sz w:val="24"/>
              </w:rPr>
              <w:t>付款方式</w:t>
            </w:r>
          </w:p>
        </w:tc>
        <w:tc>
          <w:tcPr>
            <w:tcW w:w="4269" w:type="dxa"/>
            <w:gridSpan w:val="4"/>
          </w:tcPr>
          <w:p>
            <w:pPr>
              <w:widowControl/>
              <w:spacing w:line="300" w:lineRule="exact"/>
              <w:ind w:right="-147" w:rightChars="-70"/>
              <w:jc w:val="center"/>
              <w:rPr>
                <w:rFonts w:asciiTheme="minorEastAsia" w:hAnsiTheme="minorEastAsia" w:eastAsiaTheme="minorEastAsia"/>
                <w:sz w:val="24"/>
              </w:rPr>
            </w:pPr>
            <w:r>
              <w:rPr>
                <w:rFonts w:asciiTheme="minorEastAsia" w:hAnsiTheme="minorEastAsia" w:eastAsiaTheme="minorEastAsia"/>
                <w:sz w:val="24"/>
              </w:rPr>
              <w:t xml:space="preserve">□通过银行     □通过网银 </w:t>
            </w:r>
          </w:p>
        </w:tc>
        <w:tc>
          <w:tcPr>
            <w:tcW w:w="996" w:type="dxa"/>
            <w:gridSpan w:val="4"/>
          </w:tcPr>
          <w:p>
            <w:pPr>
              <w:widowControl/>
              <w:spacing w:line="300" w:lineRule="exact"/>
              <w:ind w:right="-147" w:rightChars="-70"/>
              <w:jc w:val="center"/>
              <w:rPr>
                <w:rFonts w:asciiTheme="minorEastAsia" w:hAnsiTheme="minorEastAsia" w:eastAsiaTheme="minorEastAsia"/>
                <w:sz w:val="24"/>
              </w:rPr>
            </w:pPr>
            <w:r>
              <w:rPr>
                <w:rFonts w:asciiTheme="minorEastAsia" w:hAnsiTheme="minorEastAsia" w:eastAsiaTheme="minorEastAsia"/>
                <w:sz w:val="24"/>
              </w:rPr>
              <w:t>金额</w:t>
            </w:r>
          </w:p>
        </w:tc>
        <w:tc>
          <w:tcPr>
            <w:tcW w:w="2820" w:type="dxa"/>
            <w:gridSpan w:val="3"/>
          </w:tcPr>
          <w:p>
            <w:pPr>
              <w:widowControl/>
              <w:spacing w:line="300" w:lineRule="exact"/>
              <w:ind w:right="-147" w:rightChars="-70"/>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7" w:type="dxa"/>
          </w:tcPr>
          <w:p>
            <w:pPr>
              <w:spacing w:line="300" w:lineRule="exact"/>
              <w:ind w:right="-147" w:rightChars="-70"/>
              <w:rPr>
                <w:rFonts w:asciiTheme="minorEastAsia" w:hAnsiTheme="minorEastAsia" w:eastAsiaTheme="minorEastAsia"/>
                <w:bCs/>
                <w:sz w:val="24"/>
              </w:rPr>
            </w:pPr>
          </w:p>
          <w:p>
            <w:pPr>
              <w:spacing w:line="300" w:lineRule="exact"/>
              <w:ind w:right="-147" w:rightChars="-70"/>
              <w:rPr>
                <w:rFonts w:asciiTheme="minorEastAsia" w:hAnsiTheme="minorEastAsia" w:eastAsiaTheme="minorEastAsia"/>
                <w:bCs/>
                <w:sz w:val="24"/>
              </w:rPr>
            </w:pPr>
            <w:r>
              <w:rPr>
                <w:rFonts w:hint="eastAsia" w:asciiTheme="minorEastAsia" w:hAnsiTheme="minorEastAsia" w:eastAsiaTheme="minorEastAsia"/>
                <w:bCs/>
                <w:sz w:val="24"/>
              </w:rPr>
              <w:t>汇款方式</w:t>
            </w:r>
          </w:p>
        </w:tc>
        <w:tc>
          <w:tcPr>
            <w:tcW w:w="8085" w:type="dxa"/>
            <w:gridSpan w:val="11"/>
          </w:tcPr>
          <w:p>
            <w:pPr>
              <w:spacing w:line="300" w:lineRule="exact"/>
              <w:rPr>
                <w:rFonts w:asciiTheme="minorEastAsia" w:hAnsiTheme="minorEastAsia" w:eastAsiaTheme="minorEastAsia"/>
                <w:b/>
                <w:bCs/>
                <w:sz w:val="24"/>
              </w:rPr>
            </w:pPr>
            <w:r>
              <w:rPr>
                <w:rFonts w:hint="eastAsia" w:asciiTheme="minorEastAsia" w:hAnsiTheme="minorEastAsia" w:eastAsiaTheme="minorEastAsia"/>
                <w:b/>
                <w:bCs/>
                <w:sz w:val="24"/>
              </w:rPr>
              <w:t>户  名: 北京中科启迪教育咨询有限公司</w:t>
            </w:r>
          </w:p>
          <w:p>
            <w:pPr>
              <w:spacing w:line="300" w:lineRule="exact"/>
              <w:rPr>
                <w:rFonts w:asciiTheme="minorEastAsia" w:hAnsiTheme="minorEastAsia" w:eastAsiaTheme="minorEastAsia"/>
                <w:b/>
                <w:bCs/>
                <w:sz w:val="24"/>
              </w:rPr>
            </w:pPr>
            <w:r>
              <w:rPr>
                <w:rFonts w:hint="eastAsia" w:asciiTheme="minorEastAsia" w:hAnsiTheme="minorEastAsia" w:eastAsiaTheme="minorEastAsia"/>
                <w:b/>
                <w:bCs/>
                <w:sz w:val="24"/>
              </w:rPr>
              <w:t>开户行：中国工商银行股份有限公司北京永定路支行</w:t>
            </w:r>
          </w:p>
          <w:p>
            <w:pPr>
              <w:spacing w:line="300" w:lineRule="exact"/>
              <w:rPr>
                <w:rFonts w:cs="仿宋" w:asciiTheme="minorEastAsia" w:hAnsiTheme="minorEastAsia" w:eastAsiaTheme="minorEastAsia"/>
                <w:sz w:val="24"/>
              </w:rPr>
            </w:pPr>
            <w:r>
              <w:rPr>
                <w:rFonts w:hint="eastAsia" w:asciiTheme="minorEastAsia" w:hAnsiTheme="minorEastAsia" w:eastAsiaTheme="minorEastAsia"/>
                <w:b/>
                <w:bCs/>
                <w:sz w:val="24"/>
              </w:rPr>
              <w:t>账  号：0200247009200077638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7" w:type="dxa"/>
            <w:vAlign w:val="center"/>
          </w:tcPr>
          <w:p>
            <w:pPr>
              <w:spacing w:line="300" w:lineRule="exact"/>
              <w:rPr>
                <w:rFonts w:asciiTheme="minorEastAsia" w:hAnsiTheme="minorEastAsia" w:eastAsiaTheme="minorEastAsia"/>
                <w:sz w:val="24"/>
              </w:rPr>
            </w:pPr>
            <w:r>
              <w:rPr>
                <w:rFonts w:hint="eastAsia" w:asciiTheme="minorEastAsia" w:hAnsiTheme="minorEastAsia" w:eastAsiaTheme="minorEastAsia"/>
                <w:bCs/>
                <w:sz w:val="24"/>
              </w:rPr>
              <w:t>发票类别</w:t>
            </w:r>
          </w:p>
        </w:tc>
        <w:tc>
          <w:tcPr>
            <w:tcW w:w="8085" w:type="dxa"/>
            <w:gridSpan w:val="11"/>
          </w:tcPr>
          <w:p>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增值税（□普通□专用）发票,开票信息如下：</w:t>
            </w:r>
          </w:p>
          <w:p>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单 位 名 称：</w:t>
            </w:r>
          </w:p>
          <w:p>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税       号：</w:t>
            </w:r>
          </w:p>
          <w:p>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地址、 电话：</w:t>
            </w:r>
          </w:p>
          <w:p>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开户行、账号：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7" w:type="dxa"/>
            <w:vAlign w:val="center"/>
          </w:tcPr>
          <w:p>
            <w:pPr>
              <w:spacing w:line="300" w:lineRule="exact"/>
              <w:ind w:right="-147" w:rightChars="-70"/>
              <w:jc w:val="center"/>
              <w:rPr>
                <w:rFonts w:asciiTheme="minorEastAsia" w:hAnsiTheme="minorEastAsia" w:eastAsiaTheme="minorEastAsia"/>
                <w:bCs/>
                <w:sz w:val="24"/>
              </w:rPr>
            </w:pPr>
            <w:r>
              <w:rPr>
                <w:rFonts w:asciiTheme="minorEastAsia" w:hAnsiTheme="minorEastAsia" w:eastAsiaTheme="minorEastAsia"/>
                <w:sz w:val="24"/>
              </w:rPr>
              <w:t>备注</w:t>
            </w:r>
          </w:p>
        </w:tc>
        <w:tc>
          <w:tcPr>
            <w:tcW w:w="4962" w:type="dxa"/>
            <w:gridSpan w:val="7"/>
            <w:vAlign w:val="center"/>
          </w:tcPr>
          <w:p>
            <w:pPr>
              <w:spacing w:line="300" w:lineRule="exact"/>
              <w:ind w:right="-147" w:rightChars="-70"/>
              <w:rPr>
                <w:rFonts w:asciiTheme="minorEastAsia" w:hAnsiTheme="minorEastAsia" w:eastAsiaTheme="minorEastAsia"/>
                <w:sz w:val="24"/>
              </w:rPr>
            </w:pPr>
            <w:r>
              <w:rPr>
                <w:rFonts w:asciiTheme="minorEastAsia" w:hAnsiTheme="minorEastAsia" w:eastAsiaTheme="minorEastAsia"/>
                <w:sz w:val="24"/>
              </w:rPr>
              <w:tab/>
            </w:r>
            <w:r>
              <w:rPr>
                <w:rFonts w:asciiTheme="minorEastAsia" w:hAnsiTheme="minorEastAsia" w:eastAsiaTheme="minorEastAsia"/>
                <w:sz w:val="24"/>
              </w:rPr>
              <w:t>请将参会回执回传或E-mail至会务组，在报名3日内将培训费通过银行或邮局等方式付款，会务组确认到款后即发《参会凭证》，其中将详细注明报到时间、地点、等具体安排事项。各参会代表凭证入场。</w:t>
            </w:r>
          </w:p>
        </w:tc>
        <w:tc>
          <w:tcPr>
            <w:tcW w:w="3123" w:type="dxa"/>
            <w:gridSpan w:val="4"/>
            <w:vAlign w:val="center"/>
          </w:tcPr>
          <w:p>
            <w:pPr>
              <w:spacing w:line="300" w:lineRule="exact"/>
              <w:ind w:right="-147" w:rightChars="-70" w:firstLine="1080" w:firstLineChars="450"/>
              <w:rPr>
                <w:rFonts w:asciiTheme="minorEastAsia" w:hAnsiTheme="minorEastAsia" w:eastAsiaTheme="minorEastAsia"/>
                <w:sz w:val="24"/>
              </w:rPr>
            </w:pPr>
            <w:r>
              <w:rPr>
                <w:rFonts w:asciiTheme="minorEastAsia" w:hAnsiTheme="minorEastAsia" w:eastAsiaTheme="minorEastAsia"/>
                <w:sz w:val="24"/>
              </w:rPr>
              <w:t>单位印章</w:t>
            </w:r>
          </w:p>
          <w:p>
            <w:pPr>
              <w:spacing w:line="300" w:lineRule="exact"/>
              <w:ind w:right="-147" w:rightChars="-70" w:firstLine="240" w:firstLineChars="100"/>
              <w:rPr>
                <w:rFonts w:asciiTheme="minorEastAsia" w:hAnsiTheme="minorEastAsia" w:eastAsiaTheme="minorEastAsia"/>
                <w:sz w:val="24"/>
              </w:rPr>
            </w:pPr>
            <w:r>
              <w:rPr>
                <w:rFonts w:hint="eastAsia" w:asciiTheme="minorEastAsia" w:hAnsiTheme="minorEastAsia" w:eastAsiaTheme="minorEastAsia"/>
                <w:sz w:val="24"/>
              </w:rPr>
              <w:t>二〇二〇</w:t>
            </w:r>
            <w:r>
              <w:rPr>
                <w:rFonts w:asciiTheme="minorEastAsia" w:hAnsiTheme="minorEastAsia" w:eastAsiaTheme="minorEastAsia"/>
                <w:sz w:val="24"/>
              </w:rPr>
              <w:t>年  月  日</w:t>
            </w:r>
          </w:p>
        </w:tc>
      </w:tr>
    </w:tbl>
    <w:p>
      <w:pPr>
        <w:widowControl/>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 xml:space="preserve">备注：培训班名额有限,请尽早报名，额满为止。报名表加盖印章有效   </w:t>
      </w:r>
    </w:p>
    <w:p>
      <w:pPr>
        <w:widowControl/>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报名负责人：聂红军 主任 18211071700（微信）   邮  箱：zqgphwz@126.com</w:t>
      </w:r>
    </w:p>
    <w:p>
      <w:pPr>
        <w:widowControl/>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电话（传真）：010-87697580                   qq咨询：3177524020   </w:t>
      </w:r>
    </w:p>
    <w:p>
      <w:pPr>
        <w:widowControl/>
        <w:rPr>
          <w:rFonts w:ascii="仿宋" w:hAnsi="仿宋" w:eastAsia="仿宋" w:cs="仿宋"/>
          <w:kern w:val="0"/>
          <w:sz w:val="24"/>
        </w:rPr>
      </w:pPr>
      <w:r>
        <w:rPr>
          <w:rFonts w:hint="eastAsia" w:asciiTheme="minorEastAsia" w:hAnsiTheme="minorEastAsia" w:eastAsiaTheme="minorEastAsia"/>
          <w:sz w:val="28"/>
          <w:szCs w:val="28"/>
        </w:rPr>
        <w:t>网址查询：http://www.zqgpchina.cn/</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2049" o:spid="_x0000_s2049" o:spt="202" type="#_x0000_t202" style="position:absolute;left:0pt;margin-top:0pt;height:11pt;width:4.6pt;mso-position-horizontal:center;mso-position-horizontal-relative:margin;mso-wrap-style:none;z-index:251658240;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vbGRr0QAAAAIBAAAPAAAAAAAA&#10;AAEAIAAAACIAAABkcnMvZG93bnJldi54bWxQSwECFAAUAAAACACHTuJA7v01HRkCAAASBAAADgAA&#10;AAAAAAABACAAAAAgAQAAZHJzL2Uyb0RvYy54bWxQSwUGAAAAAAYABgBZAQAAqwUAAAAA&#10;">
          <v:path/>
          <v:fill on="f" focussize="0,0"/>
          <v:stroke on="f" weight="0.5pt" joinstyle="miter"/>
          <v:imagedata o:title=""/>
          <o:lock v:ext="edit"/>
          <v:textbox inset="0mm,0mm,0mm,0mm" style="mso-fit-shape-to-text:t;">
            <w:txbxContent>
              <w:p>
                <w:pPr>
                  <w:pStyle w:val="7"/>
                </w:pPr>
                <w:r>
                  <w:fldChar w:fldCharType="begin"/>
                </w:r>
                <w:r>
                  <w:instrText xml:space="preserve"> PAGE  \* MERGEFORMAT </w:instrText>
                </w:r>
                <w:r>
                  <w:fldChar w:fldCharType="separate"/>
                </w:r>
                <w:r>
                  <w:t>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B5AD3"/>
    <w:rsid w:val="00000F87"/>
    <w:rsid w:val="0000359C"/>
    <w:rsid w:val="000232DE"/>
    <w:rsid w:val="000308AF"/>
    <w:rsid w:val="000342DF"/>
    <w:rsid w:val="00036898"/>
    <w:rsid w:val="00046647"/>
    <w:rsid w:val="0005255C"/>
    <w:rsid w:val="00056A27"/>
    <w:rsid w:val="000617F4"/>
    <w:rsid w:val="0006446E"/>
    <w:rsid w:val="00074E1A"/>
    <w:rsid w:val="00080A9D"/>
    <w:rsid w:val="00092650"/>
    <w:rsid w:val="00094B1E"/>
    <w:rsid w:val="000A1706"/>
    <w:rsid w:val="000C066B"/>
    <w:rsid w:val="000C7A80"/>
    <w:rsid w:val="000C7BB8"/>
    <w:rsid w:val="000E10CF"/>
    <w:rsid w:val="000E52B3"/>
    <w:rsid w:val="00103FE5"/>
    <w:rsid w:val="00110043"/>
    <w:rsid w:val="00110F54"/>
    <w:rsid w:val="00114ABE"/>
    <w:rsid w:val="00115BBD"/>
    <w:rsid w:val="00117A73"/>
    <w:rsid w:val="00130DE1"/>
    <w:rsid w:val="0013280D"/>
    <w:rsid w:val="00141F04"/>
    <w:rsid w:val="00147186"/>
    <w:rsid w:val="00150106"/>
    <w:rsid w:val="001511A0"/>
    <w:rsid w:val="001513F6"/>
    <w:rsid w:val="001542EE"/>
    <w:rsid w:val="00154D41"/>
    <w:rsid w:val="00176CF4"/>
    <w:rsid w:val="00177322"/>
    <w:rsid w:val="0019052F"/>
    <w:rsid w:val="001A3518"/>
    <w:rsid w:val="001B6B47"/>
    <w:rsid w:val="001C0221"/>
    <w:rsid w:val="001C481A"/>
    <w:rsid w:val="001C57FA"/>
    <w:rsid w:val="001C6954"/>
    <w:rsid w:val="001D12CD"/>
    <w:rsid w:val="001E0334"/>
    <w:rsid w:val="001F19FD"/>
    <w:rsid w:val="00202996"/>
    <w:rsid w:val="002135E2"/>
    <w:rsid w:val="002138B6"/>
    <w:rsid w:val="0022107C"/>
    <w:rsid w:val="00223B63"/>
    <w:rsid w:val="00224B28"/>
    <w:rsid w:val="002315D5"/>
    <w:rsid w:val="002368DA"/>
    <w:rsid w:val="002406D9"/>
    <w:rsid w:val="00263D06"/>
    <w:rsid w:val="00265856"/>
    <w:rsid w:val="00280CFA"/>
    <w:rsid w:val="002811AE"/>
    <w:rsid w:val="002815F5"/>
    <w:rsid w:val="0028238A"/>
    <w:rsid w:val="00290A6E"/>
    <w:rsid w:val="00295FD2"/>
    <w:rsid w:val="002A0741"/>
    <w:rsid w:val="002A360A"/>
    <w:rsid w:val="002A6938"/>
    <w:rsid w:val="002B26B3"/>
    <w:rsid w:val="002B2A79"/>
    <w:rsid w:val="002B4033"/>
    <w:rsid w:val="002C2F3F"/>
    <w:rsid w:val="002C4C8C"/>
    <w:rsid w:val="002D7578"/>
    <w:rsid w:val="002E121D"/>
    <w:rsid w:val="002F5CBB"/>
    <w:rsid w:val="00301501"/>
    <w:rsid w:val="0030751E"/>
    <w:rsid w:val="0032074D"/>
    <w:rsid w:val="003262A3"/>
    <w:rsid w:val="0032769F"/>
    <w:rsid w:val="003317EA"/>
    <w:rsid w:val="00331E3C"/>
    <w:rsid w:val="00340CE5"/>
    <w:rsid w:val="00362368"/>
    <w:rsid w:val="003659D3"/>
    <w:rsid w:val="003757C7"/>
    <w:rsid w:val="003803B9"/>
    <w:rsid w:val="003860F6"/>
    <w:rsid w:val="003C0CD0"/>
    <w:rsid w:val="003C33F0"/>
    <w:rsid w:val="003D112D"/>
    <w:rsid w:val="003D4A9A"/>
    <w:rsid w:val="003F2132"/>
    <w:rsid w:val="003F5394"/>
    <w:rsid w:val="004008E1"/>
    <w:rsid w:val="00407028"/>
    <w:rsid w:val="00422C30"/>
    <w:rsid w:val="00423C1C"/>
    <w:rsid w:val="00423FD8"/>
    <w:rsid w:val="0043096F"/>
    <w:rsid w:val="00441C2A"/>
    <w:rsid w:val="00442EE8"/>
    <w:rsid w:val="004569EF"/>
    <w:rsid w:val="00457F0B"/>
    <w:rsid w:val="00460A34"/>
    <w:rsid w:val="00464254"/>
    <w:rsid w:val="00465F9B"/>
    <w:rsid w:val="00470934"/>
    <w:rsid w:val="00471165"/>
    <w:rsid w:val="004738EA"/>
    <w:rsid w:val="00477A26"/>
    <w:rsid w:val="00486285"/>
    <w:rsid w:val="004A4BEF"/>
    <w:rsid w:val="004A4FF4"/>
    <w:rsid w:val="004B0CD7"/>
    <w:rsid w:val="004B0ECD"/>
    <w:rsid w:val="004B15E2"/>
    <w:rsid w:val="004B20C0"/>
    <w:rsid w:val="004C6075"/>
    <w:rsid w:val="004D607B"/>
    <w:rsid w:val="004E143A"/>
    <w:rsid w:val="004E237C"/>
    <w:rsid w:val="004F265B"/>
    <w:rsid w:val="004F6A68"/>
    <w:rsid w:val="00507303"/>
    <w:rsid w:val="005206E5"/>
    <w:rsid w:val="00526E13"/>
    <w:rsid w:val="00531972"/>
    <w:rsid w:val="0053533B"/>
    <w:rsid w:val="005414A6"/>
    <w:rsid w:val="00546AF6"/>
    <w:rsid w:val="00550319"/>
    <w:rsid w:val="00564F7B"/>
    <w:rsid w:val="005662BA"/>
    <w:rsid w:val="00587B0D"/>
    <w:rsid w:val="0059259C"/>
    <w:rsid w:val="005960A9"/>
    <w:rsid w:val="0059749D"/>
    <w:rsid w:val="005A4849"/>
    <w:rsid w:val="005B728E"/>
    <w:rsid w:val="005E1F51"/>
    <w:rsid w:val="005E4EFD"/>
    <w:rsid w:val="005F17EB"/>
    <w:rsid w:val="006002D5"/>
    <w:rsid w:val="006043A3"/>
    <w:rsid w:val="0061057E"/>
    <w:rsid w:val="0061060F"/>
    <w:rsid w:val="00620381"/>
    <w:rsid w:val="0063196E"/>
    <w:rsid w:val="00660ECA"/>
    <w:rsid w:val="006637EB"/>
    <w:rsid w:val="00673B2F"/>
    <w:rsid w:val="0067507E"/>
    <w:rsid w:val="006932E8"/>
    <w:rsid w:val="006938A1"/>
    <w:rsid w:val="006A33E5"/>
    <w:rsid w:val="006B025E"/>
    <w:rsid w:val="006C2CED"/>
    <w:rsid w:val="006D1043"/>
    <w:rsid w:val="006D4FCF"/>
    <w:rsid w:val="006E28D9"/>
    <w:rsid w:val="006E4A26"/>
    <w:rsid w:val="006E5EC1"/>
    <w:rsid w:val="00716C3E"/>
    <w:rsid w:val="00720BC2"/>
    <w:rsid w:val="007211E2"/>
    <w:rsid w:val="00721AEB"/>
    <w:rsid w:val="00725DD5"/>
    <w:rsid w:val="00732767"/>
    <w:rsid w:val="00733AA0"/>
    <w:rsid w:val="007740D3"/>
    <w:rsid w:val="00777879"/>
    <w:rsid w:val="00797AA1"/>
    <w:rsid w:val="007A27FA"/>
    <w:rsid w:val="007A45EF"/>
    <w:rsid w:val="007A5669"/>
    <w:rsid w:val="007B2DEA"/>
    <w:rsid w:val="007B49DF"/>
    <w:rsid w:val="007C2681"/>
    <w:rsid w:val="007D595B"/>
    <w:rsid w:val="007F014A"/>
    <w:rsid w:val="007F2DDA"/>
    <w:rsid w:val="007F4DE4"/>
    <w:rsid w:val="007F5AA6"/>
    <w:rsid w:val="00802300"/>
    <w:rsid w:val="008036E9"/>
    <w:rsid w:val="00807356"/>
    <w:rsid w:val="00812431"/>
    <w:rsid w:val="00814AD1"/>
    <w:rsid w:val="00833D7A"/>
    <w:rsid w:val="00834BD9"/>
    <w:rsid w:val="00836499"/>
    <w:rsid w:val="00857FD9"/>
    <w:rsid w:val="00872F56"/>
    <w:rsid w:val="00880CF9"/>
    <w:rsid w:val="0088357D"/>
    <w:rsid w:val="00890163"/>
    <w:rsid w:val="008C4880"/>
    <w:rsid w:val="008D037D"/>
    <w:rsid w:val="008D3603"/>
    <w:rsid w:val="008F0A8A"/>
    <w:rsid w:val="008F4FEA"/>
    <w:rsid w:val="00901B54"/>
    <w:rsid w:val="00906D0E"/>
    <w:rsid w:val="009075F7"/>
    <w:rsid w:val="00910F6D"/>
    <w:rsid w:val="009170EB"/>
    <w:rsid w:val="00920F0E"/>
    <w:rsid w:val="00934272"/>
    <w:rsid w:val="009365FA"/>
    <w:rsid w:val="009369A3"/>
    <w:rsid w:val="009377C7"/>
    <w:rsid w:val="0094650A"/>
    <w:rsid w:val="009539F8"/>
    <w:rsid w:val="0096214F"/>
    <w:rsid w:val="00966DAC"/>
    <w:rsid w:val="00974BD0"/>
    <w:rsid w:val="00977B5C"/>
    <w:rsid w:val="00991068"/>
    <w:rsid w:val="009938B4"/>
    <w:rsid w:val="009A2D1D"/>
    <w:rsid w:val="009A59DC"/>
    <w:rsid w:val="009B77CF"/>
    <w:rsid w:val="009B798B"/>
    <w:rsid w:val="009C46E9"/>
    <w:rsid w:val="009E2B88"/>
    <w:rsid w:val="009E4166"/>
    <w:rsid w:val="009E4BCB"/>
    <w:rsid w:val="009E7C8B"/>
    <w:rsid w:val="009F1B4F"/>
    <w:rsid w:val="009F2B4A"/>
    <w:rsid w:val="009F70B7"/>
    <w:rsid w:val="00A0140F"/>
    <w:rsid w:val="00A138FB"/>
    <w:rsid w:val="00A34B75"/>
    <w:rsid w:val="00A37F32"/>
    <w:rsid w:val="00A435CF"/>
    <w:rsid w:val="00A54FE8"/>
    <w:rsid w:val="00A64DAD"/>
    <w:rsid w:val="00A815A4"/>
    <w:rsid w:val="00A8540E"/>
    <w:rsid w:val="00A85F8A"/>
    <w:rsid w:val="00A92A3D"/>
    <w:rsid w:val="00A9550D"/>
    <w:rsid w:val="00AA0AAD"/>
    <w:rsid w:val="00AA16D6"/>
    <w:rsid w:val="00AB5AD3"/>
    <w:rsid w:val="00AB6628"/>
    <w:rsid w:val="00AD2089"/>
    <w:rsid w:val="00AD535B"/>
    <w:rsid w:val="00AD58CE"/>
    <w:rsid w:val="00AE1B23"/>
    <w:rsid w:val="00AE2EAF"/>
    <w:rsid w:val="00AE764D"/>
    <w:rsid w:val="00AF4BBA"/>
    <w:rsid w:val="00B0311B"/>
    <w:rsid w:val="00B07DE6"/>
    <w:rsid w:val="00B1643A"/>
    <w:rsid w:val="00B165B4"/>
    <w:rsid w:val="00B274A0"/>
    <w:rsid w:val="00B350D1"/>
    <w:rsid w:val="00B41CBB"/>
    <w:rsid w:val="00B46AA3"/>
    <w:rsid w:val="00B47E67"/>
    <w:rsid w:val="00B5301E"/>
    <w:rsid w:val="00B5331A"/>
    <w:rsid w:val="00B54CE0"/>
    <w:rsid w:val="00B72811"/>
    <w:rsid w:val="00B7364D"/>
    <w:rsid w:val="00B81A75"/>
    <w:rsid w:val="00B84258"/>
    <w:rsid w:val="00B8481E"/>
    <w:rsid w:val="00B869E9"/>
    <w:rsid w:val="00B86BB9"/>
    <w:rsid w:val="00B92FA8"/>
    <w:rsid w:val="00B93188"/>
    <w:rsid w:val="00BB3624"/>
    <w:rsid w:val="00BC180F"/>
    <w:rsid w:val="00BC4B51"/>
    <w:rsid w:val="00BC5F5C"/>
    <w:rsid w:val="00BC7BDD"/>
    <w:rsid w:val="00BD335A"/>
    <w:rsid w:val="00BD5EF0"/>
    <w:rsid w:val="00BD6444"/>
    <w:rsid w:val="00BF185A"/>
    <w:rsid w:val="00BF48B2"/>
    <w:rsid w:val="00BF627C"/>
    <w:rsid w:val="00C03ECC"/>
    <w:rsid w:val="00C1084B"/>
    <w:rsid w:val="00C11786"/>
    <w:rsid w:val="00C122DC"/>
    <w:rsid w:val="00C204E4"/>
    <w:rsid w:val="00C26402"/>
    <w:rsid w:val="00C30A83"/>
    <w:rsid w:val="00C42E7E"/>
    <w:rsid w:val="00C57D45"/>
    <w:rsid w:val="00C743BC"/>
    <w:rsid w:val="00C77044"/>
    <w:rsid w:val="00C8130A"/>
    <w:rsid w:val="00C83028"/>
    <w:rsid w:val="00C83BCE"/>
    <w:rsid w:val="00C9437E"/>
    <w:rsid w:val="00C95385"/>
    <w:rsid w:val="00CA0162"/>
    <w:rsid w:val="00CA0D6D"/>
    <w:rsid w:val="00CA2796"/>
    <w:rsid w:val="00CB06DF"/>
    <w:rsid w:val="00CB746D"/>
    <w:rsid w:val="00CC4E7C"/>
    <w:rsid w:val="00CD073C"/>
    <w:rsid w:val="00CD1C04"/>
    <w:rsid w:val="00CE5058"/>
    <w:rsid w:val="00D07ADD"/>
    <w:rsid w:val="00D104CF"/>
    <w:rsid w:val="00D13B44"/>
    <w:rsid w:val="00D2111E"/>
    <w:rsid w:val="00D36FDC"/>
    <w:rsid w:val="00D47FE5"/>
    <w:rsid w:val="00D53D56"/>
    <w:rsid w:val="00D5439B"/>
    <w:rsid w:val="00D628B4"/>
    <w:rsid w:val="00D62DA1"/>
    <w:rsid w:val="00D83A0B"/>
    <w:rsid w:val="00D90FE1"/>
    <w:rsid w:val="00D937B8"/>
    <w:rsid w:val="00D93CC0"/>
    <w:rsid w:val="00DA1750"/>
    <w:rsid w:val="00DA29D9"/>
    <w:rsid w:val="00DA2B5E"/>
    <w:rsid w:val="00DA40E8"/>
    <w:rsid w:val="00DB3F1A"/>
    <w:rsid w:val="00DB68D0"/>
    <w:rsid w:val="00DC3389"/>
    <w:rsid w:val="00DC5D26"/>
    <w:rsid w:val="00DE4CF1"/>
    <w:rsid w:val="00DE51AD"/>
    <w:rsid w:val="00DE75D5"/>
    <w:rsid w:val="00DF3E0F"/>
    <w:rsid w:val="00DF7B46"/>
    <w:rsid w:val="00E05D46"/>
    <w:rsid w:val="00E067D1"/>
    <w:rsid w:val="00E11B43"/>
    <w:rsid w:val="00E15AAA"/>
    <w:rsid w:val="00E235A4"/>
    <w:rsid w:val="00E327BC"/>
    <w:rsid w:val="00E3445A"/>
    <w:rsid w:val="00E34CD4"/>
    <w:rsid w:val="00E36847"/>
    <w:rsid w:val="00E44770"/>
    <w:rsid w:val="00E562D3"/>
    <w:rsid w:val="00E6094A"/>
    <w:rsid w:val="00E6168E"/>
    <w:rsid w:val="00E72088"/>
    <w:rsid w:val="00E739C0"/>
    <w:rsid w:val="00E86258"/>
    <w:rsid w:val="00E905F5"/>
    <w:rsid w:val="00EA0C2C"/>
    <w:rsid w:val="00EA30EE"/>
    <w:rsid w:val="00EA3969"/>
    <w:rsid w:val="00EA4432"/>
    <w:rsid w:val="00EB2E46"/>
    <w:rsid w:val="00EB3517"/>
    <w:rsid w:val="00EB3CAE"/>
    <w:rsid w:val="00EB482C"/>
    <w:rsid w:val="00EC1011"/>
    <w:rsid w:val="00EC2F79"/>
    <w:rsid w:val="00EE6FEB"/>
    <w:rsid w:val="00EF2191"/>
    <w:rsid w:val="00EF72ED"/>
    <w:rsid w:val="00F00F6C"/>
    <w:rsid w:val="00F111BD"/>
    <w:rsid w:val="00F11F60"/>
    <w:rsid w:val="00F2132C"/>
    <w:rsid w:val="00F238CC"/>
    <w:rsid w:val="00F23F34"/>
    <w:rsid w:val="00F35CBE"/>
    <w:rsid w:val="00F36867"/>
    <w:rsid w:val="00F37322"/>
    <w:rsid w:val="00F4480A"/>
    <w:rsid w:val="00F45A97"/>
    <w:rsid w:val="00F55056"/>
    <w:rsid w:val="00F62FF6"/>
    <w:rsid w:val="00F670BD"/>
    <w:rsid w:val="00F74807"/>
    <w:rsid w:val="00F74E65"/>
    <w:rsid w:val="00F81D6E"/>
    <w:rsid w:val="00F87A32"/>
    <w:rsid w:val="00FA61AD"/>
    <w:rsid w:val="00FB1F55"/>
    <w:rsid w:val="00FC62BC"/>
    <w:rsid w:val="00FC6989"/>
    <w:rsid w:val="00FE379E"/>
    <w:rsid w:val="00FF156F"/>
    <w:rsid w:val="00FF27EE"/>
    <w:rsid w:val="00FF2AE6"/>
    <w:rsid w:val="011869AB"/>
    <w:rsid w:val="017D07DB"/>
    <w:rsid w:val="018525FE"/>
    <w:rsid w:val="025D576C"/>
    <w:rsid w:val="02865BA2"/>
    <w:rsid w:val="02B37FBA"/>
    <w:rsid w:val="02C81F6B"/>
    <w:rsid w:val="03535851"/>
    <w:rsid w:val="036971A1"/>
    <w:rsid w:val="03974C8A"/>
    <w:rsid w:val="04E75722"/>
    <w:rsid w:val="051F6F37"/>
    <w:rsid w:val="05994947"/>
    <w:rsid w:val="07174066"/>
    <w:rsid w:val="077D4188"/>
    <w:rsid w:val="083D3D8F"/>
    <w:rsid w:val="08742D37"/>
    <w:rsid w:val="092D3638"/>
    <w:rsid w:val="094C2BE9"/>
    <w:rsid w:val="0969152B"/>
    <w:rsid w:val="097E6109"/>
    <w:rsid w:val="0B1373FF"/>
    <w:rsid w:val="0CC17F35"/>
    <w:rsid w:val="0CD80741"/>
    <w:rsid w:val="0D187FC1"/>
    <w:rsid w:val="0D607878"/>
    <w:rsid w:val="0DDB64A7"/>
    <w:rsid w:val="0E5C102E"/>
    <w:rsid w:val="0F056C30"/>
    <w:rsid w:val="10644AAF"/>
    <w:rsid w:val="10A372C7"/>
    <w:rsid w:val="114D4F7C"/>
    <w:rsid w:val="12027751"/>
    <w:rsid w:val="12D560A8"/>
    <w:rsid w:val="13736A80"/>
    <w:rsid w:val="13CF4039"/>
    <w:rsid w:val="13E20B00"/>
    <w:rsid w:val="142253C7"/>
    <w:rsid w:val="14A817C7"/>
    <w:rsid w:val="14A9364E"/>
    <w:rsid w:val="14BF0714"/>
    <w:rsid w:val="15166C9D"/>
    <w:rsid w:val="15864B23"/>
    <w:rsid w:val="15D31A24"/>
    <w:rsid w:val="160A3EB0"/>
    <w:rsid w:val="163E125F"/>
    <w:rsid w:val="17282EEC"/>
    <w:rsid w:val="172C21CC"/>
    <w:rsid w:val="17432ED1"/>
    <w:rsid w:val="1743790C"/>
    <w:rsid w:val="1758171F"/>
    <w:rsid w:val="18225480"/>
    <w:rsid w:val="189F579A"/>
    <w:rsid w:val="18C716DD"/>
    <w:rsid w:val="19787872"/>
    <w:rsid w:val="1A341559"/>
    <w:rsid w:val="1ACA602F"/>
    <w:rsid w:val="1C1A735D"/>
    <w:rsid w:val="1C6A3055"/>
    <w:rsid w:val="1C9B6920"/>
    <w:rsid w:val="1D316D1D"/>
    <w:rsid w:val="1DBF0CBB"/>
    <w:rsid w:val="1DC240E8"/>
    <w:rsid w:val="1DD0407D"/>
    <w:rsid w:val="1E3F75CB"/>
    <w:rsid w:val="1F2E3600"/>
    <w:rsid w:val="1F4C3447"/>
    <w:rsid w:val="1F805E87"/>
    <w:rsid w:val="202237EC"/>
    <w:rsid w:val="21E265C3"/>
    <w:rsid w:val="21EF13BE"/>
    <w:rsid w:val="22124569"/>
    <w:rsid w:val="22AA301A"/>
    <w:rsid w:val="231A79FB"/>
    <w:rsid w:val="23A74F81"/>
    <w:rsid w:val="23B87482"/>
    <w:rsid w:val="2534515B"/>
    <w:rsid w:val="25514918"/>
    <w:rsid w:val="25CC746F"/>
    <w:rsid w:val="25CD7195"/>
    <w:rsid w:val="26D97FC8"/>
    <w:rsid w:val="271746DF"/>
    <w:rsid w:val="275C2E99"/>
    <w:rsid w:val="27630FE2"/>
    <w:rsid w:val="27654257"/>
    <w:rsid w:val="276867BB"/>
    <w:rsid w:val="27E14DA2"/>
    <w:rsid w:val="2825101B"/>
    <w:rsid w:val="28F14FED"/>
    <w:rsid w:val="28FA7512"/>
    <w:rsid w:val="29A0598C"/>
    <w:rsid w:val="2A8759F2"/>
    <w:rsid w:val="2BC86235"/>
    <w:rsid w:val="2BF61856"/>
    <w:rsid w:val="2BFA6DD9"/>
    <w:rsid w:val="2C451C26"/>
    <w:rsid w:val="2C917B80"/>
    <w:rsid w:val="2E0B1A91"/>
    <w:rsid w:val="2E467FBA"/>
    <w:rsid w:val="2E651036"/>
    <w:rsid w:val="2EBB1E5C"/>
    <w:rsid w:val="2ED86F29"/>
    <w:rsid w:val="2F2B60A8"/>
    <w:rsid w:val="2F9068E6"/>
    <w:rsid w:val="30E45296"/>
    <w:rsid w:val="3187040E"/>
    <w:rsid w:val="319E4FAA"/>
    <w:rsid w:val="31CA4677"/>
    <w:rsid w:val="33B72C9D"/>
    <w:rsid w:val="34A64039"/>
    <w:rsid w:val="34AF0B35"/>
    <w:rsid w:val="34E55454"/>
    <w:rsid w:val="35083BB2"/>
    <w:rsid w:val="3519586F"/>
    <w:rsid w:val="35C03643"/>
    <w:rsid w:val="35F60F20"/>
    <w:rsid w:val="363E3C50"/>
    <w:rsid w:val="36C30E80"/>
    <w:rsid w:val="37837751"/>
    <w:rsid w:val="37E34461"/>
    <w:rsid w:val="3864090B"/>
    <w:rsid w:val="38895F5A"/>
    <w:rsid w:val="393A0128"/>
    <w:rsid w:val="399F020A"/>
    <w:rsid w:val="39C2689A"/>
    <w:rsid w:val="39F25D24"/>
    <w:rsid w:val="3A72059F"/>
    <w:rsid w:val="3AC9262E"/>
    <w:rsid w:val="3B3A4564"/>
    <w:rsid w:val="3B9503EA"/>
    <w:rsid w:val="3BD43020"/>
    <w:rsid w:val="3C0E2504"/>
    <w:rsid w:val="3C8049D1"/>
    <w:rsid w:val="3CB34BDA"/>
    <w:rsid w:val="3D3C2B7A"/>
    <w:rsid w:val="3D854F8E"/>
    <w:rsid w:val="3E514ED8"/>
    <w:rsid w:val="3F276853"/>
    <w:rsid w:val="3FEF0D6E"/>
    <w:rsid w:val="405E0718"/>
    <w:rsid w:val="4079252D"/>
    <w:rsid w:val="41D66FCC"/>
    <w:rsid w:val="423F4B39"/>
    <w:rsid w:val="425F6512"/>
    <w:rsid w:val="42606FC8"/>
    <w:rsid w:val="427A6C29"/>
    <w:rsid w:val="43A9737B"/>
    <w:rsid w:val="44471EF0"/>
    <w:rsid w:val="45D51F5C"/>
    <w:rsid w:val="465D0061"/>
    <w:rsid w:val="4671741C"/>
    <w:rsid w:val="46F61667"/>
    <w:rsid w:val="46F96486"/>
    <w:rsid w:val="47CE26FD"/>
    <w:rsid w:val="47D63F93"/>
    <w:rsid w:val="4801544B"/>
    <w:rsid w:val="480477FC"/>
    <w:rsid w:val="485B3261"/>
    <w:rsid w:val="48770DE2"/>
    <w:rsid w:val="49737182"/>
    <w:rsid w:val="4AAF6946"/>
    <w:rsid w:val="4AF93BC8"/>
    <w:rsid w:val="4B2A78AD"/>
    <w:rsid w:val="4E4C35E9"/>
    <w:rsid w:val="4E5C6A4B"/>
    <w:rsid w:val="4EDD069A"/>
    <w:rsid w:val="4F1A6A36"/>
    <w:rsid w:val="4F255DB4"/>
    <w:rsid w:val="4F502534"/>
    <w:rsid w:val="5086425C"/>
    <w:rsid w:val="50EB4984"/>
    <w:rsid w:val="511F4A02"/>
    <w:rsid w:val="511F77FB"/>
    <w:rsid w:val="51577817"/>
    <w:rsid w:val="517139D0"/>
    <w:rsid w:val="51894D24"/>
    <w:rsid w:val="521336C8"/>
    <w:rsid w:val="526E7C4E"/>
    <w:rsid w:val="52B873DF"/>
    <w:rsid w:val="52EB1D81"/>
    <w:rsid w:val="53433460"/>
    <w:rsid w:val="53A0535F"/>
    <w:rsid w:val="53CA0CA6"/>
    <w:rsid w:val="545F3AEE"/>
    <w:rsid w:val="54811502"/>
    <w:rsid w:val="54A045B2"/>
    <w:rsid w:val="553C14D6"/>
    <w:rsid w:val="55CF2235"/>
    <w:rsid w:val="563029D7"/>
    <w:rsid w:val="56567BA9"/>
    <w:rsid w:val="568E62EB"/>
    <w:rsid w:val="575E3358"/>
    <w:rsid w:val="57BD2129"/>
    <w:rsid w:val="57C14A09"/>
    <w:rsid w:val="5870386E"/>
    <w:rsid w:val="58CD7A24"/>
    <w:rsid w:val="5950539C"/>
    <w:rsid w:val="5A616693"/>
    <w:rsid w:val="5AF014CD"/>
    <w:rsid w:val="5B1950BD"/>
    <w:rsid w:val="5B4643C3"/>
    <w:rsid w:val="5B57314F"/>
    <w:rsid w:val="5C4F65BE"/>
    <w:rsid w:val="5C7A40A7"/>
    <w:rsid w:val="5E255F75"/>
    <w:rsid w:val="5E9C61EE"/>
    <w:rsid w:val="5EAD2585"/>
    <w:rsid w:val="5F502257"/>
    <w:rsid w:val="5F647DF3"/>
    <w:rsid w:val="5F705A0C"/>
    <w:rsid w:val="60D1271D"/>
    <w:rsid w:val="61310BC7"/>
    <w:rsid w:val="61CE73B0"/>
    <w:rsid w:val="6224530F"/>
    <w:rsid w:val="622B2355"/>
    <w:rsid w:val="63442F70"/>
    <w:rsid w:val="63535B88"/>
    <w:rsid w:val="637067C7"/>
    <w:rsid w:val="63962E8A"/>
    <w:rsid w:val="63B90B4D"/>
    <w:rsid w:val="64A65681"/>
    <w:rsid w:val="650A73B1"/>
    <w:rsid w:val="65BA1C78"/>
    <w:rsid w:val="65BA2AD4"/>
    <w:rsid w:val="65D86D7D"/>
    <w:rsid w:val="66B53431"/>
    <w:rsid w:val="67165475"/>
    <w:rsid w:val="672659C0"/>
    <w:rsid w:val="6787266D"/>
    <w:rsid w:val="67D77787"/>
    <w:rsid w:val="67EB49D1"/>
    <w:rsid w:val="685C6586"/>
    <w:rsid w:val="687F42C4"/>
    <w:rsid w:val="6960453D"/>
    <w:rsid w:val="697D040D"/>
    <w:rsid w:val="698409ED"/>
    <w:rsid w:val="6A11215D"/>
    <w:rsid w:val="6A492A69"/>
    <w:rsid w:val="6A74173C"/>
    <w:rsid w:val="6B3512F8"/>
    <w:rsid w:val="6B4A4762"/>
    <w:rsid w:val="6B81373D"/>
    <w:rsid w:val="6BF06556"/>
    <w:rsid w:val="6BF46113"/>
    <w:rsid w:val="6C2329A7"/>
    <w:rsid w:val="6C5A5C1A"/>
    <w:rsid w:val="6CA25F3E"/>
    <w:rsid w:val="6CCD3A62"/>
    <w:rsid w:val="6DD0135D"/>
    <w:rsid w:val="6DE81B9B"/>
    <w:rsid w:val="6E777FC9"/>
    <w:rsid w:val="6E921E4C"/>
    <w:rsid w:val="6EC04D44"/>
    <w:rsid w:val="6ED33FB9"/>
    <w:rsid w:val="6ED9516E"/>
    <w:rsid w:val="6F2522CE"/>
    <w:rsid w:val="6FA07554"/>
    <w:rsid w:val="6FD35462"/>
    <w:rsid w:val="71527F3D"/>
    <w:rsid w:val="71726E1F"/>
    <w:rsid w:val="718A2199"/>
    <w:rsid w:val="723B294E"/>
    <w:rsid w:val="72A75B9F"/>
    <w:rsid w:val="73E26068"/>
    <w:rsid w:val="7441451E"/>
    <w:rsid w:val="754164CF"/>
    <w:rsid w:val="755556E5"/>
    <w:rsid w:val="7583497A"/>
    <w:rsid w:val="75BB7057"/>
    <w:rsid w:val="75C83C9E"/>
    <w:rsid w:val="76841FCA"/>
    <w:rsid w:val="76FB3F41"/>
    <w:rsid w:val="781E4804"/>
    <w:rsid w:val="785966C9"/>
    <w:rsid w:val="78693F6B"/>
    <w:rsid w:val="78E6558A"/>
    <w:rsid w:val="790348B2"/>
    <w:rsid w:val="79895EB2"/>
    <w:rsid w:val="7B166D76"/>
    <w:rsid w:val="7B347CE7"/>
    <w:rsid w:val="7B927BA1"/>
    <w:rsid w:val="7C544BD7"/>
    <w:rsid w:val="7CCF6E56"/>
    <w:rsid w:val="7DA720F2"/>
    <w:rsid w:val="7E473B6E"/>
    <w:rsid w:val="7E7244F2"/>
    <w:rsid w:val="7EF0300D"/>
    <w:rsid w:val="7F8F0389"/>
    <w:rsid w:val="7FD90A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99" w:semiHidden="0" w:name="Emphasis"/>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link w:val="17"/>
    <w:qFormat/>
    <w:uiPriority w:val="99"/>
    <w:pPr>
      <w:widowControl/>
      <w:spacing w:before="100" w:beforeAutospacing="1" w:after="100" w:afterAutospacing="1"/>
      <w:jc w:val="left"/>
      <w:outlineLvl w:val="0"/>
    </w:pPr>
    <w:rPr>
      <w:rFonts w:ascii="宋体" w:hAnsi="宋体"/>
      <w:b/>
      <w:bCs/>
      <w:kern w:val="36"/>
      <w:sz w:val="48"/>
      <w:szCs w:val="48"/>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Document Map"/>
    <w:basedOn w:val="1"/>
    <w:link w:val="18"/>
    <w:semiHidden/>
    <w:qFormat/>
    <w:uiPriority w:val="99"/>
    <w:rPr>
      <w:rFonts w:ascii="宋体"/>
      <w:sz w:val="18"/>
      <w:szCs w:val="18"/>
    </w:rPr>
  </w:style>
  <w:style w:type="paragraph" w:styleId="4">
    <w:name w:val="Body Text"/>
    <w:basedOn w:val="1"/>
    <w:qFormat/>
    <w:uiPriority w:val="1"/>
    <w:pPr>
      <w:autoSpaceDE w:val="0"/>
      <w:autoSpaceDN w:val="0"/>
      <w:jc w:val="left"/>
    </w:pPr>
    <w:rPr>
      <w:rFonts w:ascii="华文仿宋" w:hAnsi="华文仿宋" w:eastAsia="华文仿宋" w:cs="华文仿宋"/>
      <w:sz w:val="31"/>
      <w:szCs w:val="31"/>
      <w:lang w:val="zh-CN" w:bidi="zh-CN"/>
    </w:rPr>
  </w:style>
  <w:style w:type="paragraph" w:styleId="5">
    <w:name w:val="Date"/>
    <w:basedOn w:val="1"/>
    <w:next w:val="1"/>
    <w:link w:val="24"/>
    <w:semiHidden/>
    <w:unhideWhenUsed/>
    <w:uiPriority w:val="99"/>
    <w:pPr>
      <w:ind w:left="100" w:leftChars="2500"/>
    </w:pPr>
  </w:style>
  <w:style w:type="paragraph" w:styleId="6">
    <w:name w:val="Balloon Text"/>
    <w:basedOn w:val="1"/>
    <w:link w:val="19"/>
    <w:qFormat/>
    <w:uiPriority w:val="99"/>
    <w:rPr>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jc w:val="left"/>
    </w:pPr>
    <w:rPr>
      <w:rFonts w:cs="Times New Roman"/>
      <w:kern w:val="0"/>
      <w:sz w:val="24"/>
    </w:rPr>
  </w:style>
  <w:style w:type="character" w:styleId="12">
    <w:name w:val="Strong"/>
    <w:basedOn w:val="11"/>
    <w:qFormat/>
    <w:uiPriority w:val="22"/>
    <w:rPr>
      <w:rFonts w:cs="Times New Roman"/>
      <w:b/>
      <w:bCs/>
    </w:rPr>
  </w:style>
  <w:style w:type="character" w:styleId="13">
    <w:name w:val="page number"/>
    <w:basedOn w:val="11"/>
    <w:qFormat/>
    <w:uiPriority w:val="0"/>
  </w:style>
  <w:style w:type="character" w:styleId="14">
    <w:name w:val="Emphasis"/>
    <w:basedOn w:val="11"/>
    <w:qFormat/>
    <w:uiPriority w:val="99"/>
    <w:rPr>
      <w:rFonts w:cs="Times New Roman"/>
      <w:i/>
      <w:iCs/>
    </w:rPr>
  </w:style>
  <w:style w:type="character" w:styleId="15">
    <w:name w:val="Hyperlink"/>
    <w:basedOn w:val="11"/>
    <w:qFormat/>
    <w:uiPriority w:val="99"/>
    <w:rPr>
      <w:rFonts w:cs="Times New Roman"/>
      <w:color w:val="444444"/>
      <w:u w:val="none"/>
    </w:rPr>
  </w:style>
  <w:style w:type="paragraph" w:customStyle="1" w:styleId="16">
    <w:name w:val="Char Char Char Char Char Char Char"/>
    <w:basedOn w:val="1"/>
    <w:qFormat/>
    <w:uiPriority w:val="0"/>
    <w:pPr>
      <w:widowControl/>
      <w:spacing w:after="160" w:line="240" w:lineRule="exact"/>
      <w:jc w:val="left"/>
    </w:pPr>
  </w:style>
  <w:style w:type="character" w:customStyle="1" w:styleId="17">
    <w:name w:val="标题 1 Char"/>
    <w:basedOn w:val="11"/>
    <w:link w:val="2"/>
    <w:qFormat/>
    <w:locked/>
    <w:uiPriority w:val="99"/>
    <w:rPr>
      <w:rFonts w:ascii="宋体" w:eastAsia="宋体" w:cs="宋体"/>
      <w:b/>
      <w:bCs/>
      <w:kern w:val="36"/>
      <w:sz w:val="48"/>
      <w:szCs w:val="48"/>
    </w:rPr>
  </w:style>
  <w:style w:type="character" w:customStyle="1" w:styleId="18">
    <w:name w:val="文档结构图 Char"/>
    <w:basedOn w:val="11"/>
    <w:link w:val="3"/>
    <w:semiHidden/>
    <w:qFormat/>
    <w:locked/>
    <w:uiPriority w:val="99"/>
    <w:rPr>
      <w:rFonts w:ascii="宋体" w:hAnsi="Calibri" w:cs="宋体"/>
      <w:kern w:val="2"/>
      <w:sz w:val="18"/>
      <w:szCs w:val="18"/>
    </w:rPr>
  </w:style>
  <w:style w:type="character" w:customStyle="1" w:styleId="19">
    <w:name w:val="批注框文本 Char"/>
    <w:basedOn w:val="11"/>
    <w:link w:val="6"/>
    <w:qFormat/>
    <w:locked/>
    <w:uiPriority w:val="99"/>
    <w:rPr>
      <w:rFonts w:ascii="Calibri" w:hAnsi="Calibri" w:eastAsia="宋体" w:cs="宋体"/>
      <w:kern w:val="2"/>
      <w:sz w:val="18"/>
      <w:szCs w:val="18"/>
    </w:rPr>
  </w:style>
  <w:style w:type="character" w:customStyle="1" w:styleId="20">
    <w:name w:val="页脚 Char"/>
    <w:basedOn w:val="11"/>
    <w:link w:val="7"/>
    <w:qFormat/>
    <w:locked/>
    <w:uiPriority w:val="99"/>
    <w:rPr>
      <w:rFonts w:ascii="Calibri" w:hAnsi="Calibri" w:eastAsia="宋体" w:cs="宋体"/>
      <w:kern w:val="2"/>
      <w:sz w:val="18"/>
      <w:szCs w:val="18"/>
    </w:rPr>
  </w:style>
  <w:style w:type="character" w:customStyle="1" w:styleId="21">
    <w:name w:val="页眉 Char"/>
    <w:basedOn w:val="11"/>
    <w:link w:val="8"/>
    <w:qFormat/>
    <w:locked/>
    <w:uiPriority w:val="99"/>
    <w:rPr>
      <w:rFonts w:ascii="Calibri" w:hAnsi="Calibri" w:eastAsia="宋体" w:cs="宋体"/>
      <w:kern w:val="2"/>
      <w:sz w:val="18"/>
      <w:szCs w:val="18"/>
    </w:rPr>
  </w:style>
  <w:style w:type="paragraph" w:styleId="22">
    <w:name w:val="List Paragraph"/>
    <w:basedOn w:val="1"/>
    <w:qFormat/>
    <w:uiPriority w:val="99"/>
    <w:pPr>
      <w:ind w:firstLine="420" w:firstLineChars="200"/>
    </w:pPr>
  </w:style>
  <w:style w:type="paragraph" w:customStyle="1" w:styleId="23">
    <w:name w:val="列出段落1"/>
    <w:basedOn w:val="1"/>
    <w:qFormat/>
    <w:uiPriority w:val="99"/>
    <w:pPr>
      <w:ind w:firstLine="420" w:firstLineChars="200"/>
    </w:pPr>
    <w:rPr>
      <w:rFonts w:cs="Times New Roman"/>
      <w:szCs w:val="22"/>
    </w:rPr>
  </w:style>
  <w:style w:type="character" w:customStyle="1" w:styleId="24">
    <w:name w:val="日期 Char"/>
    <w:basedOn w:val="11"/>
    <w:link w:val="5"/>
    <w:semiHidden/>
    <w:qFormat/>
    <w:uiPriority w:val="99"/>
    <w:rPr>
      <w:rFonts w:ascii="Calibri" w:hAnsi="Calibri" w:cs="宋体"/>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microsoft.com/office/2007/relationships/hdphoto" Target="media/image2.wdp"/><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B73085-65B9-48C0-B250-4BC17DD51F89}">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5</Pages>
  <Words>707</Words>
  <Characters>4031</Characters>
  <Lines>33</Lines>
  <Paragraphs>9</Paragraphs>
  <TotalTime>412</TotalTime>
  <ScaleCrop>false</ScaleCrop>
  <LinksUpToDate>false</LinksUpToDate>
  <CharactersWithSpaces>4729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2019-12-03T03:19:00Z</dcterms:created>
  <dc:creator>lenovo</dc:creator>
  <cp:lastModifiedBy>Administrator</cp:lastModifiedBy>
  <cp:lastPrinted>2019-08-01T07:44:00Z</cp:lastPrinted>
  <dcterms:modified xsi:type="dcterms:W3CDTF">2020-06-28T02:48:43Z</dcterms:modified>
  <cp:revision>213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