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b/>
          <w:color w:val="FF0000"/>
          <w:w w:val="66"/>
          <w:sz w:val="110"/>
          <w:szCs w:val="110"/>
        </w:rPr>
      </w:pPr>
      <w:r>
        <w:rPr>
          <w:rFonts w:hint="eastAsia" w:ascii="宋体" w:hAnsi="宋体"/>
          <w:b/>
          <w:color w:val="FF0000"/>
          <w:w w:val="66"/>
          <w:sz w:val="110"/>
          <w:szCs w:val="110"/>
        </w:rPr>
        <w:t>中国建设教育协会培训中心</w:t>
      </w:r>
    </w:p>
    <w:p>
      <w:pPr>
        <w:jc w:val="center"/>
        <w:rPr>
          <w:rFonts w:hint="eastAsia" w:asciiTheme="minorEastAsia" w:hAnsiTheme="minorEastAsia" w:eastAsiaTheme="minorEastAsia" w:cstheme="minorEastAsia"/>
          <w:w w:val="90"/>
          <w:sz w:val="28"/>
          <w:szCs w:val="28"/>
        </w:rPr>
      </w:pPr>
      <w:r>
        <w:rPr>
          <w:rFonts w:hint="eastAsia" w:asciiTheme="minorEastAsia" w:hAnsiTheme="minorEastAsia" w:eastAsiaTheme="minorEastAsia" w:cstheme="min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381000</wp:posOffset>
                </wp:positionV>
                <wp:extent cx="6103620" cy="635"/>
                <wp:effectExtent l="0" t="19050" r="11430" b="37465"/>
                <wp:wrapNone/>
                <wp:docPr id="1" name="直接连接符 1"/>
                <wp:cNvGraphicFramePr/>
                <a:graphic xmlns:a="http://schemas.openxmlformats.org/drawingml/2006/main">
                  <a:graphicData uri="http://schemas.microsoft.com/office/word/2010/wordprocessingShape">
                    <wps:wsp>
                      <wps:cNvCnPr/>
                      <wps:spPr>
                        <a:xfrm>
                          <a:off x="0" y="0"/>
                          <a:ext cx="610362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30pt;height:0.05pt;width:480.6pt;z-index:251659264;mso-width-relative:page;mso-height-relative:page;" filled="f" stroked="t" coordsize="21600,21600" o:gfxdata="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Ln+D2QAAAAcB&#10;AAAPAAAAAAAAAAEAIAAAACIAAABkcnMvZG93bnJldi54bWxQSwECFAAUAAAACACHTuJAjKMbIOEB&#10;AACnAwAADgAAAAAAAAABACAAAAAoAQAAZHJzL2Uyb0RvYy54bWxQSwUGAAAAAAYABgBZAQAAewUA&#10;AAAA&#10;">
                <v:fill on="f" focussize="0,0"/>
                <v:stroke weight="3pt" color="#FF0000" joinstyle="round"/>
                <v:imagedata o:title=""/>
                <o:lock v:ext="edit" aspectratio="f"/>
              </v:line>
            </w:pict>
          </mc:Fallback>
        </mc:AlternateContent>
      </w:r>
      <w:r>
        <w:rPr>
          <w:rFonts w:hint="eastAsia" w:asciiTheme="minorEastAsia" w:hAnsiTheme="minorEastAsia" w:eastAsiaTheme="minorEastAsia" w:cstheme="minorEastAsia"/>
          <w:w w:val="90"/>
          <w:sz w:val="28"/>
          <w:szCs w:val="28"/>
        </w:rPr>
        <w:t>建教协培［</w:t>
      </w:r>
      <w:r>
        <w:rPr>
          <w:rFonts w:hint="eastAsia" w:asciiTheme="minorEastAsia" w:hAnsiTheme="minorEastAsia" w:eastAsiaTheme="minorEastAsia" w:cstheme="minorEastAsia"/>
          <w:w w:val="90"/>
          <w:sz w:val="28"/>
          <w:szCs w:val="28"/>
          <w:lang w:val="en-US" w:eastAsia="zh-CN"/>
        </w:rPr>
        <w:t>2020</w:t>
      </w:r>
      <w:r>
        <w:rPr>
          <w:rFonts w:hint="eastAsia" w:asciiTheme="minorEastAsia" w:hAnsiTheme="minorEastAsia" w:eastAsiaTheme="minorEastAsia" w:cstheme="minorEastAsia"/>
          <w:w w:val="90"/>
          <w:sz w:val="28"/>
          <w:szCs w:val="28"/>
        </w:rPr>
        <w:t>］</w:t>
      </w:r>
      <w:r>
        <w:rPr>
          <w:rFonts w:hint="eastAsia" w:asciiTheme="minorEastAsia" w:hAnsiTheme="minorEastAsia" w:eastAsiaTheme="minorEastAsia" w:cstheme="minorEastAsia"/>
          <w:w w:val="90"/>
          <w:sz w:val="28"/>
          <w:szCs w:val="28"/>
          <w:lang w:val="en-US" w:eastAsia="zh-CN"/>
        </w:rPr>
        <w:t>038</w:t>
      </w:r>
      <w:r>
        <w:rPr>
          <w:rFonts w:hint="eastAsia" w:asciiTheme="minorEastAsia" w:hAnsiTheme="minorEastAsia" w:eastAsiaTheme="minorEastAsia" w:cstheme="minorEastAsia"/>
          <w:w w:val="90"/>
          <w:sz w:val="28"/>
          <w:szCs w:val="28"/>
        </w:rPr>
        <w:t>号</w:t>
      </w:r>
    </w:p>
    <w:p>
      <w:pPr>
        <w:widowControl/>
        <w:spacing w:line="520" w:lineRule="exact"/>
        <w:jc w:val="center"/>
        <w:rPr>
          <w:rFonts w:hint="eastAsia" w:ascii="宋体" w:hAnsi="宋体" w:cs="宋体"/>
          <w:b/>
          <w:bCs/>
          <w:kern w:val="0"/>
          <w:sz w:val="32"/>
          <w:szCs w:val="32"/>
        </w:rPr>
      </w:pPr>
      <w:r>
        <w:rPr>
          <w:rFonts w:hint="eastAsia" w:ascii="宋体" w:hAnsi="宋体" w:cs="宋体"/>
          <w:b/>
          <w:bCs/>
          <w:kern w:val="0"/>
          <w:sz w:val="32"/>
          <w:szCs w:val="32"/>
        </w:rPr>
        <w:t>关于举办危大工程安全管控与信息化管理暨安全生产刑事</w:t>
      </w:r>
    </w:p>
    <w:p>
      <w:pPr>
        <w:widowControl/>
        <w:spacing w:line="520" w:lineRule="exact"/>
        <w:jc w:val="center"/>
        <w:rPr>
          <w:rFonts w:ascii="宋体" w:hAnsi="宋体" w:cs="宋体"/>
          <w:b/>
          <w:bCs/>
          <w:kern w:val="0"/>
          <w:sz w:val="32"/>
          <w:szCs w:val="32"/>
        </w:rPr>
      </w:pPr>
      <w:r>
        <w:rPr>
          <w:rFonts w:hint="eastAsia" w:ascii="宋体" w:hAnsi="宋体" w:cs="宋体"/>
          <w:b/>
          <w:bCs/>
          <w:kern w:val="0"/>
          <w:sz w:val="32"/>
          <w:szCs w:val="32"/>
        </w:rPr>
        <w:t>法律风险防范职业能力培训班的通知</w:t>
      </w:r>
    </w:p>
    <w:p>
      <w:pPr>
        <w:widowControl/>
        <w:wordWrap w:val="0"/>
        <w:spacing w:line="480" w:lineRule="exact"/>
        <w:jc w:val="left"/>
        <w:rPr>
          <w:rFonts w:hint="eastAsia" w:ascii="仿宋" w:hAnsi="仿宋" w:eastAsia="仿宋" w:cs="仿宋"/>
          <w:b/>
          <w:bCs/>
          <w:color w:val="000000"/>
          <w:kern w:val="0"/>
          <w:sz w:val="28"/>
          <w:szCs w:val="28"/>
        </w:rPr>
      </w:pPr>
    </w:p>
    <w:p>
      <w:pPr>
        <w:keepNext w:val="0"/>
        <w:keepLines w:val="0"/>
        <w:pageBreakBefore w:val="0"/>
        <w:widowControl/>
        <w:kinsoku/>
        <w:wordWrap w:val="0"/>
        <w:overflowPunct/>
        <w:topLinePunct w:val="0"/>
        <w:autoSpaceDE/>
        <w:autoSpaceDN/>
        <w:bidi w:val="0"/>
        <w:adjustRightInd/>
        <w:spacing w:line="460" w:lineRule="exact"/>
        <w:jc w:val="left"/>
        <w:textAlignment w:val="auto"/>
        <w:rPr>
          <w:rFonts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各有关单位：</w:t>
      </w:r>
    </w:p>
    <w:p>
      <w:pPr>
        <w:keepNext w:val="0"/>
        <w:keepLines w:val="0"/>
        <w:pageBreakBefore w:val="0"/>
        <w:widowControl/>
        <w:kinsoku/>
        <w:wordWrap w:val="0"/>
        <w:overflowPunct/>
        <w:topLinePunct w:val="0"/>
        <w:autoSpaceDE/>
        <w:autoSpaceDN/>
        <w:bidi w:val="0"/>
        <w:adjustRightInd/>
        <w:spacing w:line="460" w:lineRule="exact"/>
        <w:ind w:firstLine="560" w:firstLineChars="20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安全生产是生存发展过程中永恒的主题，随着社会进步和经济的发展，安全问题越来越多的受到整个社会的关注与重视。</w:t>
      </w:r>
    </w:p>
    <w:p>
      <w:pPr>
        <w:keepNext w:val="0"/>
        <w:keepLines w:val="0"/>
        <w:pageBreakBefore w:val="0"/>
        <w:widowControl/>
        <w:kinsoku/>
        <w:wordWrap w:val="0"/>
        <w:overflowPunct/>
        <w:topLinePunct w:val="0"/>
        <w:autoSpaceDE/>
        <w:autoSpaceDN/>
        <w:bidi w:val="0"/>
        <w:adjustRightInd/>
        <w:spacing w:line="460" w:lineRule="exact"/>
        <w:ind w:firstLine="560" w:firstLineChars="20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为了贯彻习近平总书记“发展不能以牺牲人的生命为代价”的安全生产论述，牢固树立安全发展理念，落实住房和城乡建设部相关要求，</w:t>
      </w:r>
      <w:r>
        <w:rPr>
          <w:rFonts w:hint="eastAsia" w:ascii="仿宋" w:hAnsi="仿宋" w:eastAsia="仿宋" w:cs="仿宋"/>
          <w:color w:val="000000"/>
          <w:spacing w:val="7"/>
          <w:sz w:val="28"/>
          <w:szCs w:val="28"/>
          <w:shd w:val="clear" w:color="auto" w:fill="FFFFFF"/>
        </w:rPr>
        <w:t>防范化解重大安全风险，</w:t>
      </w:r>
      <w:r>
        <w:rPr>
          <w:rFonts w:hint="eastAsia" w:ascii="仿宋" w:hAnsi="仿宋" w:eastAsia="仿宋" w:cs="仿宋"/>
          <w:sz w:val="28"/>
          <w:szCs w:val="28"/>
        </w:rPr>
        <w:t>进一步深化建筑施工安全标准化工作，</w:t>
      </w:r>
      <w:r>
        <w:rPr>
          <w:rFonts w:hint="eastAsia" w:ascii="仿宋" w:hAnsi="仿宋" w:eastAsia="仿宋" w:cs="仿宋"/>
          <w:color w:val="000000"/>
          <w:kern w:val="0"/>
          <w:sz w:val="28"/>
          <w:szCs w:val="28"/>
        </w:rPr>
        <w:t>推进信息技术与安全生产深度融合，加快建设建筑施工安全监管信息系统，切实有效防范企业安全生产刑事法律风险，让企业负责人和安全管理人员学习尽职免责的方法途径，确保各级管理人员能够做到“能管安全、会管安全、敢管安全”，全面系统地学习、理解并深刻掌握其准确内涵与关键技术应用。中国建设教育协会培训中心将于10月下旬在西安市举办“</w:t>
      </w:r>
      <w:r>
        <w:rPr>
          <w:rFonts w:hint="eastAsia" w:ascii="仿宋" w:hAnsi="仿宋" w:eastAsia="仿宋" w:cs="仿宋"/>
          <w:kern w:val="0"/>
          <w:sz w:val="28"/>
          <w:szCs w:val="28"/>
        </w:rPr>
        <w:t>危大工程安全管控与信息化管理暨安全生产刑事法律风险防范</w:t>
      </w:r>
      <w:r>
        <w:rPr>
          <w:rFonts w:hint="eastAsia" w:ascii="仿宋" w:hAnsi="仿宋" w:eastAsia="仿宋" w:cs="仿宋"/>
          <w:color w:val="000000"/>
          <w:kern w:val="0"/>
          <w:sz w:val="28"/>
          <w:szCs w:val="28"/>
        </w:rPr>
        <w:t>”职业能力</w:t>
      </w:r>
      <w:r>
        <w:rPr>
          <w:rFonts w:hint="eastAsia" w:ascii="仿宋" w:hAnsi="仿宋" w:eastAsia="仿宋" w:cs="仿宋"/>
          <w:kern w:val="0"/>
          <w:sz w:val="28"/>
          <w:szCs w:val="28"/>
        </w:rPr>
        <w:t>培训班</w:t>
      </w:r>
      <w:r>
        <w:rPr>
          <w:rFonts w:hint="eastAsia" w:ascii="仿宋" w:hAnsi="仿宋" w:eastAsia="仿宋" w:cs="仿宋"/>
          <w:color w:val="000000"/>
          <w:kern w:val="0"/>
          <w:sz w:val="28"/>
          <w:szCs w:val="28"/>
        </w:rPr>
        <w:t>。有关事项通知如下：</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一、培训内容</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b/>
          <w:bCs/>
          <w:kern w:val="28"/>
          <w:sz w:val="28"/>
          <w:szCs w:val="28"/>
        </w:rPr>
      </w:pPr>
      <w:r>
        <w:rPr>
          <w:rFonts w:hint="eastAsia" w:ascii="仿宋" w:hAnsi="仿宋" w:eastAsia="仿宋" w:cs="仿宋"/>
          <w:b/>
          <w:bCs/>
          <w:kern w:val="28"/>
          <w:sz w:val="28"/>
          <w:szCs w:val="28"/>
        </w:rPr>
        <w:t>(一)</w:t>
      </w:r>
      <w:r>
        <w:rPr>
          <w:rFonts w:hint="eastAsia" w:ascii="仿宋" w:hAnsi="仿宋" w:eastAsia="仿宋" w:cs="仿宋"/>
          <w:b/>
          <w:bCs/>
          <w:kern w:val="28"/>
          <w:sz w:val="28"/>
          <w:szCs w:val="28"/>
          <w:lang w:val="en-US" w:eastAsia="zh-CN"/>
        </w:rPr>
        <w:t>合理</w:t>
      </w:r>
      <w:r>
        <w:rPr>
          <w:rFonts w:hint="eastAsia" w:ascii="仿宋" w:hAnsi="仿宋" w:eastAsia="仿宋" w:cs="仿宋"/>
          <w:b/>
          <w:bCs/>
          <w:kern w:val="28"/>
          <w:sz w:val="28"/>
          <w:szCs w:val="28"/>
        </w:rPr>
        <w:t>规避安全事故引起的刑事法律风险</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1.企业主要负责人和安全生产管理人员安全生产方面的基本职责</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2.企业主要负责人和安全生产管理人员常见的刑事法律风险</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3.典型的安全事故追责案件辩护实录及精解</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4.刑辩律师视角下看企业主要负责人和安全生产管理人员应如何规避安全事故引发的刑事法律风险</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(二)安全管理信息化建设项目解决方案</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1.建筑施工安全信息化管理现状</w:t>
      </w:r>
      <w:r>
        <w:rPr>
          <w:rFonts w:hint="eastAsia" w:ascii="仿宋" w:hAnsi="仿宋" w:eastAsia="仿宋" w:cs="仿宋"/>
          <w:kern w:val="0"/>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262626"/>
          <w:sz w:val="28"/>
          <w:szCs w:val="28"/>
          <w:lang w:eastAsia="zh-CN"/>
        </w:rPr>
      </w:pPr>
      <w:r>
        <w:rPr>
          <w:rFonts w:hint="eastAsia" w:ascii="仿宋" w:hAnsi="仿宋" w:eastAsia="仿宋" w:cs="仿宋"/>
          <w:kern w:val="28"/>
          <w:sz w:val="28"/>
          <w:szCs w:val="28"/>
        </w:rPr>
        <w:t>2.</w:t>
      </w:r>
      <w:r>
        <w:rPr>
          <w:rFonts w:hint="eastAsia" w:ascii="仿宋" w:hAnsi="仿宋" w:eastAsia="仿宋" w:cs="仿宋"/>
          <w:color w:val="262626"/>
          <w:sz w:val="28"/>
          <w:szCs w:val="28"/>
        </w:rPr>
        <w:t>基于网络及数据的安全管理信息系统</w:t>
      </w:r>
      <w:r>
        <w:rPr>
          <w:rFonts w:hint="eastAsia" w:ascii="仿宋" w:hAnsi="仿宋" w:eastAsia="仿宋" w:cs="仿宋"/>
          <w:color w:val="262626"/>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262626"/>
          <w:sz w:val="28"/>
          <w:szCs w:val="28"/>
          <w:lang w:eastAsia="zh-CN"/>
        </w:rPr>
      </w:pPr>
      <w:r>
        <w:rPr>
          <w:rFonts w:hint="eastAsia" w:ascii="仿宋" w:hAnsi="仿宋" w:eastAsia="仿宋" w:cs="仿宋"/>
          <w:kern w:val="28"/>
          <w:sz w:val="28"/>
          <w:szCs w:val="28"/>
        </w:rPr>
        <w:t>3.</w:t>
      </w:r>
      <w:r>
        <w:rPr>
          <w:rFonts w:hint="eastAsia" w:ascii="仿宋" w:hAnsi="仿宋" w:eastAsia="仿宋" w:cs="仿宋"/>
          <w:color w:val="262626"/>
          <w:sz w:val="28"/>
          <w:szCs w:val="28"/>
        </w:rPr>
        <w:t>隐患排查标准不统一</w:t>
      </w:r>
      <w:r>
        <w:rPr>
          <w:rFonts w:hint="eastAsia" w:ascii="仿宋" w:hAnsi="仿宋" w:eastAsia="仿宋" w:cs="仿宋"/>
          <w:color w:val="262626"/>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262626"/>
          <w:sz w:val="28"/>
          <w:szCs w:val="28"/>
          <w:lang w:eastAsia="zh-CN"/>
        </w:rPr>
      </w:pPr>
      <w:r>
        <w:rPr>
          <w:rFonts w:hint="eastAsia" w:ascii="仿宋" w:hAnsi="仿宋" w:eastAsia="仿宋" w:cs="仿宋"/>
          <w:kern w:val="28"/>
          <w:sz w:val="28"/>
          <w:szCs w:val="28"/>
        </w:rPr>
        <w:t>4.</w:t>
      </w:r>
      <w:r>
        <w:rPr>
          <w:rFonts w:hint="eastAsia" w:ascii="仿宋" w:hAnsi="仿宋" w:eastAsia="仿宋" w:cs="仿宋"/>
          <w:color w:val="262626"/>
          <w:sz w:val="28"/>
          <w:szCs w:val="28"/>
        </w:rPr>
        <w:t>隐患整改跟进落实不到位</w:t>
      </w:r>
      <w:r>
        <w:rPr>
          <w:rFonts w:hint="eastAsia" w:ascii="仿宋" w:hAnsi="仿宋" w:eastAsia="仿宋" w:cs="仿宋"/>
          <w:color w:val="262626"/>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kern w:val="28"/>
          <w:sz w:val="28"/>
          <w:szCs w:val="28"/>
        </w:rPr>
        <w:t>5.</w:t>
      </w:r>
      <w:r>
        <w:rPr>
          <w:rFonts w:hint="eastAsia" w:ascii="仿宋" w:hAnsi="仿宋" w:eastAsia="仿宋" w:cs="仿宋"/>
          <w:color w:val="262626"/>
          <w:sz w:val="28"/>
          <w:szCs w:val="28"/>
        </w:rPr>
        <w:t>安全教育培训管理易疏漏</w:t>
      </w:r>
      <w:r>
        <w:rPr>
          <w:rFonts w:hint="eastAsia" w:ascii="仿宋" w:hAnsi="仿宋" w:eastAsia="仿宋" w:cs="仿宋"/>
          <w:color w:val="262626"/>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b/>
          <w:bCs/>
          <w:kern w:val="28"/>
          <w:sz w:val="28"/>
          <w:szCs w:val="28"/>
        </w:rPr>
      </w:pPr>
      <w:r>
        <w:rPr>
          <w:rFonts w:hint="eastAsia" w:ascii="仿宋" w:hAnsi="仿宋" w:eastAsia="仿宋" w:cs="仿宋"/>
          <w:b/>
          <w:bCs/>
          <w:kern w:val="28"/>
          <w:sz w:val="28"/>
          <w:szCs w:val="28"/>
        </w:rPr>
        <w:t>(三)建筑施工安全风险分级管控与关键技术实务操作</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Style w:val="5"/>
          <w:rFonts w:hint="eastAsia" w:ascii="仿宋" w:hAnsi="仿宋" w:eastAsia="仿宋" w:cs="仿宋"/>
          <w:color w:val="000000"/>
          <w:sz w:val="28"/>
          <w:szCs w:val="28"/>
          <w:lang w:eastAsia="zh-CN"/>
        </w:rPr>
      </w:pPr>
      <w:r>
        <w:rPr>
          <w:rStyle w:val="5"/>
          <w:rFonts w:hint="eastAsia" w:ascii="仿宋" w:hAnsi="仿宋" w:eastAsia="仿宋" w:cs="仿宋"/>
          <w:color w:val="000000"/>
          <w:sz w:val="28"/>
          <w:szCs w:val="28"/>
        </w:rPr>
        <w:t>1.深基坑工程设计施工中的安全问题与管控</w:t>
      </w:r>
      <w:r>
        <w:rPr>
          <w:rStyle w:val="5"/>
          <w:rFonts w:hint="eastAsia" w:ascii="仿宋" w:hAnsi="仿宋" w:eastAsia="仿宋" w:cs="仿宋"/>
          <w:color w:val="000000"/>
          <w:sz w:val="28"/>
          <w:szCs w:val="28"/>
          <w:lang w:eastAsia="zh-CN"/>
        </w:rPr>
        <w:t>；</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(1)深基坑工程的特点及重点</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(2)深基坑工程的概念设计</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(3)深基坑工程的施工方法</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(4)基坑支护结构设计与施工</w:t>
      </w:r>
    </w:p>
    <w:p>
      <w:pPr>
        <w:pStyle w:val="2"/>
        <w:keepNext w:val="0"/>
        <w:keepLines w:val="0"/>
        <w:pageBreakBefore w:val="0"/>
        <w:widowControl/>
        <w:kinsoku/>
        <w:overflowPunct/>
        <w:topLinePunct w:val="0"/>
        <w:autoSpaceDE/>
        <w:autoSpaceDN/>
        <w:bidi w:val="0"/>
        <w:adjustRightInd/>
        <w:spacing w:before="0" w:beforeAutospacing="0" w:after="0" w:afterAutospacing="0" w:line="46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(5)深基坑设计及施工安全问题与管控案例及分析</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2.建筑施工脚手架安全技术标准及案例分析</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kern w:val="28"/>
          <w:sz w:val="28"/>
          <w:szCs w:val="28"/>
        </w:rPr>
      </w:pPr>
      <w:r>
        <w:rPr>
          <w:rFonts w:hint="eastAsia" w:ascii="仿宋" w:hAnsi="仿宋" w:eastAsia="仿宋" w:cs="仿宋"/>
          <w:color w:val="000000"/>
          <w:sz w:val="28"/>
          <w:szCs w:val="28"/>
        </w:rPr>
        <w:t>(1)</w:t>
      </w:r>
      <w:r>
        <w:rPr>
          <w:rFonts w:hint="eastAsia" w:ascii="仿宋" w:hAnsi="仿宋" w:eastAsia="仿宋" w:cs="仿宋"/>
          <w:kern w:val="28"/>
          <w:sz w:val="28"/>
          <w:szCs w:val="28"/>
        </w:rPr>
        <w:t>专项施工方案及论证</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kern w:val="28"/>
          <w:sz w:val="28"/>
          <w:szCs w:val="28"/>
        </w:rPr>
      </w:pPr>
      <w:r>
        <w:rPr>
          <w:rFonts w:hint="eastAsia" w:ascii="仿宋" w:hAnsi="仿宋" w:eastAsia="仿宋" w:cs="仿宋"/>
          <w:color w:val="000000"/>
          <w:sz w:val="28"/>
          <w:szCs w:val="28"/>
        </w:rPr>
        <w:t>(2)</w:t>
      </w:r>
      <w:r>
        <w:rPr>
          <w:rFonts w:hint="eastAsia" w:ascii="仿宋" w:hAnsi="仿宋" w:eastAsia="仿宋" w:cs="仿宋"/>
          <w:kern w:val="28"/>
          <w:sz w:val="28"/>
          <w:szCs w:val="28"/>
        </w:rPr>
        <w:t>安全技术标准及监管要点</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3.建筑施工高处作业吊篮安全管理的标准及案例分析</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(1)高处作业吊篮施工安全监管现状</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(2)高处作业吊篮相关标准解读</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kern w:val="28"/>
          <w:sz w:val="28"/>
          <w:szCs w:val="28"/>
        </w:rPr>
      </w:pPr>
      <w:r>
        <w:rPr>
          <w:rFonts w:hint="eastAsia" w:ascii="仿宋" w:hAnsi="仿宋" w:eastAsia="仿宋" w:cs="仿宋"/>
          <w:color w:val="000000"/>
          <w:sz w:val="28"/>
          <w:szCs w:val="28"/>
        </w:rPr>
        <w:t>(3)</w:t>
      </w:r>
      <w:r>
        <w:rPr>
          <w:rFonts w:hint="eastAsia" w:ascii="仿宋" w:hAnsi="仿宋" w:eastAsia="仿宋" w:cs="仿宋"/>
          <w:kern w:val="28"/>
          <w:sz w:val="28"/>
          <w:szCs w:val="28"/>
        </w:rPr>
        <w:t>高处作业吊篮事故案例分析</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4.模板支架应用技术</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(四)建设施工过程中安全</w:t>
      </w:r>
      <w:r>
        <w:rPr>
          <w:rFonts w:hint="eastAsia" w:ascii="仿宋" w:hAnsi="仿宋" w:eastAsia="仿宋" w:cs="仿宋"/>
          <w:b/>
          <w:bCs/>
          <w:kern w:val="0"/>
          <w:sz w:val="28"/>
          <w:szCs w:val="28"/>
        </w:rPr>
        <w:t>隐患排查治理</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1.住建部及各地对于建筑施工安全隐患排查与治理的规范性文件解读</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2.建设施工工程中安全隐患种类划分</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3.建设项目安全隐患排查的常用方法</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4.建设施工过程中安全隐患排查治理的技术应用与创新</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pacing w:line="460" w:lineRule="exact"/>
        <w:ind w:firstLine="560" w:firstLineChars="200"/>
        <w:textAlignment w:val="auto"/>
        <w:rPr>
          <w:rFonts w:ascii="仿宋" w:hAnsi="仿宋" w:eastAsia="仿宋" w:cs="仿宋"/>
          <w:b/>
          <w:bCs/>
          <w:sz w:val="28"/>
          <w:szCs w:val="28"/>
        </w:rPr>
      </w:pPr>
      <w:r>
        <w:rPr>
          <w:rFonts w:hint="eastAsia" w:ascii="仿宋" w:hAnsi="仿宋" w:eastAsia="仿宋" w:cs="仿宋"/>
          <w:b/>
          <w:bCs/>
          <w:sz w:val="28"/>
          <w:szCs w:val="28"/>
        </w:rPr>
        <w:t>(五)危大工程安全管理</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1.超过一定规模的危险性较大的分部分项范围</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2.专项施工方案编制、审核、实施及验收中存在的疑点、难点问题解析</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3.建设各方工程技术风险的控制职责及各阶段的风险控制要点深度解析</w:t>
      </w:r>
      <w:r>
        <w:rPr>
          <w:rFonts w:hint="eastAsia" w:ascii="仿宋" w:hAnsi="仿宋" w:eastAsia="仿宋" w:cs="仿宋"/>
          <w:kern w:val="28"/>
          <w:sz w:val="28"/>
          <w:szCs w:val="28"/>
          <w:lang w:eastAsia="zh-CN"/>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4.危大工程安全违法行为查处、事故问责与刑事责任追究</w:t>
      </w:r>
      <w:r>
        <w:rPr>
          <w:rFonts w:hint="eastAsia" w:ascii="仿宋" w:hAnsi="仿宋" w:eastAsia="仿宋" w:cs="仿宋"/>
          <w:kern w:val="28"/>
          <w:sz w:val="28"/>
          <w:szCs w:val="28"/>
          <w:lang w:eastAsia="zh-CN"/>
        </w:rPr>
        <w:t>；</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5.安全事故预防与安全管控措施，经验交流等</w:t>
      </w:r>
      <w:r>
        <w:rPr>
          <w:rFonts w:hint="eastAsia" w:ascii="仿宋" w:hAnsi="仿宋" w:eastAsia="仿宋" w:cs="仿宋"/>
          <w:kern w:val="28"/>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eastAsia="zh-CN"/>
        </w:rPr>
      </w:pPr>
      <w:r>
        <w:rPr>
          <w:rFonts w:hint="eastAsia" w:ascii="仿宋" w:hAnsi="仿宋" w:eastAsia="仿宋" w:cs="仿宋"/>
          <w:kern w:val="28"/>
          <w:sz w:val="28"/>
          <w:szCs w:val="28"/>
        </w:rPr>
        <w:t>6.大型工程勘察、设计、施工各阶段的风险控制要点</w:t>
      </w:r>
      <w:r>
        <w:rPr>
          <w:rFonts w:hint="eastAsia" w:ascii="仿宋" w:hAnsi="仿宋" w:eastAsia="仿宋" w:cs="仿宋"/>
          <w:kern w:val="28"/>
          <w:sz w:val="28"/>
          <w:szCs w:val="28"/>
          <w:lang w:eastAsia="zh-CN"/>
        </w:rPr>
        <w:t>；</w:t>
      </w:r>
    </w:p>
    <w:p>
      <w:pPr>
        <w:spacing w:line="440" w:lineRule="exact"/>
        <w:ind w:firstLine="560" w:firstLineChars="200"/>
        <w:rPr>
          <w:rFonts w:hint="eastAsia" w:ascii="仿宋" w:hAnsi="仿宋" w:eastAsia="仿宋" w:cs="仿宋"/>
          <w:kern w:val="28"/>
          <w:sz w:val="28"/>
          <w:szCs w:val="28"/>
        </w:rPr>
      </w:pPr>
      <w:r>
        <w:rPr>
          <w:rFonts w:hint="eastAsia" w:ascii="仿宋" w:hAnsi="仿宋" w:eastAsia="仿宋" w:cs="仿宋"/>
          <w:kern w:val="28"/>
          <w:sz w:val="28"/>
          <w:szCs w:val="28"/>
        </w:rPr>
        <w:t>7.大型工程技术风险评估报告、总结报告、工作月报等格式要求与要点。</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bCs/>
          <w:kern w:val="28"/>
          <w:sz w:val="28"/>
          <w:szCs w:val="28"/>
        </w:rPr>
      </w:pPr>
      <w:r>
        <w:rPr>
          <w:rFonts w:hint="eastAsia" w:ascii="仿宋" w:hAnsi="仿宋" w:eastAsia="仿宋" w:cs="仿宋"/>
          <w:b/>
          <w:bCs/>
          <w:kern w:val="28"/>
          <w:sz w:val="28"/>
          <w:szCs w:val="28"/>
        </w:rPr>
        <w:t>二、培训对象</w:t>
      </w:r>
    </w:p>
    <w:p>
      <w:pPr>
        <w:spacing w:line="440" w:lineRule="exact"/>
        <w:rPr>
          <w:rFonts w:hint="eastAsia" w:ascii="仿宋" w:hAnsi="仿宋" w:eastAsia="仿宋" w:cs="仿宋"/>
          <w:kern w:val="28"/>
          <w:sz w:val="28"/>
          <w:szCs w:val="28"/>
        </w:rPr>
      </w:pPr>
      <w:r>
        <w:rPr>
          <w:rFonts w:hint="eastAsia" w:ascii="仿宋" w:hAnsi="仿宋" w:eastAsia="仿宋" w:cs="仿宋"/>
          <w:kern w:val="28"/>
          <w:sz w:val="28"/>
          <w:szCs w:val="28"/>
        </w:rPr>
        <w:t xml:space="preserve">    各建筑工程质量安全监督主管领导和有关人员；各建设队伍、施工单位、监理单位主要负责人；公司技术负责人、安全部</w:t>
      </w:r>
      <w:r>
        <w:rPr>
          <w:rFonts w:hint="eastAsia" w:ascii="仿宋" w:hAnsi="仿宋" w:eastAsia="仿宋" w:cs="仿宋"/>
          <w:kern w:val="28"/>
          <w:sz w:val="28"/>
          <w:szCs w:val="28"/>
          <w:lang w:val="en-US" w:eastAsia="zh-CN"/>
        </w:rPr>
        <w:t>门</w:t>
      </w:r>
      <w:r>
        <w:rPr>
          <w:rFonts w:hint="eastAsia" w:ascii="仿宋" w:hAnsi="仿宋" w:eastAsia="仿宋" w:cs="仿宋"/>
          <w:kern w:val="28"/>
          <w:sz w:val="28"/>
          <w:szCs w:val="28"/>
        </w:rPr>
        <w:t>负责人、法务负责人、项目负责人、专职安全生产管理人员等。</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bCs/>
          <w:kern w:val="28"/>
          <w:sz w:val="28"/>
          <w:szCs w:val="28"/>
        </w:rPr>
      </w:pPr>
      <w:r>
        <w:rPr>
          <w:rFonts w:hint="eastAsia" w:ascii="仿宋" w:hAnsi="仿宋" w:eastAsia="仿宋" w:cs="仿宋"/>
          <w:b/>
          <w:bCs/>
          <w:kern w:val="28"/>
          <w:sz w:val="28"/>
          <w:szCs w:val="28"/>
        </w:rPr>
        <w:t>三、培训费用</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培训费用3000元/人（含资料费、</w:t>
      </w:r>
      <w:r>
        <w:rPr>
          <w:rFonts w:hint="eastAsia" w:ascii="仿宋" w:hAnsi="仿宋" w:eastAsia="仿宋" w:cs="仿宋"/>
          <w:kern w:val="28"/>
          <w:sz w:val="28"/>
          <w:szCs w:val="28"/>
          <w:lang w:val="en-US" w:eastAsia="zh-CN"/>
        </w:rPr>
        <w:t>证书费、</w:t>
      </w:r>
      <w:r>
        <w:rPr>
          <w:rFonts w:hint="eastAsia" w:ascii="仿宋" w:hAnsi="仿宋" w:eastAsia="仿宋" w:cs="仿宋"/>
          <w:kern w:val="28"/>
          <w:sz w:val="28"/>
          <w:szCs w:val="28"/>
        </w:rPr>
        <w:t>会议期间午餐费、32课时网络学习）。住宿统一安排，费用自理。</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bCs/>
          <w:kern w:val="28"/>
          <w:sz w:val="28"/>
          <w:szCs w:val="28"/>
        </w:rPr>
      </w:pPr>
      <w:r>
        <w:rPr>
          <w:rFonts w:hint="eastAsia" w:ascii="仿宋" w:hAnsi="仿宋" w:eastAsia="仿宋" w:cs="仿宋"/>
          <w:b/>
          <w:bCs/>
          <w:kern w:val="28"/>
          <w:sz w:val="28"/>
          <w:szCs w:val="28"/>
        </w:rPr>
        <w:t>四、培训时间地点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 xml:space="preserve">2020年10月22日～25日（22日全天报到）  西安市 </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bCs/>
          <w:kern w:val="28"/>
          <w:sz w:val="28"/>
          <w:szCs w:val="28"/>
        </w:rPr>
      </w:pPr>
      <w:r>
        <w:rPr>
          <w:rFonts w:hint="eastAsia" w:ascii="仿宋" w:hAnsi="仿宋" w:eastAsia="仿宋" w:cs="仿宋"/>
          <w:b/>
          <w:bCs/>
          <w:kern w:val="28"/>
          <w:sz w:val="28"/>
          <w:szCs w:val="28"/>
        </w:rPr>
        <w:t>五、证书</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b/>
          <w:bCs/>
          <w:kern w:val="28"/>
          <w:sz w:val="28"/>
          <w:szCs w:val="28"/>
        </w:rPr>
        <w:t>培训期满，经考核合格者，由中国建设教育协会培训中心颁发“《安全管理》职业能力”证书</w:t>
      </w:r>
      <w:r>
        <w:rPr>
          <w:rFonts w:hint="eastAsia" w:ascii="仿宋" w:hAnsi="仿宋" w:eastAsia="仿宋" w:cs="仿宋"/>
          <w:kern w:val="28"/>
          <w:sz w:val="28"/>
          <w:szCs w:val="28"/>
        </w:rPr>
        <w:t>。</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
          <w:bCs/>
          <w:kern w:val="28"/>
          <w:sz w:val="28"/>
          <w:szCs w:val="28"/>
        </w:rPr>
      </w:pPr>
      <w:r>
        <w:rPr>
          <w:rFonts w:hint="eastAsia" w:ascii="仿宋" w:hAnsi="仿宋" w:eastAsia="仿宋" w:cs="仿宋"/>
          <w:b/>
          <w:bCs/>
          <w:kern w:val="28"/>
          <w:sz w:val="28"/>
          <w:szCs w:val="28"/>
        </w:rPr>
        <w:t>六、报名办法及联系方式</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请参加培训班的同志认真填写报名回执表，尽快通过传真或电子邮件发至会务组。</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lang w:val="en-US" w:eastAsia="zh-CN"/>
        </w:rPr>
        <w:t>会务组联系人：</w:t>
      </w:r>
      <w:r>
        <w:rPr>
          <w:rFonts w:hint="eastAsia" w:ascii="仿宋" w:hAnsi="仿宋" w:eastAsia="仿宋" w:cs="仿宋"/>
          <w:kern w:val="28"/>
          <w:sz w:val="28"/>
          <w:szCs w:val="28"/>
        </w:rPr>
        <w:t>宋文根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 xml:space="preserve">报名负责人：聂红军 主任18211071700（微信）  qq咨询：3177524020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 xml:space="preserve">网址查询：http://www.zqgpchina.cn/ </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地址：北京市海淀区三里河路13号C座7002</w:t>
      </w:r>
    </w:p>
    <w:p>
      <w:pPr>
        <w:keepNext w:val="0"/>
        <w:keepLines w:val="0"/>
        <w:pageBreakBefore w:val="0"/>
        <w:kinsoku/>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附件：报名回执表</w:t>
      </w:r>
    </w:p>
    <w:p>
      <w:pPr>
        <w:spacing w:line="440" w:lineRule="exact"/>
        <w:rPr>
          <w:rFonts w:hint="eastAsia" w:ascii="仿宋" w:hAnsi="仿宋" w:eastAsia="仿宋" w:cs="仿宋"/>
          <w:kern w:val="28"/>
          <w:sz w:val="28"/>
          <w:szCs w:val="28"/>
        </w:rPr>
      </w:pPr>
      <w:r>
        <w:drawing>
          <wp:anchor distT="0" distB="0" distL="114300" distR="114300" simplePos="0" relativeHeight="251660288" behindDoc="1" locked="0" layoutInCell="1" allowOverlap="1">
            <wp:simplePos x="0" y="0"/>
            <wp:positionH relativeFrom="column">
              <wp:posOffset>3025140</wp:posOffset>
            </wp:positionH>
            <wp:positionV relativeFrom="paragraph">
              <wp:posOffset>269875</wp:posOffset>
            </wp:positionV>
            <wp:extent cx="1895475" cy="1828800"/>
            <wp:effectExtent l="0" t="0" r="0" b="0"/>
            <wp:wrapNone/>
            <wp:docPr id="2" name="图片 1" descr="Macintosh HD:Users:pudun: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Macintosh HD:Users:pudun:Desktop:111.png"/>
                    <pic:cNvPicPr>
                      <a:picLocks noChangeAspect="1" noChangeArrowheads="1"/>
                    </pic:cNvPicPr>
                  </pic:nvPicPr>
                  <pic:blipFill>
                    <a:blip r:embed="rId4" cstate="print">
                      <a:lum bright="20000"/>
                    </a:blip>
                    <a:srcRect/>
                    <a:stretch>
                      <a:fillRect/>
                    </a:stretch>
                  </pic:blipFill>
                  <pic:spPr>
                    <a:xfrm rot="3245384">
                      <a:off x="0" y="0"/>
                      <a:ext cx="1895475" cy="1828800"/>
                    </a:xfrm>
                    <a:prstGeom prst="rect">
                      <a:avLst/>
                    </a:prstGeom>
                    <a:noFill/>
                    <a:ln w="9525">
                      <a:noFill/>
                      <a:miter lim="800000"/>
                      <a:headEnd/>
                      <a:tailEnd/>
                    </a:ln>
                  </pic:spPr>
                </pic:pic>
              </a:graphicData>
            </a:graphic>
          </wp:anchor>
        </w:drawing>
      </w:r>
    </w:p>
    <w:p>
      <w:pPr>
        <w:spacing w:line="440" w:lineRule="exact"/>
        <w:rPr>
          <w:rFonts w:hint="eastAsia" w:ascii="仿宋" w:hAnsi="仿宋" w:eastAsia="仿宋" w:cs="仿宋"/>
          <w:kern w:val="28"/>
          <w:sz w:val="28"/>
          <w:szCs w:val="28"/>
        </w:rPr>
      </w:pPr>
    </w:p>
    <w:p>
      <w:pPr>
        <w:spacing w:line="440" w:lineRule="exact"/>
        <w:rPr>
          <w:rFonts w:hint="eastAsia" w:ascii="仿宋" w:hAnsi="仿宋" w:eastAsia="仿宋" w:cs="仿宋"/>
          <w:kern w:val="28"/>
          <w:sz w:val="28"/>
          <w:szCs w:val="28"/>
        </w:rPr>
      </w:pPr>
    </w:p>
    <w:p>
      <w:pPr>
        <w:spacing w:line="440" w:lineRule="exact"/>
        <w:rPr>
          <w:rFonts w:hint="eastAsia" w:ascii="仿宋" w:hAnsi="仿宋" w:eastAsia="仿宋" w:cs="仿宋"/>
          <w:kern w:val="28"/>
          <w:sz w:val="28"/>
          <w:szCs w:val="28"/>
        </w:rPr>
      </w:pPr>
      <w:r>
        <w:rPr>
          <w:rFonts w:hint="eastAsia" w:ascii="仿宋" w:hAnsi="仿宋" w:eastAsia="仿宋" w:cs="仿宋"/>
          <w:kern w:val="28"/>
          <w:sz w:val="28"/>
          <w:szCs w:val="28"/>
        </w:rPr>
        <w:t xml:space="preserve">                                 </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中国建设教育协会培训中心</w:t>
      </w:r>
    </w:p>
    <w:p>
      <w:pPr>
        <w:spacing w:line="440" w:lineRule="exact"/>
        <w:rPr>
          <w:rFonts w:hint="eastAsia" w:ascii="仿宋" w:hAnsi="仿宋" w:eastAsia="仿宋" w:cs="仿宋"/>
          <w:kern w:val="28"/>
          <w:sz w:val="28"/>
          <w:szCs w:val="28"/>
        </w:rPr>
      </w:pPr>
      <w:r>
        <w:rPr>
          <w:rFonts w:hint="eastAsia" w:ascii="仿宋" w:hAnsi="仿宋" w:eastAsia="仿宋" w:cs="仿宋"/>
          <w:kern w:val="28"/>
          <w:sz w:val="28"/>
          <w:szCs w:val="28"/>
        </w:rPr>
        <w:t xml:space="preserve">                                   </w:t>
      </w:r>
      <w:r>
        <w:rPr>
          <w:rFonts w:hint="eastAsia" w:ascii="仿宋" w:hAnsi="仿宋" w:eastAsia="仿宋" w:cs="仿宋"/>
          <w:kern w:val="28"/>
          <w:sz w:val="28"/>
          <w:szCs w:val="28"/>
          <w:lang w:val="en-US" w:eastAsia="zh-CN"/>
        </w:rPr>
        <w:t xml:space="preserve">  2020</w:t>
      </w:r>
      <w:r>
        <w:rPr>
          <w:rFonts w:hint="eastAsia" w:ascii="仿宋" w:hAnsi="仿宋" w:eastAsia="仿宋" w:cs="仿宋"/>
          <w:kern w:val="28"/>
          <w:sz w:val="28"/>
          <w:szCs w:val="28"/>
        </w:rPr>
        <w:t>年</w:t>
      </w:r>
      <w:r>
        <w:rPr>
          <w:rFonts w:hint="eastAsia" w:ascii="仿宋" w:hAnsi="仿宋" w:eastAsia="仿宋" w:cs="仿宋"/>
          <w:kern w:val="28"/>
          <w:sz w:val="28"/>
          <w:szCs w:val="28"/>
          <w:lang w:val="en-US" w:eastAsia="zh-CN"/>
        </w:rPr>
        <w:t>8</w:t>
      </w:r>
      <w:r>
        <w:rPr>
          <w:rFonts w:hint="eastAsia" w:ascii="仿宋" w:hAnsi="仿宋" w:eastAsia="仿宋" w:cs="仿宋"/>
          <w:kern w:val="28"/>
          <w:sz w:val="28"/>
          <w:szCs w:val="28"/>
        </w:rPr>
        <w:t>月</w:t>
      </w:r>
      <w:r>
        <w:rPr>
          <w:rFonts w:hint="eastAsia" w:ascii="仿宋" w:hAnsi="仿宋" w:eastAsia="仿宋" w:cs="仿宋"/>
          <w:kern w:val="28"/>
          <w:sz w:val="28"/>
          <w:szCs w:val="28"/>
          <w:lang w:val="en-US" w:eastAsia="zh-CN"/>
        </w:rPr>
        <w:t>21</w:t>
      </w:r>
      <w:r>
        <w:rPr>
          <w:rFonts w:hint="eastAsia" w:ascii="仿宋" w:hAnsi="仿宋" w:eastAsia="仿宋" w:cs="仿宋"/>
          <w:kern w:val="28"/>
          <w:sz w:val="28"/>
          <w:szCs w:val="28"/>
        </w:rPr>
        <w:t>日</w:t>
      </w:r>
    </w:p>
    <w:p>
      <w:pPr>
        <w:spacing w:line="440" w:lineRule="exact"/>
        <w:rPr>
          <w:rFonts w:hint="eastAsia" w:ascii="仿宋" w:hAnsi="仿宋" w:eastAsia="仿宋" w:cs="仿宋"/>
          <w:kern w:val="28"/>
          <w:sz w:val="28"/>
          <w:szCs w:val="28"/>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0"/>
          <w:szCs w:val="30"/>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b/>
          <w:bCs/>
          <w:kern w:val="0"/>
          <w:sz w:val="28"/>
          <w:szCs w:val="28"/>
          <w:lang w:bidi="ar"/>
        </w:rPr>
      </w:pPr>
      <w:r>
        <w:rPr>
          <w:rFonts w:hint="eastAsia" w:ascii="仿宋" w:hAnsi="仿宋" w:eastAsia="仿宋" w:cs="仿宋"/>
          <w:sz w:val="28"/>
          <w:szCs w:val="28"/>
        </w:rPr>
        <w:t>附件：</w:t>
      </w:r>
    </w:p>
    <w:p>
      <w:pPr>
        <w:widowControl/>
        <w:spacing w:line="420" w:lineRule="exact"/>
        <w:jc w:val="center"/>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val="en-US" w:eastAsia="zh-CN" w:bidi="ar"/>
        </w:rPr>
        <w:t>危大</w:t>
      </w:r>
      <w:r>
        <w:rPr>
          <w:rFonts w:hint="eastAsia" w:ascii="仿宋" w:hAnsi="仿宋" w:eastAsia="仿宋" w:cs="仿宋"/>
          <w:b/>
          <w:bCs/>
          <w:kern w:val="0"/>
          <w:sz w:val="28"/>
          <w:szCs w:val="28"/>
          <w:lang w:bidi="ar"/>
        </w:rPr>
        <w:t>工程安全</w:t>
      </w:r>
      <w:r>
        <w:rPr>
          <w:rFonts w:hint="eastAsia" w:ascii="仿宋" w:hAnsi="仿宋" w:eastAsia="仿宋" w:cs="仿宋"/>
          <w:b/>
          <w:bCs/>
          <w:kern w:val="0"/>
          <w:sz w:val="28"/>
          <w:szCs w:val="28"/>
          <w:lang w:val="en-US" w:eastAsia="zh-CN" w:bidi="ar"/>
        </w:rPr>
        <w:t>管控与信息化管理</w:t>
      </w:r>
      <w:r>
        <w:rPr>
          <w:rFonts w:hint="eastAsia" w:ascii="仿宋" w:hAnsi="仿宋" w:eastAsia="仿宋" w:cs="仿宋"/>
          <w:b/>
          <w:bCs/>
          <w:kern w:val="0"/>
          <w:sz w:val="28"/>
          <w:szCs w:val="28"/>
          <w:lang w:bidi="ar"/>
        </w:rPr>
        <w:t>暨安全生产刑事法律风险</w:t>
      </w:r>
      <w:r>
        <w:rPr>
          <w:rFonts w:hint="eastAsia" w:ascii="仿宋" w:hAnsi="仿宋" w:eastAsia="仿宋" w:cs="仿宋"/>
          <w:b/>
          <w:bCs/>
          <w:kern w:val="0"/>
          <w:sz w:val="28"/>
          <w:szCs w:val="28"/>
          <w:lang w:val="en-US" w:eastAsia="zh-CN" w:bidi="ar"/>
        </w:rPr>
        <w:t>防范</w:t>
      </w:r>
      <w:r>
        <w:rPr>
          <w:rFonts w:hint="eastAsia" w:ascii="仿宋" w:hAnsi="仿宋" w:eastAsia="仿宋" w:cs="仿宋"/>
          <w:b/>
          <w:bCs/>
          <w:kern w:val="0"/>
          <w:sz w:val="28"/>
          <w:szCs w:val="28"/>
          <w:lang w:bidi="ar"/>
        </w:rPr>
        <w:t>职业能力培训班</w:t>
      </w:r>
      <w:r>
        <w:rPr>
          <w:rFonts w:hint="eastAsia" w:ascii="仿宋" w:hAnsi="仿宋" w:eastAsia="仿宋" w:cs="仿宋"/>
          <w:b/>
          <w:sz w:val="28"/>
          <w:szCs w:val="28"/>
        </w:rPr>
        <w:t>报名回执表</w:t>
      </w:r>
    </w:p>
    <w:tbl>
      <w:tblPr>
        <w:tblStyle w:val="3"/>
        <w:tblpPr w:leftFromText="180" w:rightFromText="180" w:vertAnchor="text" w:horzAnchor="margin" w:tblpXSpec="center" w:tblpY="134"/>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123"/>
        <w:gridCol w:w="247"/>
        <w:gridCol w:w="515"/>
        <w:gridCol w:w="437"/>
        <w:gridCol w:w="11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097" w:type="dxa"/>
            <w:gridSpan w:val="4"/>
            <w:vAlign w:val="center"/>
          </w:tcPr>
          <w:p>
            <w:pPr>
              <w:widowControl/>
              <w:adjustRightInd w:val="0"/>
              <w:snapToGrid w:val="0"/>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17" w:type="dxa"/>
            <w:gridSpan w:val="4"/>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编</w:t>
            </w:r>
          </w:p>
        </w:tc>
        <w:tc>
          <w:tcPr>
            <w:tcW w:w="2092" w:type="dxa"/>
            <w:vAlign w:val="center"/>
          </w:tcPr>
          <w:p>
            <w:pPr>
              <w:widowControl/>
              <w:adjustRightInd w:val="0"/>
              <w:snapToGrid w:val="0"/>
              <w:spacing w:line="4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联 系 人</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E-mail/QQ</w:t>
            </w:r>
          </w:p>
        </w:tc>
        <w:tc>
          <w:tcPr>
            <w:tcW w:w="316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3162" w:type="dxa"/>
            <w:gridSpan w:val="4"/>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参会代表姓名</w:t>
            </w: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部  门</w:t>
            </w: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职  务</w:t>
            </w: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手 机</w:t>
            </w: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bookmarkStart w:id="0" w:name="_GoBack"/>
            <w:bookmarkEnd w:id="0"/>
            <w:r>
              <w:rPr>
                <w:rFonts w:hint="eastAsia" w:ascii="仿宋" w:hAnsi="仿宋" w:eastAsia="仿宋" w:cs="仿宋"/>
                <w:color w:val="auto"/>
                <w:sz w:val="28"/>
                <w:szCs w:val="28"/>
              </w:rPr>
              <w:t>住宿选择</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单间□    标准间□    </w:t>
            </w:r>
            <w:r>
              <w:rPr>
                <w:rFonts w:hint="eastAsia" w:ascii="仿宋" w:hAnsi="仿宋" w:eastAsia="仿宋" w:cs="仿宋"/>
                <w:bCs/>
                <w:color w:val="auto"/>
                <w:sz w:val="28"/>
                <w:szCs w:val="28"/>
              </w:rPr>
              <w:t xml:space="preserve">订房数量    间      </w:t>
            </w:r>
            <w:r>
              <w:rPr>
                <w:rFonts w:hint="eastAsia" w:ascii="仿宋" w:hAnsi="仿宋" w:eastAsia="仿宋" w:cs="仿宋"/>
                <w:color w:val="auto"/>
                <w:sz w:val="28"/>
                <w:szCs w:val="28"/>
              </w:rPr>
              <w:t>自行安排□</w:t>
            </w: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地点选择</w:t>
            </w:r>
          </w:p>
        </w:tc>
        <w:tc>
          <w:tcPr>
            <w:tcW w:w="509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西安市     </w:t>
            </w:r>
          </w:p>
        </w:tc>
        <w:tc>
          <w:tcPr>
            <w:tcW w:w="131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费用选择</w:t>
            </w:r>
          </w:p>
        </w:tc>
        <w:tc>
          <w:tcPr>
            <w:tcW w:w="2092" w:type="dxa"/>
            <w:vAlign w:val="center"/>
          </w:tcPr>
          <w:p>
            <w:pPr>
              <w:widowControl/>
              <w:adjustRightInd w:val="0"/>
              <w:snapToGrid w:val="0"/>
              <w:spacing w:line="0" w:lineRule="atLeast"/>
              <w:ind w:firstLine="280" w:firstLineChars="1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rPr>
              <w:t>开票信息</w:t>
            </w:r>
          </w:p>
        </w:tc>
        <w:tc>
          <w:tcPr>
            <w:tcW w:w="8506" w:type="dxa"/>
            <w:gridSpan w:val="9"/>
            <w:vAlign w:val="top"/>
          </w:tcPr>
          <w:p>
            <w:pPr>
              <w:widowControl/>
              <w:spacing w:line="360" w:lineRule="exact"/>
              <w:jc w:val="both"/>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eastAsia="zh-CN"/>
              </w:rPr>
              <w:t>增值税专用发票（</w:t>
            </w:r>
            <w:r>
              <w:rPr>
                <w:rFonts w:hint="eastAsia" w:ascii="仿宋" w:hAnsi="仿宋" w:eastAsia="仿宋" w:cs="仿宋"/>
                <w:b/>
                <w:bCs/>
                <w:color w:val="auto"/>
                <w:kern w:val="0"/>
                <w:sz w:val="28"/>
                <w:szCs w:val="28"/>
                <w:lang w:val="en-US" w:eastAsia="zh-CN"/>
              </w:rPr>
              <w:t>注：开专用发票的单位请提前汇款</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pPr>
              <w:widowControl/>
              <w:spacing w:line="3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eastAsia="zh-CN"/>
              </w:rPr>
              <w:t>单位名称</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会    务</w:t>
            </w:r>
          </w:p>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指定账户</w:t>
            </w:r>
          </w:p>
        </w:tc>
        <w:tc>
          <w:tcPr>
            <w:tcW w:w="5859" w:type="dxa"/>
            <w:gridSpan w:val="6"/>
            <w:vAlign w:val="center"/>
          </w:tcPr>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户  名：卓智时代（北京）信息咨询有限公司</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开户行：工商银行北京永定路支行</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账  号：0200  2019  0920  0047  188</w:t>
            </w:r>
          </w:p>
        </w:tc>
        <w:tc>
          <w:tcPr>
            <w:tcW w:w="2647" w:type="dxa"/>
            <w:gridSpan w:val="3"/>
            <w:vMerge w:val="restart"/>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单位印章</w:t>
            </w:r>
          </w:p>
          <w:p>
            <w:pPr>
              <w:widowControl/>
              <w:adjustRightInd w:val="0"/>
              <w:snapToGrid w:val="0"/>
              <w:spacing w:line="0" w:lineRule="atLeast"/>
              <w:rPr>
                <w:rFonts w:hint="eastAsia" w:ascii="仿宋" w:hAnsi="仿宋" w:eastAsia="仿宋" w:cs="仿宋"/>
                <w:color w:val="auto"/>
                <w:sz w:val="28"/>
                <w:szCs w:val="28"/>
              </w:rPr>
            </w:pPr>
          </w:p>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参会须知</w:t>
            </w:r>
          </w:p>
        </w:tc>
        <w:tc>
          <w:tcPr>
            <w:tcW w:w="5859" w:type="dxa"/>
            <w:gridSpan w:val="6"/>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参会单位请把报名表回传或发E-mail至会务组</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color w:val="auto"/>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仿宋" w:hAnsi="仿宋" w:eastAsia="仿宋" w:cs="仿宋"/>
                <w:color w:val="auto"/>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outlineLvl w:val="9"/>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备注：</w:t>
      </w:r>
      <w:r>
        <w:rPr>
          <w:rFonts w:hint="eastAsia" w:ascii="仿宋" w:hAnsi="仿宋" w:eastAsia="仿宋" w:cs="仿宋"/>
          <w:bCs/>
          <w:color w:val="auto"/>
          <w:kern w:val="0"/>
          <w:sz w:val="28"/>
          <w:szCs w:val="28"/>
          <w:lang w:val="en-US" w:eastAsia="zh-CN"/>
        </w:rPr>
        <w:t>1、</w:t>
      </w:r>
      <w:r>
        <w:rPr>
          <w:rFonts w:hint="eastAsia" w:ascii="仿宋" w:hAnsi="仿宋" w:eastAsia="仿宋" w:cs="仿宋"/>
          <w:bCs/>
          <w:color w:val="auto"/>
          <w:kern w:val="0"/>
          <w:sz w:val="28"/>
          <w:szCs w:val="28"/>
        </w:rPr>
        <w:t>本表格可复印，传真件有效，请用正楷字填写</w:t>
      </w:r>
      <w:r>
        <w:rPr>
          <w:rFonts w:hint="eastAsia" w:ascii="仿宋" w:hAnsi="仿宋" w:eastAsia="仿宋" w:cs="仿宋"/>
          <w:bCs/>
          <w:color w:val="auto"/>
          <w:kern w:val="0"/>
          <w:sz w:val="28"/>
          <w:szCs w:val="28"/>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400" w:lineRule="exact"/>
        <w:ind w:left="840" w:leftChars="0" w:firstLine="0" w:firstLineChars="0"/>
        <w:textAlignment w:val="auto"/>
        <w:outlineLvl w:val="9"/>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本次培训内容及相关课题均可赴企业提供内训及咨询服务。</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报名负责人：聂红军 主任18211071700（微信）  qq咨询：3177524020 </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电      话：010-87697580                邮  箱：zqgphwz@126.com  </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Cs/>
          <w:color w:val="auto"/>
          <w:sz w:val="28"/>
          <w:szCs w:val="28"/>
        </w:rPr>
        <w:t xml:space="preserve">网址查询：http://www.zqgpchina.cn/ </w:t>
      </w:r>
      <w:r>
        <w:rPr>
          <w:rFonts w:hint="eastAsia" w:ascii="仿宋" w:hAnsi="仿宋" w:eastAsia="仿宋" w:cs="仿宋"/>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培训费用说明：</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1.培训费2400元/人（</w:t>
      </w:r>
      <w:r>
        <w:rPr>
          <w:rFonts w:hint="eastAsia" w:ascii="仿宋" w:hAnsi="仿宋" w:eastAsia="仿宋" w:cs="仿宋"/>
          <w:kern w:val="28"/>
          <w:sz w:val="28"/>
          <w:szCs w:val="28"/>
        </w:rPr>
        <w:t>含</w:t>
      </w:r>
      <w:r>
        <w:rPr>
          <w:rFonts w:hint="eastAsia" w:ascii="仿宋" w:hAnsi="仿宋" w:eastAsia="仿宋" w:cs="仿宋"/>
          <w:kern w:val="28"/>
          <w:sz w:val="28"/>
          <w:szCs w:val="28"/>
          <w:lang w:val="en-US" w:eastAsia="zh-CN"/>
        </w:rPr>
        <w:t>培训费、</w:t>
      </w:r>
      <w:r>
        <w:rPr>
          <w:rFonts w:hint="eastAsia" w:ascii="仿宋" w:hAnsi="仿宋" w:eastAsia="仿宋" w:cs="仿宋"/>
          <w:kern w:val="28"/>
          <w:sz w:val="28"/>
          <w:szCs w:val="28"/>
        </w:rPr>
        <w:t>资料费、会议期间午餐费、32课时网络学习</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
          <w:bCs/>
          <w:color w:val="000000"/>
          <w:sz w:val="28"/>
          <w:szCs w:val="28"/>
          <w:lang w:val="en-US"/>
        </w:rPr>
      </w:pPr>
      <w:r>
        <w:rPr>
          <w:rFonts w:hint="eastAsia" w:ascii="仿宋" w:hAnsi="仿宋" w:eastAsia="仿宋" w:cs="仿宋"/>
          <w:color w:val="000000"/>
          <w:sz w:val="28"/>
          <w:szCs w:val="28"/>
          <w:lang w:val="en-US" w:eastAsia="zh-CN"/>
        </w:rPr>
        <w:t>2.证书费600/人。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证书</w:t>
      </w:r>
      <w:r>
        <w:rPr>
          <w:rFonts w:hint="eastAsia" w:ascii="仿宋" w:hAnsi="仿宋" w:eastAsia="仿宋" w:cs="仿宋"/>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color w:val="000000"/>
          <w:sz w:val="28"/>
          <w:szCs w:val="28"/>
        </w:rPr>
        <w:t>培训期满，经考核合格者，由中国建设教育协会颁发“住房和城乡建设领域专业技术管理人员《安全管理》职业能力”证书。</w:t>
      </w:r>
    </w:p>
    <w:p>
      <w:pPr>
        <w:keepNext w:val="0"/>
        <w:keepLines w:val="0"/>
        <w:pageBreakBefore w:val="0"/>
        <w:kinsoku/>
        <w:wordWrap/>
        <w:overflowPunct/>
        <w:topLinePunct w:val="0"/>
        <w:bidi w:val="0"/>
        <w:spacing w:line="400" w:lineRule="exact"/>
        <w:jc w:val="center"/>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
          <w:bCs w:val="0"/>
          <w:color w:val="auto"/>
          <w:sz w:val="28"/>
          <w:szCs w:val="28"/>
          <w:lang w:val="en-US" w:eastAsia="zh-CN"/>
        </w:rPr>
        <w:t>证书样本</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drawing>
          <wp:anchor distT="0" distB="0" distL="114300" distR="114300" simplePos="0" relativeHeight="251664384" behindDoc="0" locked="0" layoutInCell="1" allowOverlap="1">
            <wp:simplePos x="0" y="0"/>
            <wp:positionH relativeFrom="column">
              <wp:posOffset>2679700</wp:posOffset>
            </wp:positionH>
            <wp:positionV relativeFrom="paragraph">
              <wp:posOffset>119380</wp:posOffset>
            </wp:positionV>
            <wp:extent cx="3354070" cy="3006090"/>
            <wp:effectExtent l="0" t="0" r="17780" b="3810"/>
            <wp:wrapSquare wrapText="bothSides"/>
            <wp:docPr id="4" name="图片 4" descr="eddf6b44203ff88f93303c6f61d6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ddf6b44203ff88f93303c6f61d6e1b"/>
                    <pic:cNvPicPr>
                      <a:picLocks noChangeAspect="1"/>
                    </pic:cNvPicPr>
                  </pic:nvPicPr>
                  <pic:blipFill>
                    <a:blip r:embed="rId5"/>
                    <a:srcRect t="24223" r="3437" b="36127"/>
                    <a:stretch>
                      <a:fillRect/>
                    </a:stretch>
                  </pic:blipFill>
                  <pic:spPr>
                    <a:xfrm>
                      <a:off x="0" y="0"/>
                      <a:ext cx="3354070" cy="300609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-193040</wp:posOffset>
            </wp:positionH>
            <wp:positionV relativeFrom="paragraph">
              <wp:posOffset>84455</wp:posOffset>
            </wp:positionV>
            <wp:extent cx="2644775" cy="3105785"/>
            <wp:effectExtent l="0" t="0" r="3175" b="18415"/>
            <wp:wrapSquare wrapText="bothSides"/>
            <wp:docPr id="3" name="图片 3" descr="5f73af53e493540fb33617eab77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73af53e493540fb33617eab77fa02"/>
                    <pic:cNvPicPr>
                      <a:picLocks noChangeAspect="1"/>
                    </pic:cNvPicPr>
                  </pic:nvPicPr>
                  <pic:blipFill>
                    <a:blip r:embed="rId6"/>
                    <a:srcRect l="4873" t="19645" r="10200" b="14280"/>
                    <a:stretch>
                      <a:fillRect/>
                    </a:stretch>
                  </pic:blipFill>
                  <pic:spPr>
                    <a:xfrm>
                      <a:off x="0" y="0"/>
                      <a:ext cx="2644775" cy="3105785"/>
                    </a:xfrm>
                    <a:prstGeom prst="rect">
                      <a:avLst/>
                    </a:prstGeom>
                  </pic:spPr>
                </pic:pic>
              </a:graphicData>
            </a:graphic>
          </wp:anchor>
        </w:drawing>
      </w:r>
    </w:p>
    <w:p>
      <w:pPr>
        <w:keepNext w:val="0"/>
        <w:keepLines w:val="0"/>
        <w:pageBreakBefore w:val="0"/>
        <w:kinsoku/>
        <w:wordWrap/>
        <w:overflowPunct/>
        <w:topLinePunct w:val="0"/>
        <w:bidi w:val="0"/>
        <w:spacing w:line="400" w:lineRule="exact"/>
        <w:textAlignment w:val="auto"/>
        <w:outlineLvl w:val="9"/>
      </w:pPr>
      <w:r>
        <w:drawing>
          <wp:anchor distT="0" distB="0" distL="114300" distR="114300" simplePos="0" relativeHeight="251666432" behindDoc="0" locked="0" layoutInCell="1" allowOverlap="1">
            <wp:simplePos x="0" y="0"/>
            <wp:positionH relativeFrom="column">
              <wp:posOffset>2804160</wp:posOffset>
            </wp:positionH>
            <wp:positionV relativeFrom="paragraph">
              <wp:posOffset>37465</wp:posOffset>
            </wp:positionV>
            <wp:extent cx="3093720" cy="2402840"/>
            <wp:effectExtent l="0" t="0" r="11430" b="16510"/>
            <wp:wrapSquare wrapText="bothSides"/>
            <wp:docPr id="6" name="图片 6" descr="5e4b012806ff77e144d8d118db85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e4b012806ff77e144d8d118db853be"/>
                    <pic:cNvPicPr>
                      <a:picLocks noChangeAspect="1"/>
                    </pic:cNvPicPr>
                  </pic:nvPicPr>
                  <pic:blipFill>
                    <a:blip r:embed="rId7"/>
                    <a:srcRect l="2564" t="29827" b="31743"/>
                    <a:stretch>
                      <a:fillRect/>
                    </a:stretch>
                  </pic:blipFill>
                  <pic:spPr>
                    <a:xfrm>
                      <a:off x="0" y="0"/>
                      <a:ext cx="3093720" cy="2402840"/>
                    </a:xfrm>
                    <a:prstGeom prst="rect">
                      <a:avLst/>
                    </a:prstGeom>
                  </pic:spPr>
                </pic:pic>
              </a:graphicData>
            </a:graphic>
          </wp:anchor>
        </w:drawing>
      </w:r>
      <w:r>
        <w:rPr>
          <w:rFonts w:hint="eastAsia" w:ascii="仿宋" w:hAnsi="仿宋" w:eastAsia="仿宋" w:cs="仿宋"/>
          <w:bCs/>
          <w:color w:val="auto"/>
          <w:sz w:val="28"/>
          <w:szCs w:val="28"/>
          <w:lang w:val="en-US" w:eastAsia="zh-CN"/>
        </w:rPr>
        <w:drawing>
          <wp:anchor distT="0" distB="0" distL="114300" distR="114300" simplePos="0" relativeHeight="251665408" behindDoc="0" locked="0" layoutInCell="1" allowOverlap="1">
            <wp:simplePos x="0" y="0"/>
            <wp:positionH relativeFrom="column">
              <wp:posOffset>-283210</wp:posOffset>
            </wp:positionH>
            <wp:positionV relativeFrom="paragraph">
              <wp:posOffset>21590</wp:posOffset>
            </wp:positionV>
            <wp:extent cx="2818765" cy="2493645"/>
            <wp:effectExtent l="0" t="0" r="635" b="1905"/>
            <wp:wrapSquare wrapText="bothSides"/>
            <wp:docPr id="5" name="图片 5" descr="18fbbc602200dc9acb355e31a16f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fbbc602200dc9acb355e31a16fef1"/>
                    <pic:cNvPicPr>
                      <a:picLocks noChangeAspect="1"/>
                    </pic:cNvPicPr>
                  </pic:nvPicPr>
                  <pic:blipFill>
                    <a:blip r:embed="rId8"/>
                    <a:srcRect l="-969" t="24604" r="969" b="37892"/>
                    <a:stretch>
                      <a:fillRect/>
                    </a:stretch>
                  </pic:blipFill>
                  <pic:spPr>
                    <a:xfrm>
                      <a:off x="0" y="0"/>
                      <a:ext cx="2818765" cy="2493645"/>
                    </a:xfrm>
                    <a:prstGeom prst="rect">
                      <a:avLst/>
                    </a:prstGeom>
                  </pic:spPr>
                </pic:pic>
              </a:graphicData>
            </a:graphic>
          </wp:anchor>
        </w:drawing>
      </w:r>
      <w:r>
        <w:rPr>
          <w:rFonts w:hint="eastAsia" w:ascii="仿宋" w:hAnsi="仿宋" w:eastAsia="仿宋" w:cs="仿宋"/>
          <w:bCs/>
          <w:color w:val="auto"/>
          <w:sz w:val="28"/>
          <w:szCs w:val="28"/>
          <w:lang w:val="en-US" w:eastAsia="zh-CN"/>
        </w:rPr>
        <w:t xml:space="preserve">   </w:t>
      </w:r>
    </w:p>
    <w:sectPr>
      <w:pgSz w:w="11906" w:h="16838"/>
      <w:pgMar w:top="1327" w:right="1286" w:bottom="127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01B183"/>
    <w:multiLevelType w:val="singleLevel"/>
    <w:tmpl w:val="E201B183"/>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E61E9"/>
    <w:rsid w:val="00162A6D"/>
    <w:rsid w:val="00195764"/>
    <w:rsid w:val="00236942"/>
    <w:rsid w:val="00592F51"/>
    <w:rsid w:val="00686F18"/>
    <w:rsid w:val="008B6E91"/>
    <w:rsid w:val="00A81661"/>
    <w:rsid w:val="00BF2238"/>
    <w:rsid w:val="00C512DB"/>
    <w:rsid w:val="00CD017C"/>
    <w:rsid w:val="00D22F93"/>
    <w:rsid w:val="00DA05C0"/>
    <w:rsid w:val="00EF5705"/>
    <w:rsid w:val="010E4B88"/>
    <w:rsid w:val="01AE61E9"/>
    <w:rsid w:val="07055152"/>
    <w:rsid w:val="07467985"/>
    <w:rsid w:val="07BE715D"/>
    <w:rsid w:val="09B0283E"/>
    <w:rsid w:val="0B454259"/>
    <w:rsid w:val="0DC7668B"/>
    <w:rsid w:val="0E55629E"/>
    <w:rsid w:val="144C31F7"/>
    <w:rsid w:val="18801224"/>
    <w:rsid w:val="1C171FEE"/>
    <w:rsid w:val="1D1E634E"/>
    <w:rsid w:val="20005C97"/>
    <w:rsid w:val="22A44E62"/>
    <w:rsid w:val="23362D11"/>
    <w:rsid w:val="25C92427"/>
    <w:rsid w:val="261E11BD"/>
    <w:rsid w:val="2CF033B4"/>
    <w:rsid w:val="300900CC"/>
    <w:rsid w:val="320C070D"/>
    <w:rsid w:val="328A0F7E"/>
    <w:rsid w:val="33B83104"/>
    <w:rsid w:val="358170FD"/>
    <w:rsid w:val="358E2FBE"/>
    <w:rsid w:val="366B4327"/>
    <w:rsid w:val="370C155C"/>
    <w:rsid w:val="373B3E76"/>
    <w:rsid w:val="3C434F5C"/>
    <w:rsid w:val="3F447FE7"/>
    <w:rsid w:val="419B5DB4"/>
    <w:rsid w:val="45784BA7"/>
    <w:rsid w:val="45B336EE"/>
    <w:rsid w:val="47A87126"/>
    <w:rsid w:val="48E65E19"/>
    <w:rsid w:val="4CF928CF"/>
    <w:rsid w:val="4EE7097C"/>
    <w:rsid w:val="4FDB3BA7"/>
    <w:rsid w:val="50E053E2"/>
    <w:rsid w:val="51231304"/>
    <w:rsid w:val="54D54DCE"/>
    <w:rsid w:val="54E01171"/>
    <w:rsid w:val="55797457"/>
    <w:rsid w:val="563351BF"/>
    <w:rsid w:val="57FE2EF9"/>
    <w:rsid w:val="58C91B80"/>
    <w:rsid w:val="59A029C1"/>
    <w:rsid w:val="5BD152E9"/>
    <w:rsid w:val="5D004B89"/>
    <w:rsid w:val="65C56DDE"/>
    <w:rsid w:val="665034E2"/>
    <w:rsid w:val="67606B78"/>
    <w:rsid w:val="68F06280"/>
    <w:rsid w:val="6C6C71C8"/>
    <w:rsid w:val="6D535020"/>
    <w:rsid w:val="6E0B18D3"/>
    <w:rsid w:val="70C32017"/>
    <w:rsid w:val="74080BBC"/>
    <w:rsid w:val="746F3A46"/>
    <w:rsid w:val="78635490"/>
    <w:rsid w:val="78A62866"/>
    <w:rsid w:val="793B0075"/>
    <w:rsid w:val="797E037C"/>
    <w:rsid w:val="798B4B89"/>
    <w:rsid w:val="79CD3F9D"/>
    <w:rsid w:val="7A620232"/>
    <w:rsid w:val="7A9414E1"/>
    <w:rsid w:val="7F56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style>
  <w:style w:type="paragraph" w:customStyle="1" w:styleId="6">
    <w:name w:val="paragraphindentn"/>
    <w:basedOn w:val="1"/>
    <w:qFormat/>
    <w:uiPriority w:val="0"/>
    <w:pPr>
      <w:spacing w:before="210" w:line="480" w:lineRule="atLeast"/>
      <w:ind w:firstLine="420"/>
      <w:jc w:val="left"/>
    </w:pPr>
    <w:rPr>
      <w:rFonts w:hint="eastAsia" w:ascii="宋体" w:hAnsi="宋体"/>
      <w:color w:val="4E4E4E"/>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9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356</Words>
  <Characters>2033</Characters>
  <Lines>16</Lines>
  <Paragraphs>4</Paragraphs>
  <TotalTime>4</TotalTime>
  <ScaleCrop>false</ScaleCrop>
  <LinksUpToDate>false</LinksUpToDate>
  <CharactersWithSpaces>2385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2020-08-08T08:55:00Z</dcterms:created>
  <dc:creator> 刘</dc:creator>
  <cp:lastModifiedBy>Administrator</cp:lastModifiedBy>
  <cp:lastPrinted>2020-08-24T05:50:00Z</cp:lastPrinted>
  <dcterms:modified xsi:type="dcterms:W3CDTF">2020-08-25T01:44:55Z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