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600" w:lineRule="exact"/>
        <w:jc w:val="both"/>
        <w:rPr>
          <w:rFonts w:asciiTheme="majorEastAsia" w:hAnsiTheme="majorEastAsia" w:eastAsiaTheme="majorEastAsia" w:cstheme="majorEastAsia"/>
          <w:b/>
          <w:bCs/>
          <w:color w:val="FF0000"/>
          <w:sz w:val="36"/>
          <w:szCs w:val="36"/>
        </w:rPr>
      </w:pPr>
      <w:bookmarkStart w:id="0" w:name="_Hlk38548745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</w:rPr>
        <w:t>新基建下EPC工程总承包与全过程工程咨询实战型高级研讨班</w:t>
      </w:r>
    </w:p>
    <w:p>
      <w:pPr>
        <w:pStyle w:val="15"/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</w:rPr>
        <w:t>第5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</w:rPr>
        <w:t>期</w:t>
      </w:r>
      <w:bookmarkEnd w:id="0"/>
    </w:p>
    <w:p>
      <w:pPr>
        <w:pStyle w:val="15"/>
        <w:spacing w:line="440" w:lineRule="exact"/>
        <w:rPr>
          <w:rFonts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ascii="微软雅黑" w:hAnsi="微软雅黑" w:eastAsia="微软雅黑" w:cs="微软雅黑"/>
          <w:color w:val="auto"/>
          <w:kern w:val="2"/>
          <w:sz w:val="21"/>
          <w:szCs w:val="21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2020年，新冠肺炎疫情发生以来，服务机器人在医疗、配送、巡检等方面大显身手，随着包括5G网络、大数据中心、人工智能在内的“新基建”按下快进键。 4月20日，国家发改委新闻发布会明确，新基建包括信息基础设施、融合基础设施和创新基础设施三方面。未来将以技术创新为驱动，以信息网络为基础，面向高质量发展需要，提供数字转型、智能升级、融合创新等服务的基础设施体系。“新基建”有望引领我国数字经济规模的强势崛起，进而推动数据中心建设规模增长。</w:t>
      </w:r>
    </w:p>
    <w:p>
      <w:pPr>
        <w:pStyle w:val="15"/>
        <w:spacing w:line="440" w:lineRule="exact"/>
        <w:ind w:firstLine="420" w:firstLineChars="200"/>
        <w:rPr>
          <w:rFonts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2019年12月23日住建部、国家发改委正式发布的《</w:t>
      </w:r>
      <w:bookmarkStart w:id="1" w:name="_Hlk39423029"/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房屋建筑和市政基础设施项目工程总承包管理办法</w:t>
      </w:r>
      <w:bookmarkEnd w:id="1"/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》（建市规〔2019〕12号），自2020年3月1日起施行。</w:t>
      </w:r>
    </w:p>
    <w:p>
      <w:pPr>
        <w:pStyle w:val="15"/>
        <w:spacing w:line="440" w:lineRule="exact"/>
        <w:ind w:firstLine="420" w:firstLineChars="200"/>
        <w:rPr>
          <w:rFonts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4月30日，中国证监会、国家发改委联合发布《关于推进基础设施领域不动产投资信托基金（REITs）试点相关工作的通知》，并出台配套指引。基础设施REITs此次聚焦于新基建、交通、能源、仓储物流、环境保护、信息网络、园区开发七大领域，这将会加速</w:t>
      </w:r>
      <w:r>
        <w:rPr>
          <w:rFonts w:ascii="微软雅黑" w:hAnsi="微软雅黑" w:eastAsia="微软雅黑" w:cs="微软雅黑"/>
          <w:color w:val="auto"/>
          <w:kern w:val="2"/>
          <w:sz w:val="21"/>
          <w:szCs w:val="21"/>
        </w:rPr>
        <w:t>化解地方政府债务风险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，并对 PPP项目社会资本，提出新的融资和退出渠道，至此中国版公募REITs终于迈出了实质性的一步。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20" w:firstLineChars="200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为进一步加强政府职能部门及各工程建设单位对新基建、基础设施REITs、EPC工程总承包系列规范及管理实务等的深入了解与应用，分享先进理念与实践经验，全面提高项目管理水平，规避项目实施风险，铭鼎人商学院联合众一线实战专家推出本次课程，具体如下：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ascii="微软雅黑" w:hAnsi="微软雅黑" w:eastAsia="微软雅黑" w:cs="微软雅黑"/>
          <w:kern w:val="2"/>
          <w:sz w:val="21"/>
          <w:szCs w:val="21"/>
        </w:rPr>
      </w:pPr>
      <w:r>
        <w:rPr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65405</wp:posOffset>
            </wp:positionV>
            <wp:extent cx="6118860" cy="3064510"/>
            <wp:effectExtent l="19050" t="0" r="0" b="0"/>
            <wp:wrapSquare wrapText="bothSides"/>
            <wp:docPr id="1" name="图片 0" descr="微信图片_2020072915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72915075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103" cy="306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各位同学，您好！《新基建下EPC工程总承包与全过程工程咨询实战型高级研讨班》 第5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期定于2020年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日-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日开课。请您合理安排时间，提前联络教务老师，按时上课。</w:t>
      </w:r>
    </w:p>
    <w:p>
      <w:pPr>
        <w:autoSpaceDE w:val="0"/>
        <w:autoSpaceDN w:val="0"/>
        <w:jc w:val="left"/>
        <w:rPr>
          <w:rFonts w:ascii="Microsoft JhengHei UI" w:hAnsi="Microsoft JhengHei UI" w:eastAsia="Microsoft JhengHei UI" w:cs="Microsoft JhengHei UI"/>
          <w:b/>
          <w:bCs/>
          <w:kern w:val="0"/>
          <w:sz w:val="28"/>
          <w:szCs w:val="28"/>
          <w:lang w:bidi="zh-CN"/>
        </w:rPr>
      </w:pP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bidi="zh-CN"/>
        </w:rPr>
        <w:t>一、教务信息</w:t>
      </w:r>
    </w:p>
    <w:p>
      <w:pPr>
        <w:pStyle w:val="16"/>
        <w:numPr>
          <w:ilvl w:val="0"/>
          <w:numId w:val="1"/>
        </w:numPr>
        <w:tabs>
          <w:tab w:val="left" w:pos="4540"/>
        </w:tabs>
        <w:spacing w:line="400" w:lineRule="exact"/>
        <w:ind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cs="宋体"/>
          <w:b/>
          <w:sz w:val="24"/>
          <w:szCs w:val="21"/>
        </w:rPr>
        <w:t>招生对象：</w:t>
      </w:r>
      <w:r>
        <w:rPr>
          <w:rFonts w:hint="eastAsia" w:ascii="微软雅黑" w:hAnsi="微软雅黑" w:eastAsia="微软雅黑" w:cs="微软雅黑"/>
          <w:szCs w:val="21"/>
        </w:rPr>
        <w:t>各地政府建设项目监管部门、工程交易中心、投资项目评审中心；各业主单位从事项目管理、合同管理、工程项目建设、开发、审计等相关部门人员；各建筑施工企业、工程公司、总承包公司、设计院、成套设备公司、国际招标公司、设备材料供应商、律师事务所及各公司的总经理、副总经理、部门经理、项目经理、市场开发、法务专员等相关部门负责人、参与EPC项目管理的所有管理者。</w:t>
      </w:r>
    </w:p>
    <w:p>
      <w:pPr>
        <w:numPr>
          <w:ilvl w:val="0"/>
          <w:numId w:val="2"/>
        </w:numPr>
        <w:spacing w:line="400" w:lineRule="exac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hint="eastAsia" w:ascii="宋体" w:hAnsi="宋体" w:cs="宋体"/>
          <w:b/>
          <w:sz w:val="24"/>
          <w:szCs w:val="21"/>
        </w:rPr>
        <w:t>报到时间：</w:t>
      </w:r>
      <w:r>
        <w:rPr>
          <w:rFonts w:hint="eastAsia" w:ascii="宋体" w:hAnsi="宋体" w:cs="宋体"/>
          <w:b/>
          <w:sz w:val="24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  <w:u w:val="single"/>
        </w:rPr>
        <w:t>2020年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Cs w:val="21"/>
          <w:u w:val="single"/>
        </w:rPr>
        <w:t>月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Cs w:val="21"/>
          <w:u w:val="single"/>
        </w:rPr>
        <w:t>日            早8:30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-9:00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</w:p>
    <w:p>
      <w:pPr>
        <w:numPr>
          <w:ilvl w:val="0"/>
          <w:numId w:val="2"/>
        </w:numPr>
        <w:spacing w:line="400" w:lineRule="exac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hint="eastAsia" w:ascii="宋体" w:hAnsi="宋体" w:cs="宋体"/>
          <w:b/>
          <w:sz w:val="24"/>
          <w:szCs w:val="21"/>
        </w:rPr>
        <w:t>上课时间：</w:t>
      </w:r>
      <w:r>
        <w:rPr>
          <w:rFonts w:hint="eastAsia" w:ascii="宋体" w:hAnsi="宋体" w:cs="宋体"/>
          <w:b/>
          <w:sz w:val="24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  <w:u w:val="single"/>
        </w:rPr>
        <w:t>2020年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Cs w:val="21"/>
          <w:u w:val="single"/>
        </w:rPr>
        <w:t>月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Cs w:val="21"/>
          <w:u w:val="single"/>
        </w:rPr>
        <w:t>日-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Cs w:val="21"/>
          <w:u w:val="single"/>
        </w:rPr>
        <w:t>日       9:00-12:00   1</w:t>
      </w:r>
      <w:r>
        <w:rPr>
          <w:rFonts w:ascii="微软雅黑" w:hAnsi="微软雅黑" w:eastAsia="微软雅黑" w:cs="微软雅黑"/>
          <w:szCs w:val="21"/>
          <w:u w:val="single"/>
        </w:rPr>
        <w:t>3</w:t>
      </w:r>
      <w:r>
        <w:rPr>
          <w:rFonts w:hint="eastAsia" w:ascii="微软雅黑" w:hAnsi="微软雅黑" w:eastAsia="微软雅黑" w:cs="微软雅黑"/>
          <w:szCs w:val="21"/>
          <w:u w:val="single"/>
        </w:rPr>
        <w:t>:</w:t>
      </w:r>
      <w:r>
        <w:rPr>
          <w:rFonts w:ascii="微软雅黑" w:hAnsi="微软雅黑" w:eastAsia="微软雅黑" w:cs="微软雅黑"/>
          <w:szCs w:val="21"/>
          <w:u w:val="single"/>
        </w:rPr>
        <w:t>3</w:t>
      </w:r>
      <w:r>
        <w:rPr>
          <w:rFonts w:hint="eastAsia" w:ascii="微软雅黑" w:hAnsi="微软雅黑" w:eastAsia="微软雅黑" w:cs="微软雅黑"/>
          <w:szCs w:val="21"/>
          <w:u w:val="single"/>
        </w:rPr>
        <w:t>0-1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9:00</w:t>
      </w:r>
    </w:p>
    <w:p>
      <w:pPr>
        <w:numPr>
          <w:ilvl w:val="0"/>
          <w:numId w:val="2"/>
        </w:numPr>
        <w:spacing w:line="400" w:lineRule="exact"/>
        <w:rPr>
          <w:rFonts w:ascii="微软雅黑" w:hAnsi="微软雅黑" w:eastAsia="微软雅黑" w:cs="微软雅黑"/>
          <w:szCs w:val="21"/>
          <w:u w:val="single"/>
        </w:rPr>
      </w:pPr>
      <w:r>
        <w:rPr>
          <w:rFonts w:hint="eastAsia" w:ascii="宋体" w:hAnsi="宋体" w:cs="宋体"/>
          <w:b/>
          <w:sz w:val="24"/>
          <w:szCs w:val="21"/>
          <w:u w:val="single"/>
        </w:rPr>
        <w:t>报到及上课地址：</w:t>
      </w:r>
      <w:r>
        <w:rPr>
          <w:rFonts w:hint="eastAsia" w:ascii="宋体" w:hAnsi="宋体" w:cs="宋体"/>
          <w:b/>
          <w:sz w:val="24"/>
          <w:szCs w:val="21"/>
          <w:u w:val="single"/>
          <w:lang w:val="en-US" w:eastAsia="zh-CN"/>
        </w:rPr>
        <w:t>北京（具体地址上课前通知）</w:t>
      </w:r>
    </w:p>
    <w:p>
      <w:pPr>
        <w:numPr>
          <w:ilvl w:val="0"/>
          <w:numId w:val="2"/>
        </w:numPr>
        <w:spacing w:line="400" w:lineRule="exac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hint="eastAsia" w:ascii="宋体" w:hAnsi="宋体" w:cs="宋体"/>
          <w:b/>
          <w:sz w:val="24"/>
          <w:szCs w:val="21"/>
        </w:rPr>
        <w:t>课程安排：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4819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56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</w:tcBorders>
            <w:shd w:val="clear" w:color="auto" w:fill="C00000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上课时间</w:t>
            </w:r>
          </w:p>
        </w:tc>
        <w:tc>
          <w:tcPr>
            <w:tcW w:w="4819" w:type="dxa"/>
            <w:tcBorders>
              <w:top w:val="single" w:color="000000" w:themeColor="text1" w:sz="12" w:space="0"/>
            </w:tcBorders>
            <w:shd w:val="clear" w:color="auto" w:fill="C00000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授课主题</w:t>
            </w:r>
          </w:p>
        </w:tc>
        <w:tc>
          <w:tcPr>
            <w:tcW w:w="1553" w:type="dxa"/>
            <w:tcBorders>
              <w:top w:val="single" w:color="000000" w:themeColor="text1" w:sz="12" w:space="0"/>
              <w:right w:val="single" w:color="000000" w:themeColor="text1" w:sz="12" w:space="0"/>
            </w:tcBorders>
            <w:shd w:val="clear" w:color="auto" w:fill="C00000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授课师资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9:00-9:30</w:t>
            </w:r>
          </w:p>
        </w:tc>
        <w:tc>
          <w:tcPr>
            <w:tcW w:w="6372" w:type="dxa"/>
            <w:gridSpan w:val="2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开学典礼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9:30-</w:t>
            </w:r>
            <w:r>
              <w:rPr>
                <w:rFonts w:ascii="微软雅黑" w:hAnsi="微软雅黑" w:eastAsia="微软雅黑"/>
                <w:szCs w:val="21"/>
              </w:rPr>
              <w:t>12:00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</w:t>
            </w:r>
            <w:bookmarkStart w:id="2" w:name="_Hlk41462739"/>
            <w:r>
              <w:rPr>
                <w:rFonts w:hint="eastAsia" w:ascii="微软雅黑" w:hAnsi="微软雅黑" w:eastAsia="微软雅黑"/>
                <w:szCs w:val="21"/>
              </w:rPr>
              <w:t>新基建最新产业政策及发展机遇</w:t>
            </w:r>
            <w:bookmarkEnd w:id="2"/>
            <w:r>
              <w:rPr>
                <w:rFonts w:hint="eastAsia" w:ascii="微软雅黑" w:hAnsi="微软雅黑" w:eastAsia="微软雅黑"/>
                <w:szCs w:val="21"/>
              </w:rPr>
              <w:t>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王守清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0-1</w:t>
            </w:r>
            <w:r>
              <w:rPr>
                <w:rFonts w:ascii="微软雅黑" w:hAnsi="微软雅黑" w:eastAsia="微软雅黑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《基础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设施</w:t>
            </w:r>
            <w:r>
              <w:rPr>
                <w:rFonts w:hint="eastAsia" w:ascii="微软雅黑" w:hAnsi="微软雅黑" w:eastAsia="微软雅黑"/>
                <w:szCs w:val="21"/>
              </w:rPr>
              <w:t>R</w:t>
            </w:r>
            <w:r>
              <w:rPr>
                <w:rFonts w:ascii="微软雅黑" w:hAnsi="微软雅黑" w:eastAsia="微软雅黑"/>
                <w:szCs w:val="21"/>
              </w:rPr>
              <w:t>EIT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s项目申报及试点工作要点解读</w:t>
            </w:r>
            <w:r>
              <w:rPr>
                <w:rFonts w:hint="eastAsia" w:ascii="微软雅黑" w:hAnsi="微软雅黑" w:eastAsia="微软雅黑"/>
                <w:szCs w:val="21"/>
              </w:rPr>
              <w:t>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16:45-19:00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《全过程工程咨询控制要点及操作》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茹博军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9:</w:t>
            </w:r>
            <w:r>
              <w:rPr>
                <w:rFonts w:ascii="微软雅黑" w:hAnsi="微软雅黑" w:eastAsia="微软雅黑"/>
                <w:szCs w:val="21"/>
              </w:rPr>
              <w:t>0</w:t>
            </w:r>
            <w:r>
              <w:rPr>
                <w:rFonts w:hint="eastAsia" w:ascii="微软雅黑" w:hAnsi="微软雅黑" w:eastAsia="微软雅黑"/>
                <w:szCs w:val="21"/>
              </w:rPr>
              <w:t>0-</w:t>
            </w:r>
            <w:r>
              <w:rPr>
                <w:rFonts w:ascii="微软雅黑" w:hAnsi="微软雅黑" w:eastAsia="微软雅黑"/>
                <w:szCs w:val="21"/>
              </w:rPr>
              <w:t>12:00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《结合总承包管理办法的EPC法律风险及防范》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曹珊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0-1</w:t>
            </w:r>
            <w:r>
              <w:rPr>
                <w:rFonts w:ascii="微软雅黑" w:hAnsi="微软雅黑" w:eastAsia="微软雅黑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工程总承包招投标常见问题及解析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曹珊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6:45</w:t>
            </w:r>
            <w:r>
              <w:rPr>
                <w:rFonts w:ascii="微软雅黑" w:hAnsi="微软雅黑" w:eastAsia="微软雅黑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9</w:t>
            </w:r>
            <w:r>
              <w:rPr>
                <w:rFonts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/>
                <w:szCs w:val="21"/>
              </w:rPr>
              <w:t>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《EPC工程总承包项目策划与绩效管理》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王洪秀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tcBorders>
              <w:left w:val="single" w:color="000000" w:themeColor="text1" w:sz="12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9:</w:t>
            </w:r>
            <w:r>
              <w:rPr>
                <w:rFonts w:ascii="微软雅黑" w:hAnsi="微软雅黑" w:eastAsia="微软雅黑"/>
                <w:szCs w:val="21"/>
              </w:rPr>
              <w:t>0</w:t>
            </w:r>
            <w:r>
              <w:rPr>
                <w:rFonts w:hint="eastAsia" w:ascii="微软雅黑" w:hAnsi="微软雅黑" w:eastAsia="微软雅黑"/>
                <w:szCs w:val="21"/>
              </w:rPr>
              <w:t>0-</w:t>
            </w:r>
            <w:r>
              <w:rPr>
                <w:rFonts w:ascii="微软雅黑" w:hAnsi="微软雅黑" w:eastAsia="微软雅黑"/>
                <w:szCs w:val="21"/>
              </w:rPr>
              <w:t>12:00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</w:t>
            </w:r>
            <w:r>
              <w:rPr>
                <w:rFonts w:ascii="微软雅黑" w:hAnsi="微软雅黑" w:eastAsia="微软雅黑"/>
                <w:szCs w:val="21"/>
              </w:rPr>
              <w:t>EPC工程总承包项目管理</w:t>
            </w:r>
            <w:r>
              <w:rPr>
                <w:rFonts w:hint="eastAsia" w:ascii="微软雅黑" w:hAnsi="微软雅黑" w:eastAsia="微软雅黑"/>
                <w:szCs w:val="21"/>
              </w:rPr>
              <w:t>实务》</w:t>
            </w:r>
          </w:p>
        </w:tc>
        <w:tc>
          <w:tcPr>
            <w:tcW w:w="1553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孙雁翎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tcBorders>
              <w:left w:val="single" w:color="000000" w:themeColor="text1" w:sz="12" w:space="0"/>
              <w:bottom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1"/>
                <w:u w:val="single"/>
              </w:rPr>
            </w:pPr>
          </w:p>
        </w:tc>
        <w:tc>
          <w:tcPr>
            <w:tcW w:w="1701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30-16:30</w:t>
            </w:r>
          </w:p>
        </w:tc>
        <w:tc>
          <w:tcPr>
            <w:tcW w:w="4819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《</w:t>
            </w:r>
            <w:r>
              <w:rPr>
                <w:rFonts w:ascii="微软雅黑" w:hAnsi="微软雅黑" w:eastAsia="微软雅黑"/>
                <w:szCs w:val="21"/>
              </w:rPr>
              <w:t>EPC工程总承包项目管理</w:t>
            </w:r>
            <w:r>
              <w:rPr>
                <w:rFonts w:hint="eastAsia" w:ascii="微软雅黑" w:hAnsi="微软雅黑" w:eastAsia="微软雅黑"/>
                <w:szCs w:val="21"/>
              </w:rPr>
              <w:t>实务》</w:t>
            </w:r>
          </w:p>
        </w:tc>
        <w:tc>
          <w:tcPr>
            <w:tcW w:w="1553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孙雁翎</w:t>
            </w:r>
          </w:p>
        </w:tc>
      </w:tr>
    </w:tbl>
    <w:p>
      <w:pPr>
        <w:autoSpaceDE w:val="0"/>
        <w:autoSpaceDN w:val="0"/>
        <w:jc w:val="left"/>
        <w:rPr>
          <w:rFonts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bidi="zh-CN"/>
        </w:rPr>
        <w:t>二、</w:t>
      </w: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  <w:t>主讲内容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新基建最新产业政策及发展机遇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2020年新形势、新政策；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近期热点与长远趋势；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新基建与专项债；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政府投资与企业投资；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EPC工程总承包；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PPP项目绩效管理与争议解决；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基础设施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REITs项目申报及试点工作要点解读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REITs概念及基本特征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2.基础设施REITs试点政策解读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3. REITs组织形式和交易结构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4. REITs国内外市场概述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5.REITs适用行业和资产类型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 6. 基础设施REITs审批和发行流程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7. REITs给市场各方带来的新机会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8.沪杭甬徽杭高速资产支持专项计划案例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工程总承包法律风险识别与防范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EPC工程总承包合同的核心风险识别与防范；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谈判策略及风险关注要点；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发包、再发包、分包阶段合同风险识别防范；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EPC履约工期风险和风险控制；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工程总承包（EPC）工程变更、索赔技巧与风险控制；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工程总承包项目税务风险及防范措施；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工程总承包招投标常见问题及解析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1.项目立项可研批复阶段的工程总承包发包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2.必须招标项目采用工程总承包可否直接发包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3.工程总承包商的资质要求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4.工程总承包的计价方式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5.前期设计服务企业是否可以参加工程总承包的投标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6.招标文件、投标文件、中标文件、工程合同在招投标过程中的效力的认定及法律原则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>EPC工程总承包项目管理</w:t>
      </w:r>
      <w:r>
        <w:rPr>
          <w:rFonts w:hint="eastAsia" w:ascii="微软雅黑" w:hAnsi="微软雅黑" w:eastAsia="微软雅黑"/>
          <w:b/>
          <w:bCs/>
          <w:szCs w:val="21"/>
        </w:rPr>
        <w:t>实务与案例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工程总承包主要模式适用的项目类型及特点；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工程总承包项目管理流程及管控要点； 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工程总承包项目决策阶段的管理（包括招标管理）；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工程总承包项目启动、策划阶段管控要点；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工程总承包项目勘察设计阶段的管控要点；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工程总承包项目采购阶段的管控要点；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工程总承包项目施工、试运行阶段的管控要点；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工程总承包项目收尾及关闭、移交阶段的管理；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工程总承包相关问题解答。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EPC工程总承包项目策划与绩效管理</w:t>
      </w:r>
    </w:p>
    <w:p>
      <w:pPr>
        <w:pStyle w:val="16"/>
        <w:widowControl/>
        <w:numPr>
          <w:ilvl w:val="0"/>
          <w:numId w:val="7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总承包管理五大能力；</w:t>
      </w:r>
    </w:p>
    <w:p>
      <w:pPr>
        <w:pStyle w:val="16"/>
        <w:widowControl/>
        <w:numPr>
          <w:ilvl w:val="0"/>
          <w:numId w:val="7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新型总分包关系；</w:t>
      </w:r>
    </w:p>
    <w:p>
      <w:pPr>
        <w:pStyle w:val="16"/>
        <w:widowControl/>
        <w:numPr>
          <w:ilvl w:val="0"/>
          <w:numId w:val="7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</w:t>
      </w:r>
      <w:r>
        <w:rPr>
          <w:rFonts w:ascii="微软雅黑" w:hAnsi="微软雅黑" w:eastAsia="微软雅黑"/>
          <w:szCs w:val="21"/>
        </w:rPr>
        <w:t>PC</w:t>
      </w:r>
      <w:r>
        <w:rPr>
          <w:rFonts w:hint="eastAsia" w:ascii="微软雅黑" w:hAnsi="微软雅黑" w:eastAsia="微软雅黑"/>
          <w:szCs w:val="21"/>
        </w:rPr>
        <w:t>招采管理；</w:t>
      </w:r>
    </w:p>
    <w:p>
      <w:pPr>
        <w:pStyle w:val="16"/>
        <w:widowControl/>
        <w:numPr>
          <w:ilvl w:val="0"/>
          <w:numId w:val="7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</w:t>
      </w:r>
      <w:r>
        <w:rPr>
          <w:rFonts w:ascii="微软雅黑" w:hAnsi="微软雅黑" w:eastAsia="微软雅黑"/>
          <w:szCs w:val="21"/>
        </w:rPr>
        <w:t>PC</w:t>
      </w:r>
      <w:r>
        <w:rPr>
          <w:rFonts w:hint="eastAsia" w:ascii="微软雅黑" w:hAnsi="微软雅黑" w:eastAsia="微软雅黑"/>
          <w:szCs w:val="21"/>
        </w:rPr>
        <w:t>项目策划管理关键过程；</w:t>
      </w:r>
    </w:p>
    <w:p>
      <w:pPr>
        <w:pStyle w:val="16"/>
        <w:widowControl/>
        <w:numPr>
          <w:ilvl w:val="0"/>
          <w:numId w:val="7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</w:t>
      </w:r>
      <w:r>
        <w:rPr>
          <w:rFonts w:ascii="微软雅黑" w:hAnsi="微软雅黑" w:eastAsia="微软雅黑"/>
          <w:szCs w:val="21"/>
        </w:rPr>
        <w:t>PC</w:t>
      </w:r>
      <w:r>
        <w:rPr>
          <w:rFonts w:hint="eastAsia" w:ascii="微软雅黑" w:hAnsi="微软雅黑" w:eastAsia="微软雅黑"/>
          <w:szCs w:val="21"/>
        </w:rPr>
        <w:t>绩效管理评价准则；</w:t>
      </w:r>
    </w:p>
    <w:p>
      <w:pPr>
        <w:pStyle w:val="16"/>
        <w:widowControl/>
        <w:numPr>
          <w:ilvl w:val="0"/>
          <w:numId w:val="7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过程实施案例——BIM管理；</w:t>
      </w:r>
    </w:p>
    <w:p>
      <w:pPr>
        <w:widowControl/>
        <w:spacing w:line="36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（七）全过程工程咨询控制要点及操作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全过程工程咨询的相关政策规定；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 全过程工程咨询市场的发展方向；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3. 全过程工程咨询模式的优势；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4. 全过程工程咨询要求；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5. 全过程工程咨询单位的招标采购；</w:t>
      </w:r>
    </w:p>
    <w:p>
      <w:pPr>
        <w:widowControl/>
        <w:spacing w:line="360" w:lineRule="exact"/>
        <w:ind w:firstLine="42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6. 项目的全过程咨询步骤及案例。</w:t>
      </w:r>
    </w:p>
    <w:p>
      <w:pPr>
        <w:autoSpaceDE w:val="0"/>
        <w:autoSpaceDN w:val="0"/>
        <w:jc w:val="left"/>
        <w:rPr>
          <w:rFonts w:ascii="Microsoft JhengHei UI" w:hAnsi="Microsoft JhengHei UI" w:eastAsia="Microsoft JhengHei UI" w:cs="Microsoft JhengHei UI"/>
          <w:b/>
          <w:bCs/>
          <w:kern w:val="0"/>
          <w:sz w:val="28"/>
          <w:szCs w:val="28"/>
          <w:lang w:bidi="zh-CN"/>
        </w:rPr>
      </w:pP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  <w:t>三、</w:t>
      </w: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bidi="zh-CN"/>
        </w:rPr>
        <w:t>专家团队（部分）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 xml:space="preserve">张 </w:t>
      </w:r>
      <w:r>
        <w:rPr>
          <w:rFonts w:ascii="微软雅黑" w:hAnsi="微软雅黑" w:eastAsia="微软雅黑" w:cs="宋体"/>
          <w:b/>
          <w:sz w:val="24"/>
        </w:rPr>
        <w:t xml:space="preserve"> </w:t>
      </w:r>
      <w:r>
        <w:rPr>
          <w:rFonts w:hint="eastAsia" w:ascii="微软雅黑" w:hAnsi="微软雅黑" w:eastAsia="微软雅黑" w:cs="宋体"/>
          <w:b/>
          <w:sz w:val="24"/>
        </w:rPr>
        <w:t>鹏：</w:t>
      </w:r>
      <w:r>
        <w:rPr>
          <w:rFonts w:hint="eastAsia" w:ascii="微软雅黑" w:hAnsi="微软雅黑" w:eastAsia="微软雅黑" w:cs="宋体"/>
          <w:szCs w:val="21"/>
        </w:rPr>
        <w:t xml:space="preserve"> 财政部财政科学研究院研究院，经济学博士。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 xml:space="preserve">王守清： </w:t>
      </w:r>
      <w:r>
        <w:rPr>
          <w:rFonts w:hint="eastAsia" w:ascii="微软雅黑" w:hAnsi="微软雅黑" w:eastAsia="微软雅黑" w:cs="宋体"/>
          <w:szCs w:val="21"/>
        </w:rPr>
        <w:t>清华大学建设管理系教授/博导，清华大学PPP研究中心首席专家，“中国PPP教父”。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马小丁</w:t>
      </w:r>
      <w:r>
        <w:rPr>
          <w:rFonts w:hint="eastAsia" w:ascii="微软雅黑" w:hAnsi="微软雅黑" w:eastAsia="微软雅黑" w:cs="宋体"/>
          <w:szCs w:val="21"/>
        </w:rPr>
        <w:t>：现任国家发展和改革委员会投资研究所项目管理研究室主任，副研究员。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李  森：</w:t>
      </w:r>
      <w:r>
        <w:rPr>
          <w:rFonts w:hint="eastAsia" w:ascii="微软雅黑" w:hAnsi="微软雅黑" w:eastAsia="微软雅黑" w:cs="宋体"/>
          <w:szCs w:val="21"/>
        </w:rPr>
        <w:t xml:space="preserve"> 中国寰球工程有限公司原安全副总监，教授级高工。中国勘察设计协会质量管理专家，国标GB/T 50358-2017《建设项目工程总承包管理规范》主要起草人、主编专家。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杨荣南：</w:t>
      </w:r>
      <w:r>
        <w:rPr>
          <w:rFonts w:hint="eastAsia" w:ascii="微软雅黑" w:hAnsi="微软雅黑" w:eastAsia="微软雅黑" w:cs="宋体"/>
          <w:szCs w:val="21"/>
        </w:rPr>
        <w:t xml:space="preserve">国家发改委PPP专家，高级工程师，现任世界500强骨干企业副总经济师兼投资公司总经理、多个PPP项目SPV董事、董监事。 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田  威：</w:t>
      </w:r>
      <w:r>
        <w:rPr>
          <w:rFonts w:hint="eastAsia" w:ascii="微软雅黑" w:hAnsi="微软雅黑" w:eastAsia="微软雅黑" w:cs="宋体"/>
          <w:szCs w:val="21"/>
        </w:rPr>
        <w:t>教授级高级工程师，中国对外工程承包商会专家委员会国际工程专家，曾任中信国际合作公司总经理，对国际项目通用的FIDIC合同条件有深入的研究。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孙雁翎：</w:t>
      </w:r>
      <w:r>
        <w:rPr>
          <w:rFonts w:hint="eastAsia" w:ascii="微软雅黑" w:hAnsi="微软雅黑" w:eastAsia="微软雅黑" w:cs="宋体"/>
          <w:szCs w:val="21"/>
        </w:rPr>
        <w:t>铭鼎人商学院特聘专家，清华大学特聘讲师，中国对外承包工程商会行业专家，中国科学院研究生院工程教育学院行业导师。曾任职某央企集团，20多年国际、国内土木工程、安装工程项目管理经验（非洲、中东、东南亚）及十年的项目管理培训咨询经验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曹  珊：</w:t>
      </w:r>
      <w:r>
        <w:rPr>
          <w:rFonts w:hint="eastAsia" w:ascii="微软雅黑" w:hAnsi="微软雅黑" w:eastAsia="微软雅黑" w:cs="宋体"/>
          <w:szCs w:val="21"/>
        </w:rPr>
        <w:t>国家财政部PPP中心专家库首批法律专家，上海市建纬律师事务所副主任、高级合伙人、同时拥有土建高级工程师、国家土建一级建造师、造价工程师、项目分析师、IPMP国际工程高级（B）项目经理资格。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sz w:val="24"/>
        </w:rPr>
        <w:t>王洪秀：</w:t>
      </w:r>
      <w:r>
        <w:rPr>
          <w:rFonts w:hint="eastAsia" w:ascii="微软雅黑" w:hAnsi="微软雅黑" w:eastAsia="微软雅黑" w:cs="宋体"/>
          <w:szCs w:val="21"/>
        </w:rPr>
        <w:t>教授级高工、中建协质量专家、上海市政府质量奖和全国星级现场评审员，组织13个项目创建了全国五星级现场，获奖数量占据建筑业“半壁江山”</w:t>
      </w:r>
      <w:r>
        <w:rPr>
          <w:rFonts w:hint="eastAsia" w:ascii="微软雅黑" w:hAnsi="微软雅黑" w:eastAsia="微软雅黑" w:cs="宋体"/>
          <w:szCs w:val="21"/>
          <w:lang w:eastAsia="zh-CN"/>
        </w:rPr>
        <w:t>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茹博军：</w:t>
      </w:r>
      <w:r>
        <w:rPr>
          <w:rFonts w:hint="eastAsia" w:ascii="微软雅黑" w:hAnsi="微软雅黑" w:eastAsia="微软雅黑" w:cs="宋体"/>
          <w:szCs w:val="21"/>
        </w:rPr>
        <w:t xml:space="preserve"> 教授级高级工程师，国阳工程咨询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有限</w:t>
      </w:r>
      <w:r>
        <w:rPr>
          <w:rFonts w:hint="eastAsia" w:ascii="微软雅黑" w:hAnsi="微软雅黑" w:eastAsia="微软雅黑" w:cs="宋体"/>
          <w:szCs w:val="21"/>
        </w:rPr>
        <w:t>公司董事长，北京铭鼎人首席咨询师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陈迎昌：</w:t>
      </w:r>
      <w:r>
        <w:rPr>
          <w:rFonts w:hint="eastAsia" w:ascii="微软雅黑" w:hAnsi="微软雅黑" w:eastAsia="微软雅黑" w:cs="宋体"/>
          <w:szCs w:val="21"/>
        </w:rPr>
        <w:t>实战型央企建筑工程高层领导，25年+从业经历，教授级高级工程师。</w:t>
      </w:r>
    </w:p>
    <w:p>
      <w:pPr>
        <w:spacing w:beforeLines="50" w:line="400" w:lineRule="exact"/>
        <w:rPr>
          <w:rFonts w:ascii="微软雅黑" w:hAnsi="微软雅黑" w:eastAsia="微软雅黑" w:cs="宋体"/>
        </w:rPr>
      </w:pPr>
    </w:p>
    <w:p>
      <w:pPr>
        <w:spacing w:line="34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报名负责人：聂红军 主任18211071700（微信）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qq咨询：3177524020 </w:t>
      </w:r>
    </w:p>
    <w:p>
      <w:pPr>
        <w:spacing w:line="34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电话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（传真）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：010-87697580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邮  箱：zqgphwz@126.com  </w:t>
      </w:r>
    </w:p>
    <w:p>
      <w:pPr>
        <w:spacing w:line="340" w:lineRule="exact"/>
        <w:rPr>
          <w:rFonts w:ascii="微软雅黑" w:hAnsi="微软雅黑" w:eastAsia="微软雅黑" w:cs="宋体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网址查询：http://www.zqgpchina.cn/</w:t>
      </w:r>
    </w:p>
    <w:p>
      <w:pPr>
        <w:spacing w:beforeLines="50" w:line="400" w:lineRule="exact"/>
        <w:rPr>
          <w:rFonts w:ascii="微软雅黑" w:hAnsi="微软雅黑" w:eastAsia="微软雅黑" w:cs="宋体"/>
        </w:rPr>
      </w:pPr>
    </w:p>
    <w:p>
      <w:pPr>
        <w:spacing w:beforeLines="50" w:line="400" w:lineRule="exact"/>
        <w:rPr>
          <w:rFonts w:ascii="微软雅黑" w:hAnsi="微软雅黑" w:eastAsia="微软雅黑" w:cs="宋体"/>
        </w:rPr>
      </w:pPr>
    </w:p>
    <w:p>
      <w:pPr>
        <w:spacing w:beforeLines="50" w:line="400" w:lineRule="exact"/>
        <w:rPr>
          <w:rFonts w:ascii="微软雅黑" w:hAnsi="微软雅黑" w:eastAsia="微软雅黑" w:cs="宋体"/>
        </w:rPr>
      </w:pPr>
    </w:p>
    <w:p>
      <w:pPr>
        <w:pStyle w:val="15"/>
        <w:spacing w:line="600" w:lineRule="exact"/>
        <w:jc w:val="center"/>
        <w:rPr>
          <w:rFonts w:ascii="华文隶书" w:hAnsi="华文隶书" w:eastAsia="华文隶书" w:cs="华文隶书"/>
          <w:bCs/>
          <w:color w:val="FF0000"/>
          <w:sz w:val="36"/>
          <w:szCs w:val="36"/>
        </w:rPr>
      </w:pPr>
      <w:r>
        <w:rPr>
          <w:rFonts w:hint="eastAsia" w:ascii="华文隶书" w:hAnsi="华文隶书" w:eastAsia="华文隶书" w:cs="华文隶书"/>
          <w:bCs/>
          <w:color w:val="FF0000"/>
          <w:sz w:val="36"/>
          <w:szCs w:val="36"/>
          <w:lang w:val="en-US" w:eastAsia="zh-CN"/>
        </w:rPr>
        <w:t>新基建下</w:t>
      </w:r>
      <w:r>
        <w:rPr>
          <w:rFonts w:hint="eastAsia" w:ascii="华文隶书" w:hAnsi="华文隶书" w:eastAsia="华文隶书" w:cs="华文隶书"/>
          <w:bCs/>
          <w:color w:val="FF0000"/>
          <w:sz w:val="36"/>
          <w:szCs w:val="36"/>
        </w:rPr>
        <w:t>EPC工程总承包与全过程工程咨询</w:t>
      </w:r>
      <w:r>
        <w:rPr>
          <w:rFonts w:hint="eastAsia" w:ascii="华文隶书" w:hAnsi="华文隶书" w:eastAsia="华文隶书" w:cs="华文隶书"/>
          <w:bCs/>
          <w:color w:val="FF0000"/>
          <w:sz w:val="36"/>
          <w:szCs w:val="36"/>
          <w:lang w:val="en-US" w:eastAsia="zh-CN"/>
        </w:rPr>
        <w:t>实战班</w:t>
      </w:r>
      <w:r>
        <w:rPr>
          <w:rFonts w:hint="eastAsia" w:ascii="华文隶书" w:hAnsi="华文隶书" w:eastAsia="华文隶书" w:cs="华文隶书"/>
          <w:bCs/>
          <w:color w:val="FF0000"/>
          <w:sz w:val="36"/>
          <w:szCs w:val="36"/>
        </w:rPr>
        <w:t>（5</w:t>
      </w:r>
      <w:r>
        <w:rPr>
          <w:rFonts w:hint="eastAsia" w:ascii="华文隶书" w:hAnsi="华文隶书" w:eastAsia="华文隶书" w:cs="华文隶书"/>
          <w:bCs/>
          <w:color w:val="FF0000"/>
          <w:sz w:val="36"/>
          <w:szCs w:val="36"/>
          <w:lang w:val="en-US" w:eastAsia="zh-CN"/>
        </w:rPr>
        <w:t>3</w:t>
      </w:r>
      <w:r>
        <w:rPr>
          <w:rFonts w:hint="eastAsia" w:ascii="华文隶书" w:hAnsi="华文隶书" w:eastAsia="华文隶书" w:cs="华文隶书"/>
          <w:bCs/>
          <w:color w:val="FF0000"/>
          <w:sz w:val="36"/>
          <w:szCs w:val="36"/>
        </w:rPr>
        <w:t>期）</w:t>
      </w:r>
    </w:p>
    <w:p>
      <w:pPr>
        <w:spacing w:line="500" w:lineRule="exact"/>
        <w:jc w:val="center"/>
        <w:rPr>
          <w:rFonts w:ascii="华文隶书" w:hAnsi="华文隶书" w:eastAsia="华文隶书" w:cs="华文隶书"/>
          <w:bCs/>
          <w:color w:val="FF0000"/>
          <w:kern w:val="0"/>
          <w:sz w:val="36"/>
          <w:szCs w:val="36"/>
        </w:rPr>
      </w:pPr>
      <w:r>
        <w:rPr>
          <w:rFonts w:hint="eastAsia" w:ascii="华文隶书" w:hAnsi="华文隶书" w:eastAsia="华文隶书" w:cs="华文隶书"/>
          <w:bCs/>
          <w:color w:val="FF0000"/>
          <w:kern w:val="0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ascii="宋体" w:hAnsi="宋体" w:cs="宋体"/>
          <w:b/>
          <w:kern w:val="0"/>
          <w:sz w:val="36"/>
          <w:szCs w:val="44"/>
        </w:rPr>
      </w:pP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5"/>
        <w:gridCol w:w="1240"/>
        <w:gridCol w:w="1559"/>
        <w:gridCol w:w="1559"/>
        <w:gridCol w:w="99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学员姓名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企业简介</w:t>
            </w:r>
          </w:p>
        </w:tc>
        <w:tc>
          <w:tcPr>
            <w:tcW w:w="822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9782" w:type="dxa"/>
            <w:gridSpan w:val="7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汇款方式：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   培训费：6800元/人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   户名：北京铭鼎人教育咨询有限公司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   账号：0200004509024739121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   开户行：工商银行海淀西区支行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备注：汇款请备注学员姓名，把汇款底联发到教务老师         (同微信)收</w:t>
            </w:r>
          </w:p>
        </w:tc>
      </w:tr>
    </w:tbl>
    <w:p>
      <w:pPr>
        <w:spacing w:line="360" w:lineRule="auto"/>
        <w:rPr>
          <w:rFonts w:ascii="华文隶书" w:hAnsi="华文隶书" w:eastAsia="华文隶书" w:cs="华文隶书"/>
          <w:szCs w:val="21"/>
        </w:rPr>
      </w:pPr>
      <w:r>
        <w:rPr>
          <w:rFonts w:hint="eastAsia" w:ascii="宋体" w:hAnsi="宋体" w:cs="宋体"/>
          <w:b/>
          <w:bCs/>
        </w:rPr>
        <w:t>（请于填表之日起5个工作日内缴纳学费，因名额有限，以汇款先后顺序安排入学）</w:t>
      </w:r>
    </w:p>
    <w:p>
      <w:pPr>
        <w:spacing w:line="34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报名负责人：聂红军 主任18211071700（微信）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qq咨询：3177524020 </w:t>
      </w:r>
    </w:p>
    <w:p>
      <w:pPr>
        <w:spacing w:line="34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电话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（传真）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：010-87697580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邮  箱：zqgphwz@126.com  </w:t>
      </w:r>
    </w:p>
    <w:p>
      <w:pPr>
        <w:snapToGrid w:val="0"/>
        <w:spacing w:line="28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网址查询：http://www.zqgpchina.cn/</w:t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bookmarkStart w:id="3" w:name="_GoBack"/>
      <w:bookmarkEnd w:id="3"/>
    </w:p>
    <w:sectPr>
      <w:headerReference r:id="rId3" w:type="default"/>
      <w:pgSz w:w="11906" w:h="16838"/>
      <w:pgMar w:top="1304" w:right="1134" w:bottom="1304" w:left="1134" w:header="964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Microsoft JhengHei U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wordWrap w:val="0"/>
      <w:jc w:val="right"/>
      <w:rPr>
        <w:rFonts w:ascii="华文行楷" w:hAnsi="华文行楷" w:eastAsia="华文行楷" w:cs="华文行楷"/>
        <w:sz w:val="24"/>
        <w:szCs w:val="24"/>
      </w:rPr>
    </w:pPr>
    <w:r>
      <w:rPr>
        <w:rFonts w:hint="eastAsia" w:ascii="华文行楷" w:hAnsi="华文行楷" w:eastAsia="华文行楷" w:cs="华文行楷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-293370</wp:posOffset>
          </wp:positionH>
          <wp:positionV relativeFrom="paragraph">
            <wp:posOffset>-109220</wp:posOffset>
          </wp:positionV>
          <wp:extent cx="1990725" cy="523875"/>
          <wp:effectExtent l="19050" t="0" r="0" b="0"/>
          <wp:wrapSquare wrapText="bothSides"/>
          <wp:docPr id="6" name="图片 1" descr="C:\Users\11\AppData\Local\Temp\WeChat Files\3e8df9147885590f7fa468f876d3b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C:\Users\11\AppData\Local\Temp\WeChat Files\3e8df9147885590f7fa468f876d3b9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华文行楷" w:hAnsi="华文行楷" w:eastAsia="华文行楷" w:cs="华文行楷"/>
        <w:sz w:val="28"/>
        <w:szCs w:val="28"/>
      </w:rPr>
      <w:t xml:space="preserve">                </w:t>
    </w:r>
  </w:p>
  <w:p>
    <w:pPr>
      <w:pStyle w:val="4"/>
      <w:pBdr>
        <w:bottom w:val="single" w:color="auto" w:sz="4" w:space="1"/>
      </w:pBdr>
      <w:wordWrap w:val="0"/>
      <w:jc w:val="right"/>
      <w:rPr>
        <w:rFonts w:ascii="华文行楷" w:hAnsi="华文行楷" w:eastAsia="华文行楷" w:cs="华文行楷"/>
        <w:sz w:val="24"/>
        <w:szCs w:val="24"/>
      </w:rPr>
    </w:pPr>
    <w:r>
      <w:rPr>
        <w:rFonts w:hint="eastAsia" w:ascii="华文行楷" w:hAnsi="华文行楷" w:eastAsia="华文行楷" w:cs="华文行楷"/>
        <w:sz w:val="24"/>
        <w:szCs w:val="24"/>
      </w:rPr>
      <w:t>文章立事须铭鼎，谈笑论功耻据鞍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246"/>
    <w:multiLevelType w:val="multilevel"/>
    <w:tmpl w:val="0ECC6246"/>
    <w:lvl w:ilvl="0" w:tentative="0">
      <w:start w:val="1"/>
      <w:numFmt w:val="decimal"/>
      <w:lvlText w:val="%1."/>
      <w:lvlJc w:val="left"/>
      <w:pPr>
        <w:ind w:left="948" w:hanging="420"/>
      </w:pPr>
    </w:lvl>
    <w:lvl w:ilvl="1" w:tentative="0">
      <w:start w:val="1"/>
      <w:numFmt w:val="lowerLetter"/>
      <w:lvlText w:val="%2)"/>
      <w:lvlJc w:val="left"/>
      <w:pPr>
        <w:ind w:left="1368" w:hanging="420"/>
      </w:pPr>
    </w:lvl>
    <w:lvl w:ilvl="2" w:tentative="0">
      <w:start w:val="1"/>
      <w:numFmt w:val="lowerRoman"/>
      <w:lvlText w:val="%3."/>
      <w:lvlJc w:val="right"/>
      <w:pPr>
        <w:ind w:left="1788" w:hanging="420"/>
      </w:pPr>
    </w:lvl>
    <w:lvl w:ilvl="3" w:tentative="0">
      <w:start w:val="1"/>
      <w:numFmt w:val="decimal"/>
      <w:lvlText w:val="%4."/>
      <w:lvlJc w:val="left"/>
      <w:pPr>
        <w:ind w:left="2208" w:hanging="420"/>
      </w:pPr>
    </w:lvl>
    <w:lvl w:ilvl="4" w:tentative="0">
      <w:start w:val="1"/>
      <w:numFmt w:val="lowerLetter"/>
      <w:lvlText w:val="%5)"/>
      <w:lvlJc w:val="left"/>
      <w:pPr>
        <w:ind w:left="2628" w:hanging="420"/>
      </w:pPr>
    </w:lvl>
    <w:lvl w:ilvl="5" w:tentative="0">
      <w:start w:val="1"/>
      <w:numFmt w:val="lowerRoman"/>
      <w:lvlText w:val="%6."/>
      <w:lvlJc w:val="right"/>
      <w:pPr>
        <w:ind w:left="3048" w:hanging="420"/>
      </w:pPr>
    </w:lvl>
    <w:lvl w:ilvl="6" w:tentative="0">
      <w:start w:val="1"/>
      <w:numFmt w:val="decimal"/>
      <w:lvlText w:val="%7."/>
      <w:lvlJc w:val="left"/>
      <w:pPr>
        <w:ind w:left="3468" w:hanging="420"/>
      </w:pPr>
    </w:lvl>
    <w:lvl w:ilvl="7" w:tentative="0">
      <w:start w:val="1"/>
      <w:numFmt w:val="lowerLetter"/>
      <w:lvlText w:val="%8)"/>
      <w:lvlJc w:val="left"/>
      <w:pPr>
        <w:ind w:left="3888" w:hanging="420"/>
      </w:pPr>
    </w:lvl>
    <w:lvl w:ilvl="8" w:tentative="0">
      <w:start w:val="1"/>
      <w:numFmt w:val="lowerRoman"/>
      <w:lvlText w:val="%9."/>
      <w:lvlJc w:val="right"/>
      <w:pPr>
        <w:ind w:left="4308" w:hanging="420"/>
      </w:pPr>
    </w:lvl>
  </w:abstractNum>
  <w:abstractNum w:abstractNumId="1">
    <w:nsid w:val="0F7A7BA6"/>
    <w:multiLevelType w:val="multilevel"/>
    <w:tmpl w:val="0F7A7BA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28741EB6"/>
    <w:multiLevelType w:val="multilevel"/>
    <w:tmpl w:val="28741EB6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E01E05"/>
    <w:multiLevelType w:val="multilevel"/>
    <w:tmpl w:val="3CE01E0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4536E2F"/>
    <w:multiLevelType w:val="multilevel"/>
    <w:tmpl w:val="44536E2F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5673936"/>
    <w:multiLevelType w:val="multilevel"/>
    <w:tmpl w:val="4567393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6795508"/>
    <w:multiLevelType w:val="multilevel"/>
    <w:tmpl w:val="46795508"/>
    <w:lvl w:ilvl="0" w:tentative="0">
      <w:start w:val="1"/>
      <w:numFmt w:val="decimal"/>
      <w:lvlText w:val="%1."/>
      <w:lvlJc w:val="left"/>
      <w:pPr>
        <w:ind w:left="732" w:hanging="420"/>
      </w:p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457A"/>
    <w:rsid w:val="00004B3D"/>
    <w:rsid w:val="0000765F"/>
    <w:rsid w:val="00014E4D"/>
    <w:rsid w:val="00021F4D"/>
    <w:rsid w:val="00037441"/>
    <w:rsid w:val="00037EBF"/>
    <w:rsid w:val="000475B0"/>
    <w:rsid w:val="00070921"/>
    <w:rsid w:val="000736D8"/>
    <w:rsid w:val="000770D6"/>
    <w:rsid w:val="00077322"/>
    <w:rsid w:val="00085A61"/>
    <w:rsid w:val="00087F80"/>
    <w:rsid w:val="00097D63"/>
    <w:rsid w:val="000A4AB9"/>
    <w:rsid w:val="000B3CFC"/>
    <w:rsid w:val="000B7CF9"/>
    <w:rsid w:val="000C4FA5"/>
    <w:rsid w:val="000C54E5"/>
    <w:rsid w:val="000E3990"/>
    <w:rsid w:val="000E7FBA"/>
    <w:rsid w:val="000F33D5"/>
    <w:rsid w:val="00101BB1"/>
    <w:rsid w:val="001311A2"/>
    <w:rsid w:val="001468D6"/>
    <w:rsid w:val="00153008"/>
    <w:rsid w:val="00160702"/>
    <w:rsid w:val="00164F82"/>
    <w:rsid w:val="001677AA"/>
    <w:rsid w:val="0017286D"/>
    <w:rsid w:val="00182FBB"/>
    <w:rsid w:val="00185B9C"/>
    <w:rsid w:val="001C0D86"/>
    <w:rsid w:val="001D31CF"/>
    <w:rsid w:val="001E33E8"/>
    <w:rsid w:val="001F67AA"/>
    <w:rsid w:val="00215E91"/>
    <w:rsid w:val="00221EA9"/>
    <w:rsid w:val="0022387D"/>
    <w:rsid w:val="00226689"/>
    <w:rsid w:val="00231CEF"/>
    <w:rsid w:val="00233AE1"/>
    <w:rsid w:val="0023449F"/>
    <w:rsid w:val="0023667E"/>
    <w:rsid w:val="00241EC0"/>
    <w:rsid w:val="002539C6"/>
    <w:rsid w:val="00253FA3"/>
    <w:rsid w:val="002613BF"/>
    <w:rsid w:val="00274431"/>
    <w:rsid w:val="002817CD"/>
    <w:rsid w:val="0028493F"/>
    <w:rsid w:val="00285BF2"/>
    <w:rsid w:val="00292791"/>
    <w:rsid w:val="002A243A"/>
    <w:rsid w:val="002B3043"/>
    <w:rsid w:val="002B3FB6"/>
    <w:rsid w:val="002B6E1C"/>
    <w:rsid w:val="002C0A5D"/>
    <w:rsid w:val="002C4089"/>
    <w:rsid w:val="002C549D"/>
    <w:rsid w:val="002D07B6"/>
    <w:rsid w:val="002D1E99"/>
    <w:rsid w:val="002D414F"/>
    <w:rsid w:val="002D58BC"/>
    <w:rsid w:val="002E4446"/>
    <w:rsid w:val="002F1339"/>
    <w:rsid w:val="002F4A06"/>
    <w:rsid w:val="002F7CD7"/>
    <w:rsid w:val="002F7FA1"/>
    <w:rsid w:val="00305629"/>
    <w:rsid w:val="00306117"/>
    <w:rsid w:val="00314999"/>
    <w:rsid w:val="00316D37"/>
    <w:rsid w:val="0032087B"/>
    <w:rsid w:val="0032792D"/>
    <w:rsid w:val="00337701"/>
    <w:rsid w:val="00337E30"/>
    <w:rsid w:val="0034303C"/>
    <w:rsid w:val="003645D3"/>
    <w:rsid w:val="00367978"/>
    <w:rsid w:val="00373B15"/>
    <w:rsid w:val="00390DEE"/>
    <w:rsid w:val="003912A8"/>
    <w:rsid w:val="0039512C"/>
    <w:rsid w:val="0039682C"/>
    <w:rsid w:val="003A6CDF"/>
    <w:rsid w:val="003C5419"/>
    <w:rsid w:val="003C702D"/>
    <w:rsid w:val="003E0891"/>
    <w:rsid w:val="003E41D7"/>
    <w:rsid w:val="003E5792"/>
    <w:rsid w:val="003F2E14"/>
    <w:rsid w:val="003F3781"/>
    <w:rsid w:val="003F6006"/>
    <w:rsid w:val="00400ABF"/>
    <w:rsid w:val="0040571E"/>
    <w:rsid w:val="00406862"/>
    <w:rsid w:val="00406C88"/>
    <w:rsid w:val="00420B51"/>
    <w:rsid w:val="00425C6E"/>
    <w:rsid w:val="0042723F"/>
    <w:rsid w:val="004415E4"/>
    <w:rsid w:val="00452E11"/>
    <w:rsid w:val="0045363D"/>
    <w:rsid w:val="00476F66"/>
    <w:rsid w:val="0049280F"/>
    <w:rsid w:val="004A1CCF"/>
    <w:rsid w:val="004A1D76"/>
    <w:rsid w:val="004B0B45"/>
    <w:rsid w:val="004C2F5A"/>
    <w:rsid w:val="004C561E"/>
    <w:rsid w:val="004E3EA7"/>
    <w:rsid w:val="0050097A"/>
    <w:rsid w:val="005317C5"/>
    <w:rsid w:val="0053660B"/>
    <w:rsid w:val="0054254F"/>
    <w:rsid w:val="005462B0"/>
    <w:rsid w:val="0054713C"/>
    <w:rsid w:val="00564FE8"/>
    <w:rsid w:val="00565271"/>
    <w:rsid w:val="005659D9"/>
    <w:rsid w:val="005671D1"/>
    <w:rsid w:val="00574078"/>
    <w:rsid w:val="00581284"/>
    <w:rsid w:val="00586C31"/>
    <w:rsid w:val="005B475E"/>
    <w:rsid w:val="005B6C86"/>
    <w:rsid w:val="005C0822"/>
    <w:rsid w:val="005C60F4"/>
    <w:rsid w:val="005D1E80"/>
    <w:rsid w:val="005F405B"/>
    <w:rsid w:val="0060117C"/>
    <w:rsid w:val="00605E14"/>
    <w:rsid w:val="00612A29"/>
    <w:rsid w:val="006172AA"/>
    <w:rsid w:val="0063721A"/>
    <w:rsid w:val="0064184E"/>
    <w:rsid w:val="00655B01"/>
    <w:rsid w:val="00684FB7"/>
    <w:rsid w:val="006858BC"/>
    <w:rsid w:val="0069727B"/>
    <w:rsid w:val="006A4A3A"/>
    <w:rsid w:val="006C0778"/>
    <w:rsid w:val="006E03E3"/>
    <w:rsid w:val="006E0BDE"/>
    <w:rsid w:val="006F4ECE"/>
    <w:rsid w:val="00711B70"/>
    <w:rsid w:val="007160B3"/>
    <w:rsid w:val="007271D4"/>
    <w:rsid w:val="007317F8"/>
    <w:rsid w:val="00733BBB"/>
    <w:rsid w:val="007357C6"/>
    <w:rsid w:val="007368AA"/>
    <w:rsid w:val="0074616E"/>
    <w:rsid w:val="007469DB"/>
    <w:rsid w:val="00753628"/>
    <w:rsid w:val="0076587E"/>
    <w:rsid w:val="00773956"/>
    <w:rsid w:val="00797221"/>
    <w:rsid w:val="007A42BF"/>
    <w:rsid w:val="007B2CF9"/>
    <w:rsid w:val="007B6A06"/>
    <w:rsid w:val="007B6C2F"/>
    <w:rsid w:val="007D626C"/>
    <w:rsid w:val="00821D0C"/>
    <w:rsid w:val="00831559"/>
    <w:rsid w:val="00831D0E"/>
    <w:rsid w:val="00836FE8"/>
    <w:rsid w:val="00843131"/>
    <w:rsid w:val="0084797B"/>
    <w:rsid w:val="0085228D"/>
    <w:rsid w:val="008528C0"/>
    <w:rsid w:val="00852BE9"/>
    <w:rsid w:val="00872D11"/>
    <w:rsid w:val="0087491B"/>
    <w:rsid w:val="00875BFC"/>
    <w:rsid w:val="00882F40"/>
    <w:rsid w:val="00884B08"/>
    <w:rsid w:val="00895148"/>
    <w:rsid w:val="008959F8"/>
    <w:rsid w:val="00897FBD"/>
    <w:rsid w:val="008A028F"/>
    <w:rsid w:val="008A5183"/>
    <w:rsid w:val="008C1EC6"/>
    <w:rsid w:val="008C4D6C"/>
    <w:rsid w:val="008C7059"/>
    <w:rsid w:val="008D27EA"/>
    <w:rsid w:val="008F60CB"/>
    <w:rsid w:val="0090355F"/>
    <w:rsid w:val="00906DAB"/>
    <w:rsid w:val="00913DC5"/>
    <w:rsid w:val="00914B76"/>
    <w:rsid w:val="00916DA1"/>
    <w:rsid w:val="00922357"/>
    <w:rsid w:val="00923EA2"/>
    <w:rsid w:val="00932C9F"/>
    <w:rsid w:val="00941288"/>
    <w:rsid w:val="00945018"/>
    <w:rsid w:val="00952903"/>
    <w:rsid w:val="00966E71"/>
    <w:rsid w:val="0099494E"/>
    <w:rsid w:val="009A033E"/>
    <w:rsid w:val="009A037A"/>
    <w:rsid w:val="009D4FC8"/>
    <w:rsid w:val="009D57B5"/>
    <w:rsid w:val="009E7176"/>
    <w:rsid w:val="00A01B6D"/>
    <w:rsid w:val="00A123DD"/>
    <w:rsid w:val="00A210F7"/>
    <w:rsid w:val="00A25BFA"/>
    <w:rsid w:val="00A401CC"/>
    <w:rsid w:val="00A41573"/>
    <w:rsid w:val="00A4471E"/>
    <w:rsid w:val="00A466C8"/>
    <w:rsid w:val="00A64419"/>
    <w:rsid w:val="00A746B7"/>
    <w:rsid w:val="00A74E1B"/>
    <w:rsid w:val="00A771AF"/>
    <w:rsid w:val="00A820B8"/>
    <w:rsid w:val="00A87036"/>
    <w:rsid w:val="00A914D7"/>
    <w:rsid w:val="00A93349"/>
    <w:rsid w:val="00A94B3B"/>
    <w:rsid w:val="00AA1500"/>
    <w:rsid w:val="00AA5B1D"/>
    <w:rsid w:val="00B042ED"/>
    <w:rsid w:val="00B104CC"/>
    <w:rsid w:val="00B42961"/>
    <w:rsid w:val="00B60FFF"/>
    <w:rsid w:val="00B63C36"/>
    <w:rsid w:val="00B90820"/>
    <w:rsid w:val="00B91769"/>
    <w:rsid w:val="00B96A69"/>
    <w:rsid w:val="00BA17D2"/>
    <w:rsid w:val="00BA2EA8"/>
    <w:rsid w:val="00BB1C48"/>
    <w:rsid w:val="00BC3411"/>
    <w:rsid w:val="00BC4615"/>
    <w:rsid w:val="00BD70ED"/>
    <w:rsid w:val="00BE6022"/>
    <w:rsid w:val="00BF7B13"/>
    <w:rsid w:val="00C07DB7"/>
    <w:rsid w:val="00C1325F"/>
    <w:rsid w:val="00C226C4"/>
    <w:rsid w:val="00C2462E"/>
    <w:rsid w:val="00C35346"/>
    <w:rsid w:val="00C35959"/>
    <w:rsid w:val="00C35E36"/>
    <w:rsid w:val="00C360B3"/>
    <w:rsid w:val="00C5083E"/>
    <w:rsid w:val="00C674D7"/>
    <w:rsid w:val="00C67DCC"/>
    <w:rsid w:val="00C7282A"/>
    <w:rsid w:val="00C73CE0"/>
    <w:rsid w:val="00C84AD8"/>
    <w:rsid w:val="00CA2FA4"/>
    <w:rsid w:val="00CB3FD8"/>
    <w:rsid w:val="00CC3838"/>
    <w:rsid w:val="00CD2479"/>
    <w:rsid w:val="00CD4DC7"/>
    <w:rsid w:val="00CD6F0C"/>
    <w:rsid w:val="00CE583C"/>
    <w:rsid w:val="00D01FB5"/>
    <w:rsid w:val="00D13601"/>
    <w:rsid w:val="00D31E31"/>
    <w:rsid w:val="00D40D2B"/>
    <w:rsid w:val="00D43BA2"/>
    <w:rsid w:val="00D476CE"/>
    <w:rsid w:val="00D655D7"/>
    <w:rsid w:val="00D8636C"/>
    <w:rsid w:val="00D90916"/>
    <w:rsid w:val="00D94AF6"/>
    <w:rsid w:val="00D95203"/>
    <w:rsid w:val="00D974EC"/>
    <w:rsid w:val="00DA07EB"/>
    <w:rsid w:val="00DD11D0"/>
    <w:rsid w:val="00DD288E"/>
    <w:rsid w:val="00DF0802"/>
    <w:rsid w:val="00DF427A"/>
    <w:rsid w:val="00E00FC6"/>
    <w:rsid w:val="00E06DF7"/>
    <w:rsid w:val="00E10651"/>
    <w:rsid w:val="00E118FD"/>
    <w:rsid w:val="00E13834"/>
    <w:rsid w:val="00E22DCE"/>
    <w:rsid w:val="00E31D54"/>
    <w:rsid w:val="00E31E6D"/>
    <w:rsid w:val="00E4032A"/>
    <w:rsid w:val="00E6009F"/>
    <w:rsid w:val="00E6288C"/>
    <w:rsid w:val="00E6689B"/>
    <w:rsid w:val="00E7113F"/>
    <w:rsid w:val="00E76A01"/>
    <w:rsid w:val="00E81D50"/>
    <w:rsid w:val="00E93BB5"/>
    <w:rsid w:val="00EA1484"/>
    <w:rsid w:val="00EB5155"/>
    <w:rsid w:val="00EC499A"/>
    <w:rsid w:val="00EC6574"/>
    <w:rsid w:val="00EC7873"/>
    <w:rsid w:val="00EE2ED1"/>
    <w:rsid w:val="00EE66C0"/>
    <w:rsid w:val="00EE7C4F"/>
    <w:rsid w:val="00F07D50"/>
    <w:rsid w:val="00F1226C"/>
    <w:rsid w:val="00F15756"/>
    <w:rsid w:val="00F27862"/>
    <w:rsid w:val="00F316A8"/>
    <w:rsid w:val="00F32B40"/>
    <w:rsid w:val="00F40EBD"/>
    <w:rsid w:val="00F43458"/>
    <w:rsid w:val="00F448EC"/>
    <w:rsid w:val="00F541D2"/>
    <w:rsid w:val="00F74DFB"/>
    <w:rsid w:val="00F75D65"/>
    <w:rsid w:val="00F85335"/>
    <w:rsid w:val="00F904CC"/>
    <w:rsid w:val="00F91C14"/>
    <w:rsid w:val="00F936EC"/>
    <w:rsid w:val="00FA4759"/>
    <w:rsid w:val="00FB16E2"/>
    <w:rsid w:val="00FB1D1E"/>
    <w:rsid w:val="00FB2F42"/>
    <w:rsid w:val="00FC3FCA"/>
    <w:rsid w:val="00FD3D41"/>
    <w:rsid w:val="00FD4635"/>
    <w:rsid w:val="00FD7371"/>
    <w:rsid w:val="00FE11FE"/>
    <w:rsid w:val="00FE67A5"/>
    <w:rsid w:val="00FF713D"/>
    <w:rsid w:val="01DB1951"/>
    <w:rsid w:val="01E85754"/>
    <w:rsid w:val="02377EE0"/>
    <w:rsid w:val="028F2B9A"/>
    <w:rsid w:val="02DE3C15"/>
    <w:rsid w:val="033D6BC2"/>
    <w:rsid w:val="04374477"/>
    <w:rsid w:val="04B235AD"/>
    <w:rsid w:val="05E63262"/>
    <w:rsid w:val="08700FDF"/>
    <w:rsid w:val="09A850AB"/>
    <w:rsid w:val="09B322F0"/>
    <w:rsid w:val="0AD140FD"/>
    <w:rsid w:val="0B691CCD"/>
    <w:rsid w:val="0B7C69CE"/>
    <w:rsid w:val="0BA303E3"/>
    <w:rsid w:val="0BC834AD"/>
    <w:rsid w:val="0BD41957"/>
    <w:rsid w:val="0C120B64"/>
    <w:rsid w:val="0C3F1F85"/>
    <w:rsid w:val="0C5C00AC"/>
    <w:rsid w:val="0DDE457A"/>
    <w:rsid w:val="0DF104C5"/>
    <w:rsid w:val="0E393DFD"/>
    <w:rsid w:val="102E5BE7"/>
    <w:rsid w:val="10B32327"/>
    <w:rsid w:val="11560171"/>
    <w:rsid w:val="11752709"/>
    <w:rsid w:val="119158D1"/>
    <w:rsid w:val="11E57FC0"/>
    <w:rsid w:val="11EF0F08"/>
    <w:rsid w:val="127338F1"/>
    <w:rsid w:val="14445E6C"/>
    <w:rsid w:val="148662E8"/>
    <w:rsid w:val="14EA6675"/>
    <w:rsid w:val="152E69F0"/>
    <w:rsid w:val="15710B58"/>
    <w:rsid w:val="15E87F67"/>
    <w:rsid w:val="16B44B10"/>
    <w:rsid w:val="174250D4"/>
    <w:rsid w:val="189D525B"/>
    <w:rsid w:val="1A5211DC"/>
    <w:rsid w:val="1A903F53"/>
    <w:rsid w:val="1ABD7AE5"/>
    <w:rsid w:val="1B5E0079"/>
    <w:rsid w:val="1C1346CB"/>
    <w:rsid w:val="1C1F16B4"/>
    <w:rsid w:val="1D0F4B45"/>
    <w:rsid w:val="1E3A4CFA"/>
    <w:rsid w:val="1F6A5350"/>
    <w:rsid w:val="1FE2540F"/>
    <w:rsid w:val="21464BD2"/>
    <w:rsid w:val="218B0418"/>
    <w:rsid w:val="22313F3F"/>
    <w:rsid w:val="230A1A3A"/>
    <w:rsid w:val="233A44D3"/>
    <w:rsid w:val="24505717"/>
    <w:rsid w:val="2509413F"/>
    <w:rsid w:val="255E73DA"/>
    <w:rsid w:val="26FB3AB7"/>
    <w:rsid w:val="285D4FF6"/>
    <w:rsid w:val="28A66C2E"/>
    <w:rsid w:val="29092801"/>
    <w:rsid w:val="29E92A21"/>
    <w:rsid w:val="2B2155A8"/>
    <w:rsid w:val="2C4B4CF3"/>
    <w:rsid w:val="2E202E03"/>
    <w:rsid w:val="2F660C15"/>
    <w:rsid w:val="2F9E644F"/>
    <w:rsid w:val="2FF562C2"/>
    <w:rsid w:val="305C5177"/>
    <w:rsid w:val="31B2349D"/>
    <w:rsid w:val="32631F9E"/>
    <w:rsid w:val="33297CFD"/>
    <w:rsid w:val="33406A54"/>
    <w:rsid w:val="36603925"/>
    <w:rsid w:val="37E86E28"/>
    <w:rsid w:val="386B0F3F"/>
    <w:rsid w:val="388B2CC6"/>
    <w:rsid w:val="38A33877"/>
    <w:rsid w:val="39EF766F"/>
    <w:rsid w:val="3A60297B"/>
    <w:rsid w:val="3BD36B26"/>
    <w:rsid w:val="3C2B21CC"/>
    <w:rsid w:val="3C7C5FE0"/>
    <w:rsid w:val="3CA719C6"/>
    <w:rsid w:val="3CDF6325"/>
    <w:rsid w:val="3D2152F1"/>
    <w:rsid w:val="3D59795B"/>
    <w:rsid w:val="3DB357BD"/>
    <w:rsid w:val="3E7C25AB"/>
    <w:rsid w:val="3ED80961"/>
    <w:rsid w:val="3EF87600"/>
    <w:rsid w:val="3F695A36"/>
    <w:rsid w:val="3F827DD7"/>
    <w:rsid w:val="400E65CA"/>
    <w:rsid w:val="40613B5A"/>
    <w:rsid w:val="40A92B86"/>
    <w:rsid w:val="40B207E4"/>
    <w:rsid w:val="40B6075B"/>
    <w:rsid w:val="425D0AE3"/>
    <w:rsid w:val="4309420B"/>
    <w:rsid w:val="439710D3"/>
    <w:rsid w:val="441459E7"/>
    <w:rsid w:val="45993D44"/>
    <w:rsid w:val="45AC6725"/>
    <w:rsid w:val="45FC0346"/>
    <w:rsid w:val="480020B6"/>
    <w:rsid w:val="48586E8F"/>
    <w:rsid w:val="48B8210F"/>
    <w:rsid w:val="492F11C9"/>
    <w:rsid w:val="49D67E5E"/>
    <w:rsid w:val="49DE74DE"/>
    <w:rsid w:val="49F30183"/>
    <w:rsid w:val="4AEC77D2"/>
    <w:rsid w:val="4C9C14CB"/>
    <w:rsid w:val="4D1C5781"/>
    <w:rsid w:val="4E330FBD"/>
    <w:rsid w:val="4F241DC1"/>
    <w:rsid w:val="4FB00E07"/>
    <w:rsid w:val="50080336"/>
    <w:rsid w:val="50724428"/>
    <w:rsid w:val="52C17645"/>
    <w:rsid w:val="538F527B"/>
    <w:rsid w:val="539E46EA"/>
    <w:rsid w:val="54FD45E2"/>
    <w:rsid w:val="551B65A4"/>
    <w:rsid w:val="564D65F3"/>
    <w:rsid w:val="56803CD6"/>
    <w:rsid w:val="579A7748"/>
    <w:rsid w:val="58DA16DC"/>
    <w:rsid w:val="58F06292"/>
    <w:rsid w:val="592C3751"/>
    <w:rsid w:val="595D21C3"/>
    <w:rsid w:val="59E04593"/>
    <w:rsid w:val="59F52EAD"/>
    <w:rsid w:val="59FA6C98"/>
    <w:rsid w:val="59FF2CEC"/>
    <w:rsid w:val="5A114832"/>
    <w:rsid w:val="5AA5124E"/>
    <w:rsid w:val="5BC61728"/>
    <w:rsid w:val="5BDE2367"/>
    <w:rsid w:val="5C1B7108"/>
    <w:rsid w:val="5CF74CA6"/>
    <w:rsid w:val="5D1547FF"/>
    <w:rsid w:val="5D7F4AFA"/>
    <w:rsid w:val="604A6F75"/>
    <w:rsid w:val="613A081A"/>
    <w:rsid w:val="61D26400"/>
    <w:rsid w:val="63521BA0"/>
    <w:rsid w:val="63770A5C"/>
    <w:rsid w:val="63883A17"/>
    <w:rsid w:val="64A62647"/>
    <w:rsid w:val="65F4144B"/>
    <w:rsid w:val="661C2ADA"/>
    <w:rsid w:val="66340013"/>
    <w:rsid w:val="674E65E6"/>
    <w:rsid w:val="67570B9D"/>
    <w:rsid w:val="67D453C5"/>
    <w:rsid w:val="69334FB2"/>
    <w:rsid w:val="69D81C98"/>
    <w:rsid w:val="69E67493"/>
    <w:rsid w:val="6A4A49D1"/>
    <w:rsid w:val="6AA6208F"/>
    <w:rsid w:val="6BB10A97"/>
    <w:rsid w:val="6C34073E"/>
    <w:rsid w:val="6C540553"/>
    <w:rsid w:val="6C5908BE"/>
    <w:rsid w:val="6D19403B"/>
    <w:rsid w:val="6D1F796D"/>
    <w:rsid w:val="6D43275A"/>
    <w:rsid w:val="6EA71FC7"/>
    <w:rsid w:val="6F090A01"/>
    <w:rsid w:val="6FA22668"/>
    <w:rsid w:val="6FBC0203"/>
    <w:rsid w:val="705854BC"/>
    <w:rsid w:val="70A262E4"/>
    <w:rsid w:val="71282448"/>
    <w:rsid w:val="72FD4FE3"/>
    <w:rsid w:val="73005B2A"/>
    <w:rsid w:val="740B5308"/>
    <w:rsid w:val="74594BE2"/>
    <w:rsid w:val="75C748AF"/>
    <w:rsid w:val="765A7B81"/>
    <w:rsid w:val="765C55DE"/>
    <w:rsid w:val="76720872"/>
    <w:rsid w:val="76D66C1D"/>
    <w:rsid w:val="77EA4835"/>
    <w:rsid w:val="7BA92AED"/>
    <w:rsid w:val="7BF457D0"/>
    <w:rsid w:val="7E292460"/>
    <w:rsid w:val="7E796C50"/>
    <w:rsid w:val="7E816AF9"/>
    <w:rsid w:val="7E8F7CD6"/>
    <w:rsid w:val="7EB11FC1"/>
    <w:rsid w:val="7F5553B7"/>
    <w:rsid w:val="7FC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2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557</Words>
  <Characters>3178</Characters>
  <Lines>26</Lines>
  <Paragraphs>7</Paragraphs>
  <TotalTime>0</TotalTime>
  <ScaleCrop>false</ScaleCrop>
  <LinksUpToDate>false</LinksUpToDate>
  <CharactersWithSpaces>3728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2020-04-23T06:49:00Z</dcterms:created>
  <dc:creator>PPP实战研讨班</dc:creator>
  <cp:lastModifiedBy>Administrator</cp:lastModifiedBy>
  <cp:lastPrinted>2018-06-29T06:41:00Z</cp:lastPrinted>
  <dcterms:modified xsi:type="dcterms:W3CDTF">2020-09-14T00:53:06Z</dcterms:modified>
  <dc:subject>13371618011（手机同微信号）</dc:subject>
  <dc:title>周老师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