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2" w:hRule="atLeast"/>
          <w:jc w:val="center"/>
        </w:trPr>
        <w:tc>
          <w:tcPr>
            <w:tcW w:w="9248" w:type="dxa"/>
            <w:vAlign w:val="center"/>
          </w:tcPr>
          <w:p>
            <w:pPr>
              <w:autoSpaceDE/>
              <w:autoSpaceDN/>
              <w:adjustRightInd/>
              <w:jc w:val="distribute"/>
              <w:rPr>
                <w:rFonts w:hint="default" w:cs="宋体"/>
                <w:color w:val="FF0000"/>
                <w:sz w:val="70"/>
                <w:szCs w:val="70"/>
                <w:lang w:val="zh-CN" w:bidi="zh-CN"/>
              </w:rPr>
            </w:pPr>
            <w:r>
              <w:rPr>
                <w:rFonts w:ascii="楷体" w:hAnsi="楷体" w:eastAsia="楷体" w:cs="宋体"/>
                <w:color w:val="000000" w:themeColor="text1"/>
                <w:szCs w:val="24"/>
                <w:lang w:val="zh-CN"/>
                <w14:textFill>
                  <w14:solidFill>
                    <w14:schemeClr w14:val="tx1"/>
                  </w14:solidFill>
                </w14:textFill>
              </w:rPr>
              <w:t xml:space="preserve"> </w:t>
            </w:r>
            <w:r>
              <w:rPr>
                <w:rFonts w:cs="宋体"/>
                <w:color w:val="FF0000"/>
                <w:sz w:val="70"/>
                <w:szCs w:val="70"/>
                <w:lang w:val="zh-CN" w:bidi="zh-CN"/>
              </w:rPr>
              <w:t>中 国 投 资 协 会</w:t>
            </w:r>
          </w:p>
          <w:p>
            <w:pPr>
              <w:autoSpaceDE/>
              <w:autoSpaceDN/>
              <w:adjustRightInd/>
              <w:jc w:val="distribute"/>
              <w:rPr>
                <w:rFonts w:hint="default" w:ascii="楷体" w:hAnsi="楷体" w:eastAsia="楷体"/>
                <w:color w:val="FF0000"/>
                <w:sz w:val="66"/>
                <w:szCs w:val="66"/>
              </w:rPr>
            </w:pPr>
            <w:r>
              <w:rPr>
                <w:rFonts w:cs="宋体"/>
                <w:color w:val="FF0000"/>
                <w:sz w:val="70"/>
                <w:szCs w:val="70"/>
                <w:lang w:val="zh-CN" w:bidi="zh-CN"/>
              </w:rPr>
              <w:t>项目投融资专业委员会文件</w:t>
            </w:r>
          </w:p>
          <w:p>
            <w:pPr>
              <w:autoSpaceDE/>
              <w:autoSpaceDN/>
              <w:jc w:val="center"/>
              <w:rPr>
                <w:rFonts w:hint="default" w:ascii="楷体" w:hAnsi="楷体" w:eastAsia="楷体"/>
                <w:color w:val="000000" w:themeColor="text1"/>
                <w:sz w:val="66"/>
                <w:szCs w:val="66"/>
                <w14:textFill>
                  <w14:solidFill>
                    <w14:schemeClr w14:val="tx1"/>
                  </w14:solidFill>
                </w14:textFill>
              </w:rPr>
            </w:pPr>
            <w:r>
              <w:rPr>
                <w:rFonts w:cs="宋体"/>
                <w:sz w:val="30"/>
                <w:szCs w:val="30"/>
                <w:lang w:bidi="zh-CN"/>
              </w:rPr>
              <w:t>投融培</w:t>
            </w:r>
            <w:r>
              <w:rPr>
                <w:rFonts w:cs="宋体"/>
                <w:sz w:val="30"/>
                <w:szCs w:val="30"/>
                <w:lang w:val="zh-CN" w:bidi="zh-CN"/>
              </w:rPr>
              <w:t>字〔20</w:t>
            </w:r>
            <w:r>
              <w:rPr>
                <w:rFonts w:cs="宋体"/>
                <w:sz w:val="30"/>
                <w:szCs w:val="30"/>
                <w:lang w:bidi="zh-CN"/>
              </w:rPr>
              <w:t>20</w:t>
            </w:r>
            <w:r>
              <w:rPr>
                <w:rFonts w:cs="宋体"/>
                <w:sz w:val="30"/>
                <w:szCs w:val="30"/>
                <w:lang w:val="zh-CN" w:bidi="zh-CN"/>
              </w:rPr>
              <w:t>〕</w:t>
            </w:r>
            <w:r>
              <w:rPr>
                <w:rFonts w:hint="eastAsia" w:cs="宋体"/>
                <w:sz w:val="30"/>
                <w:szCs w:val="30"/>
                <w:lang w:val="en-US" w:bidi="zh-CN"/>
              </w:rPr>
              <w:t>10</w:t>
            </w:r>
            <w:r>
              <w:rPr>
                <w:rFonts w:cs="宋体"/>
                <w:sz w:val="30"/>
                <w:szCs w:val="30"/>
                <w:lang w:val="zh-CN" w:bidi="zh-CN"/>
              </w:rPr>
              <w:t>号</w:t>
            </w:r>
          </w:p>
        </w:tc>
      </w:tr>
    </w:tbl>
    <w:p>
      <w:pPr>
        <w:spacing w:line="400" w:lineRule="exact"/>
        <w:ind w:firstLine="320" w:firstLineChars="100"/>
        <w:jc w:val="both"/>
        <w:rPr>
          <w:rFonts w:ascii="华文中宋" w:hAnsi="华文中宋" w:eastAsia="华文中宋" w:cs="宋体"/>
          <w:b/>
          <w:bCs/>
          <w:kern w:val="2"/>
          <w:sz w:val="32"/>
          <w:szCs w:val="32"/>
          <w:lang w:val="zh-CN"/>
        </w:rPr>
      </w:pPr>
      <w:r>
        <w:rPr>
          <w:rFonts w:ascii="华文中宋" w:hAnsi="华文中宋" w:eastAsia="华文中宋" w:cs="宋体"/>
          <w:b/>
          <w:bCs/>
          <w:kern w:val="2"/>
          <w:sz w:val="32"/>
          <w:szCs w:val="32"/>
          <w:lang w:val="zh-CN"/>
        </w:rPr>
        <w:t>关于举办</w:t>
      </w:r>
      <w:r>
        <w:rPr>
          <w:rFonts w:hint="eastAsia" w:ascii="华文中宋" w:hAnsi="华文中宋" w:eastAsia="华文中宋" w:cs="宋体"/>
          <w:b/>
          <w:bCs/>
          <w:kern w:val="2"/>
          <w:sz w:val="32"/>
          <w:szCs w:val="32"/>
          <w:lang w:val="zh-CN"/>
        </w:rPr>
        <w:t>“</w:t>
      </w:r>
      <w:r>
        <w:rPr>
          <w:rFonts w:hint="eastAsia" w:ascii="华文中宋" w:hAnsi="华文中宋" w:eastAsia="华文中宋" w:cs="宋体"/>
          <w:b/>
          <w:bCs/>
          <w:kern w:val="2"/>
          <w:sz w:val="32"/>
          <w:szCs w:val="32"/>
          <w:lang w:val="en-US" w:eastAsia="zh-CN"/>
        </w:rPr>
        <w:t>国企改革</w:t>
      </w:r>
      <w:r>
        <w:rPr>
          <w:rFonts w:ascii="华文中宋" w:hAnsi="华文中宋" w:eastAsia="华文中宋" w:cs="宋体"/>
          <w:b/>
          <w:bCs/>
          <w:kern w:val="2"/>
          <w:sz w:val="32"/>
          <w:szCs w:val="32"/>
          <w:lang w:val="zh-CN"/>
        </w:rPr>
        <w:t>三年行动方案</w:t>
      </w:r>
      <w:r>
        <w:rPr>
          <w:rFonts w:hint="eastAsia" w:ascii="华文中宋" w:hAnsi="华文中宋" w:eastAsia="华文中宋" w:cs="宋体"/>
          <w:b/>
          <w:bCs/>
          <w:kern w:val="2"/>
          <w:sz w:val="32"/>
          <w:szCs w:val="32"/>
          <w:lang w:val="zh-CN"/>
        </w:rPr>
        <w:t>”</w:t>
      </w:r>
      <w:r>
        <w:rPr>
          <w:rFonts w:ascii="华文中宋" w:hAnsi="华文中宋" w:eastAsia="华文中宋" w:cs="宋体"/>
          <w:b/>
          <w:bCs/>
          <w:kern w:val="2"/>
          <w:sz w:val="32"/>
          <w:szCs w:val="32"/>
          <w:lang w:val="zh-CN"/>
        </w:rPr>
        <w:t>背景下国企混改方案设计暨</w:t>
      </w:r>
    </w:p>
    <w:p>
      <w:pPr>
        <w:spacing w:line="400" w:lineRule="exact"/>
        <w:jc w:val="center"/>
        <w:rPr>
          <w:rFonts w:ascii="华文中宋" w:hAnsi="华文中宋" w:eastAsia="华文中宋" w:cs="宋体"/>
          <w:b/>
          <w:bCs/>
          <w:kern w:val="2"/>
          <w:sz w:val="32"/>
          <w:szCs w:val="32"/>
          <w:lang w:val="zh-CN"/>
        </w:rPr>
      </w:pPr>
      <w:r>
        <w:rPr>
          <w:rFonts w:ascii="华文中宋" w:hAnsi="华文中宋" w:eastAsia="华文中宋" w:cs="宋体"/>
          <w:b/>
          <w:bCs/>
          <w:kern w:val="2"/>
          <w:sz w:val="32"/>
          <w:szCs w:val="32"/>
          <w:lang w:val="zh-CN"/>
        </w:rPr>
        <w:t>战略规划</w:t>
      </w:r>
      <w:r>
        <w:rPr>
          <w:rFonts w:hint="eastAsia" w:ascii="华文中宋" w:hAnsi="华文中宋" w:eastAsia="华文中宋" w:cs="宋体"/>
          <w:b/>
          <w:bCs/>
          <w:kern w:val="2"/>
          <w:sz w:val="32"/>
          <w:szCs w:val="32"/>
          <w:lang w:val="en-US" w:eastAsia="zh-CN"/>
        </w:rPr>
        <w:t xml:space="preserve"> </w:t>
      </w:r>
      <w:r>
        <w:rPr>
          <w:rFonts w:ascii="华文中宋" w:hAnsi="华文中宋" w:eastAsia="华文中宋" w:cs="宋体"/>
          <w:b/>
          <w:bCs/>
          <w:kern w:val="2"/>
          <w:sz w:val="32"/>
          <w:szCs w:val="32"/>
          <w:lang w:val="zh-CN"/>
        </w:rPr>
        <w:t>现代企业制度建设</w:t>
      </w:r>
      <w:r>
        <w:rPr>
          <w:rFonts w:hint="eastAsia" w:ascii="华文中宋" w:hAnsi="华文中宋" w:eastAsia="华文中宋" w:cs="宋体"/>
          <w:b/>
          <w:bCs/>
          <w:kern w:val="2"/>
          <w:sz w:val="32"/>
          <w:szCs w:val="32"/>
          <w:lang w:val="en-US" w:eastAsia="zh-CN"/>
        </w:rPr>
        <w:t xml:space="preserve"> </w:t>
      </w:r>
      <w:r>
        <w:rPr>
          <w:rFonts w:ascii="华文中宋" w:hAnsi="华文中宋" w:eastAsia="华文中宋" w:cs="宋体"/>
          <w:b/>
          <w:bCs/>
          <w:kern w:val="2"/>
          <w:sz w:val="32"/>
          <w:szCs w:val="32"/>
          <w:lang w:val="zh-CN"/>
        </w:rPr>
        <w:t>员工持股与激励政策解析</w:t>
      </w:r>
    </w:p>
    <w:p>
      <w:pPr>
        <w:spacing w:line="400" w:lineRule="exact"/>
        <w:jc w:val="center"/>
        <w:rPr>
          <w:rFonts w:ascii="仿宋" w:hAnsi="仿宋" w:eastAsia="仿宋" w:cs="仿宋"/>
          <w:b/>
          <w:kern w:val="2"/>
          <w:sz w:val="28"/>
          <w:szCs w:val="28"/>
        </w:rPr>
      </w:pPr>
      <w:r>
        <w:rPr>
          <w:rFonts w:ascii="华文中宋" w:hAnsi="华文中宋" w:eastAsia="华文中宋" w:cs="宋体"/>
          <w:b/>
          <w:bCs/>
          <w:kern w:val="2"/>
          <w:sz w:val="32"/>
          <w:szCs w:val="32"/>
          <w:lang w:val="zh-CN"/>
        </w:rPr>
        <w:t>落地实操及资本运营实务培训班的通知</w:t>
      </w:r>
    </w:p>
    <w:p>
      <w:pPr>
        <w:spacing w:line="330" w:lineRule="exact"/>
        <w:rPr>
          <w:rFonts w:hint="default" w:ascii="黑体" w:hAnsi="黑体" w:eastAsia="黑体" w:cs="黑体"/>
          <w:b/>
          <w:color w:val="000000"/>
          <w:sz w:val="32"/>
          <w:szCs w:val="32"/>
        </w:rPr>
      </w:pPr>
      <w:r>
        <w:rPr>
          <w:rFonts w:ascii="仿宋" w:hAnsi="仿宋" w:eastAsia="仿宋" w:cs="仿宋"/>
          <w:b/>
          <w:kern w:val="2"/>
          <w:sz w:val="28"/>
          <w:szCs w:val="28"/>
        </w:rPr>
        <w:t>各有关单位:</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国务院《改革国有资本授权经营体制方案》（国发〔2019〕9号）提出了“加快推进国有资本授权经营体制改革，进一步完善国有资本管理体制，推动国有经济布局结构调整，打造充满活力的现代国有企业”的</w:t>
      </w:r>
      <w:r>
        <w:rPr>
          <w:rFonts w:ascii="仿宋" w:hAnsi="仿宋" w:eastAsia="仿宋" w:cs="宋体"/>
          <w:color w:val="000000"/>
          <w:sz w:val="28"/>
          <w:szCs w:val="28"/>
        </w:rPr>
        <w:t>目标</w:t>
      </w:r>
      <w:r>
        <w:rPr>
          <w:rFonts w:hint="default" w:ascii="仿宋" w:hAnsi="仿宋" w:eastAsia="仿宋" w:cs="宋体"/>
          <w:color w:val="000000"/>
          <w:sz w:val="28"/>
          <w:szCs w:val="28"/>
        </w:rPr>
        <w:t>任务</w:t>
      </w:r>
      <w:r>
        <w:rPr>
          <w:rFonts w:hint="eastAsia" w:ascii="仿宋" w:hAnsi="仿宋" w:eastAsia="仿宋" w:cs="宋体"/>
          <w:color w:val="000000"/>
          <w:sz w:val="28"/>
          <w:szCs w:val="28"/>
          <w:lang w:eastAsia="zh-CN"/>
        </w:rPr>
        <w:t>；</w:t>
      </w:r>
      <w:r>
        <w:rPr>
          <w:rFonts w:ascii="仿宋" w:hAnsi="仿宋" w:eastAsia="仿宋" w:cs="Segoe UI"/>
          <w:sz w:val="28"/>
          <w:szCs w:val="28"/>
        </w:rPr>
        <w:t>中央深改委第十四次会议审议通过</w:t>
      </w:r>
      <w:r>
        <w:rPr>
          <w:rFonts w:hint="eastAsia" w:ascii="仿宋" w:hAnsi="仿宋" w:eastAsia="仿宋" w:cs="Segoe UI"/>
          <w:sz w:val="28"/>
          <w:szCs w:val="28"/>
          <w:lang w:val="en-US" w:eastAsia="zh-CN"/>
        </w:rPr>
        <w:t>的</w:t>
      </w:r>
      <w:r>
        <w:rPr>
          <w:rFonts w:ascii="仿宋" w:hAnsi="仿宋" w:eastAsia="仿宋" w:cs="Segoe UI"/>
          <w:sz w:val="28"/>
          <w:szCs w:val="28"/>
        </w:rPr>
        <w:t>《国企改革三年行动方案（2020-2022年）》</w:t>
      </w:r>
      <w:r>
        <w:rPr>
          <w:rFonts w:hint="eastAsia" w:ascii="仿宋" w:hAnsi="仿宋" w:eastAsia="仿宋" w:cs="Segoe UI"/>
          <w:sz w:val="28"/>
          <w:szCs w:val="28"/>
          <w:lang w:val="en-US" w:eastAsia="zh-CN"/>
        </w:rPr>
        <w:t>要求“</w:t>
      </w:r>
      <w:r>
        <w:rPr>
          <w:rFonts w:ascii="仿宋" w:hAnsi="仿宋" w:eastAsia="仿宋" w:cs="Segoe UI"/>
          <w:sz w:val="28"/>
          <w:szCs w:val="28"/>
        </w:rPr>
        <w:t>积极稳妥、分层分类深化混合所有制改革，推动混合所有制企业探索基于混改的企业制度重构，深度转化经营机制，积极推动深度发挥非国有股东的积极作用</w:t>
      </w:r>
      <w:r>
        <w:rPr>
          <w:rFonts w:hint="eastAsia" w:ascii="仿宋" w:hAnsi="仿宋" w:eastAsia="仿宋" w:cs="Segoe UI"/>
          <w:sz w:val="28"/>
          <w:szCs w:val="28"/>
          <w:lang w:val="en-US" w:eastAsia="zh-CN"/>
        </w:rPr>
        <w:t>”；</w:t>
      </w:r>
      <w:r>
        <w:rPr>
          <w:rFonts w:hint="default" w:ascii="仿宋" w:hAnsi="仿宋" w:eastAsia="仿宋" w:cs="宋体"/>
          <w:color w:val="000000"/>
          <w:sz w:val="28"/>
          <w:szCs w:val="28"/>
        </w:rPr>
        <w:t>《关于改革国有企业工资决定机制的意见》（国发〔2018〕16号）《国务院国资委授权放权清单（2019年版）》等文件</w:t>
      </w:r>
      <w:r>
        <w:rPr>
          <w:rFonts w:ascii="仿宋" w:hAnsi="仿宋" w:eastAsia="仿宋" w:cs="宋体"/>
          <w:color w:val="000000"/>
          <w:sz w:val="28"/>
          <w:szCs w:val="28"/>
        </w:rPr>
        <w:t>出台，推动了国企混改试点落地实施。</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国企实施混改、员工持股、长效激励及资本运营是政策性和专业性强、涉及面广、利益关系复杂、操作难度大的系统工程。为了帮助各单位掌握相关政策要点，推进国企改革落地实施，提高国企可持续发展能力</w:t>
      </w:r>
      <w:r>
        <w:rPr>
          <w:rFonts w:hint="eastAsia" w:ascii="仿宋" w:hAnsi="仿宋" w:eastAsia="仿宋" w:cs="宋体"/>
          <w:color w:val="000000"/>
          <w:sz w:val="28"/>
          <w:szCs w:val="28"/>
          <w:lang w:eastAsia="zh-CN"/>
        </w:rPr>
        <w:t>，</w:t>
      </w:r>
      <w:r>
        <w:rPr>
          <w:rFonts w:hint="default" w:ascii="仿宋" w:hAnsi="仿宋" w:eastAsia="仿宋" w:cs="宋体"/>
          <w:color w:val="000000"/>
          <w:sz w:val="28"/>
          <w:szCs w:val="28"/>
        </w:rPr>
        <w:t>中国投资协会项目投融资专业委员会会同</w:t>
      </w:r>
      <w:r>
        <w:rPr>
          <w:rFonts w:hint="eastAsia" w:ascii="仿宋" w:hAnsi="仿宋" w:eastAsia="仿宋" w:cs="宋体"/>
          <w:color w:val="000000"/>
          <w:sz w:val="28"/>
          <w:szCs w:val="28"/>
        </w:rPr>
        <w:t>北京中科领航教育咨询有限公司</w:t>
      </w:r>
      <w:r>
        <w:rPr>
          <w:rFonts w:hint="default" w:ascii="仿宋" w:hAnsi="仿宋" w:eastAsia="仿宋" w:cs="宋体"/>
          <w:color w:val="000000"/>
          <w:sz w:val="28"/>
          <w:szCs w:val="28"/>
        </w:rPr>
        <w:t>举办</w:t>
      </w:r>
      <w:r>
        <w:rPr>
          <w:rFonts w:hint="eastAsia" w:ascii="仿宋" w:hAnsi="仿宋" w:eastAsia="仿宋" w:cs="宋体"/>
          <w:color w:val="000000"/>
          <w:sz w:val="28"/>
          <w:szCs w:val="28"/>
          <w:lang w:eastAsia="zh-CN"/>
        </w:rPr>
        <w:t>“</w:t>
      </w:r>
      <w:r>
        <w:rPr>
          <w:rFonts w:hint="eastAsia" w:ascii="仿宋" w:hAnsi="仿宋" w:eastAsia="仿宋" w:cs="宋体"/>
          <w:color w:val="000000"/>
          <w:sz w:val="28"/>
          <w:szCs w:val="28"/>
          <w:lang w:val="en-US" w:eastAsia="zh-CN"/>
        </w:rPr>
        <w:t>国企改革</w:t>
      </w:r>
      <w:r>
        <w:rPr>
          <w:rFonts w:ascii="仿宋" w:hAnsi="仿宋" w:eastAsia="仿宋" w:cs="Segoe UI"/>
          <w:sz w:val="28"/>
          <w:szCs w:val="28"/>
        </w:rPr>
        <w:t>三年行动方案</w:t>
      </w:r>
      <w:r>
        <w:rPr>
          <w:rFonts w:hint="eastAsia" w:ascii="仿宋" w:hAnsi="仿宋" w:eastAsia="仿宋" w:cs="宋体"/>
          <w:color w:val="000000"/>
          <w:sz w:val="28"/>
          <w:szCs w:val="28"/>
          <w:lang w:eastAsia="zh-CN"/>
        </w:rPr>
        <w:t>”</w:t>
      </w:r>
      <w:r>
        <w:rPr>
          <w:rFonts w:ascii="仿宋" w:hAnsi="仿宋" w:eastAsia="仿宋" w:cs="Segoe UI"/>
          <w:sz w:val="28"/>
          <w:szCs w:val="28"/>
        </w:rPr>
        <w:t>背景下国企混改方案设计暨战略规划</w:t>
      </w:r>
      <w:r>
        <w:rPr>
          <w:rFonts w:hint="eastAsia" w:ascii="仿宋" w:hAnsi="仿宋" w:eastAsia="仿宋" w:cs="Segoe UI"/>
          <w:sz w:val="28"/>
          <w:szCs w:val="28"/>
          <w:lang w:eastAsia="zh-CN"/>
        </w:rPr>
        <w:t>、</w:t>
      </w:r>
      <w:r>
        <w:rPr>
          <w:rFonts w:ascii="仿宋" w:hAnsi="仿宋" w:eastAsia="仿宋" w:cs="Segoe UI"/>
          <w:sz w:val="28"/>
          <w:szCs w:val="28"/>
        </w:rPr>
        <w:t>现代企业制度建设</w:t>
      </w:r>
      <w:r>
        <w:rPr>
          <w:rFonts w:hint="eastAsia" w:ascii="仿宋" w:hAnsi="仿宋" w:eastAsia="仿宋" w:cs="Segoe UI"/>
          <w:sz w:val="28"/>
          <w:szCs w:val="28"/>
          <w:lang w:eastAsia="zh-CN"/>
        </w:rPr>
        <w:t>、</w:t>
      </w:r>
      <w:r>
        <w:rPr>
          <w:rFonts w:ascii="仿宋" w:hAnsi="仿宋" w:eastAsia="仿宋" w:cs="Segoe UI"/>
          <w:sz w:val="28"/>
          <w:szCs w:val="28"/>
        </w:rPr>
        <w:t>员工持股与激励政策解析</w:t>
      </w:r>
      <w:r>
        <w:rPr>
          <w:rFonts w:hint="eastAsia" w:ascii="仿宋" w:hAnsi="仿宋" w:eastAsia="仿宋" w:cs="Segoe UI"/>
          <w:sz w:val="28"/>
          <w:szCs w:val="28"/>
          <w:lang w:eastAsia="zh-CN"/>
        </w:rPr>
        <w:t>、</w:t>
      </w:r>
      <w:r>
        <w:rPr>
          <w:rFonts w:ascii="仿宋" w:hAnsi="仿宋" w:eastAsia="仿宋" w:cs="Segoe UI"/>
          <w:sz w:val="28"/>
          <w:szCs w:val="28"/>
        </w:rPr>
        <w:t>落地实操及资本运营实务培训班</w:t>
      </w:r>
      <w:r>
        <w:rPr>
          <w:rFonts w:hint="default" w:ascii="仿宋" w:hAnsi="仿宋" w:eastAsia="仿宋" w:cs="宋体"/>
          <w:color w:val="000000"/>
          <w:sz w:val="28"/>
          <w:szCs w:val="28"/>
        </w:rPr>
        <w:t>,现将具体事项通知如下：</w:t>
      </w:r>
    </w:p>
    <w:p>
      <w:pPr>
        <w:autoSpaceDE/>
        <w:autoSpaceDN/>
        <w:adjustRightInd/>
        <w:spacing w:line="560" w:lineRule="exact"/>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一、组织机构</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主办单位：中国投资协会项目投融资专业委员会</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承办单位：</w:t>
      </w:r>
      <w:r>
        <w:rPr>
          <w:rFonts w:hint="eastAsia" w:ascii="仿宋" w:hAnsi="仿宋" w:eastAsia="仿宋" w:cs="宋体"/>
          <w:color w:val="000000"/>
          <w:sz w:val="28"/>
          <w:szCs w:val="28"/>
        </w:rPr>
        <w:t>北京中科领航教育咨询有限公司</w:t>
      </w:r>
    </w:p>
    <w:p>
      <w:pPr>
        <w:autoSpaceDE/>
        <w:autoSpaceDN/>
        <w:adjustRightInd/>
        <w:spacing w:line="560" w:lineRule="exact"/>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二、培训内容（详细内容见附件）</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1.国有企业改革相关政策解读</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2.国企混合所有制改革的政策解读与操作要点</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3.国企混合所有制改革的难点解析、操作模式及实战技术</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4.国企混改中的战略规划及操作要点</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5.国企混改后的管控模式及操作要点</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6.国企混改中员工持股、股权和分红激励的操作要点及实战技术</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7.国企改革中的职工安置实务</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8.市场化选聘经营管理者与职业经理人</w:t>
      </w:r>
    </w:p>
    <w:p>
      <w:pPr>
        <w:autoSpaceDE/>
        <w:autoSpaceDN/>
        <w:adjustRightInd/>
        <w:spacing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lang w:val="en-US" w:eastAsia="zh-CN"/>
        </w:rPr>
        <w:t>9.</w:t>
      </w:r>
      <w:r>
        <w:rPr>
          <w:rFonts w:hint="eastAsia" w:ascii="仿宋" w:hAnsi="仿宋" w:eastAsia="仿宋" w:cs="宋体"/>
          <w:color w:val="000000"/>
          <w:sz w:val="28"/>
          <w:szCs w:val="28"/>
        </w:rPr>
        <w:t>公司治理的变革与升级</w:t>
      </w:r>
    </w:p>
    <w:p>
      <w:pPr>
        <w:autoSpaceDE/>
        <w:autoSpaceDN/>
        <w:adjustRightInd/>
        <w:spacing w:line="560" w:lineRule="exact"/>
        <w:ind w:firstLine="560" w:firstLineChars="200"/>
        <w:jc w:val="both"/>
        <w:rPr>
          <w:rFonts w:hint="default" w:ascii="仿宋" w:hAnsi="仿宋" w:eastAsia="仿宋" w:cstheme="minorBidi"/>
          <w:b/>
          <w:bCs/>
          <w:kern w:val="24"/>
          <w:sz w:val="28"/>
          <w:szCs w:val="28"/>
          <w:lang w:val="en-US" w:eastAsia="zh-CN"/>
        </w:rPr>
      </w:pPr>
      <w:r>
        <w:rPr>
          <w:rFonts w:hint="eastAsia" w:ascii="仿宋" w:hAnsi="仿宋" w:eastAsia="仿宋" w:cs="宋体"/>
          <w:color w:val="000000"/>
          <w:sz w:val="28"/>
          <w:szCs w:val="28"/>
          <w:lang w:val="en-US" w:eastAsia="zh-CN"/>
        </w:rPr>
        <w:t>10.</w:t>
      </w:r>
      <w:r>
        <w:rPr>
          <w:rFonts w:hint="eastAsia" w:ascii="仿宋" w:hAnsi="仿宋" w:eastAsia="仿宋" w:cs="宋体"/>
          <w:color w:val="000000"/>
          <w:sz w:val="28"/>
          <w:szCs w:val="28"/>
        </w:rPr>
        <w:t>国企与民资</w:t>
      </w:r>
      <w:r>
        <w:rPr>
          <w:rFonts w:hint="default" w:ascii="仿宋" w:hAnsi="仿宋" w:eastAsia="仿宋" w:cs="宋体"/>
          <w:color w:val="000000"/>
          <w:sz w:val="28"/>
          <w:szCs w:val="28"/>
        </w:rPr>
        <w:t>双向混改和并购</w:t>
      </w:r>
      <w:r>
        <w:rPr>
          <w:rFonts w:hint="eastAsia" w:ascii="仿宋" w:hAnsi="仿宋" w:eastAsia="仿宋" w:cs="宋体"/>
          <w:color w:val="000000"/>
          <w:sz w:val="28"/>
          <w:szCs w:val="28"/>
        </w:rPr>
        <w:t>的资本运营</w:t>
      </w:r>
      <w:r>
        <w:rPr>
          <w:rFonts w:hint="default" w:ascii="仿宋" w:hAnsi="仿宋" w:eastAsia="仿宋" w:cs="宋体"/>
          <w:color w:val="000000"/>
          <w:sz w:val="28"/>
          <w:szCs w:val="28"/>
        </w:rPr>
        <w:t>政策、实操、工具运用案例分析</w:t>
      </w:r>
    </w:p>
    <w:p>
      <w:pPr>
        <w:autoSpaceDE/>
        <w:autoSpaceDN/>
        <w:adjustRightInd/>
        <w:spacing w:line="560" w:lineRule="exact"/>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三、培训对象</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各地</w:t>
      </w:r>
      <w:r>
        <w:rPr>
          <w:rFonts w:hint="eastAsia" w:ascii="仿宋" w:hAnsi="仿宋" w:eastAsia="仿宋" w:cs="宋体"/>
          <w:color w:val="000000"/>
          <w:sz w:val="28"/>
          <w:szCs w:val="28"/>
          <w:lang w:val="en-US" w:eastAsia="zh-CN"/>
        </w:rPr>
        <w:t>方</w:t>
      </w:r>
      <w:r>
        <w:rPr>
          <w:rFonts w:hint="default" w:ascii="仿宋" w:hAnsi="仿宋" w:eastAsia="仿宋" w:cs="宋体"/>
          <w:color w:val="000000"/>
          <w:sz w:val="28"/>
          <w:szCs w:val="28"/>
        </w:rPr>
        <w:t>政府国资主管部门及相关机构负责人；</w:t>
      </w:r>
      <w:r>
        <w:rPr>
          <w:rFonts w:hint="eastAsia" w:ascii="仿宋" w:hAnsi="仿宋" w:eastAsia="仿宋" w:cs="宋体"/>
          <w:color w:val="000000"/>
          <w:sz w:val="28"/>
          <w:szCs w:val="28"/>
          <w:lang w:val="en-US" w:eastAsia="zh-CN"/>
        </w:rPr>
        <w:t>各</w:t>
      </w:r>
      <w:r>
        <w:rPr>
          <w:rFonts w:hint="default" w:ascii="仿宋" w:hAnsi="仿宋" w:eastAsia="仿宋" w:cs="宋体"/>
          <w:color w:val="000000"/>
          <w:sz w:val="28"/>
          <w:szCs w:val="28"/>
        </w:rPr>
        <w:t>国有企业人力资源</w:t>
      </w:r>
      <w:r>
        <w:rPr>
          <w:rFonts w:hint="eastAsia" w:ascii="仿宋" w:hAnsi="仿宋" w:eastAsia="仿宋" w:cs="宋体"/>
          <w:color w:val="000000"/>
          <w:sz w:val="28"/>
          <w:szCs w:val="28"/>
          <w:lang w:val="en-US" w:eastAsia="zh-CN"/>
        </w:rPr>
        <w:t>部门（人事部门）、投融资部门主管及相关</w:t>
      </w:r>
      <w:r>
        <w:rPr>
          <w:rFonts w:hint="default" w:ascii="仿宋" w:hAnsi="仿宋" w:eastAsia="仿宋" w:cs="宋体"/>
          <w:color w:val="000000"/>
          <w:sz w:val="28"/>
          <w:szCs w:val="28"/>
        </w:rPr>
        <w:t>管理人员；相关金融机构管理人员等。</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eastAsia" w:ascii="黑体" w:hAnsi="黑体" w:eastAsia="黑体" w:cs="黑体"/>
          <w:color w:val="000000"/>
          <w:sz w:val="28"/>
          <w:szCs w:val="28"/>
        </w:rPr>
        <w:t>四、授课专家</w:t>
      </w:r>
      <w:r>
        <w:rPr>
          <w:rFonts w:hint="default" w:ascii="仿宋" w:hAnsi="仿宋" w:eastAsia="仿宋" w:cs="宋体"/>
          <w:color w:val="000000"/>
          <w:sz w:val="28"/>
          <w:szCs w:val="28"/>
        </w:rPr>
        <w:t xml:space="preserve">                </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拟邀请国务院国资委主管部门所属单位、中国人事科学研究院、中国财政科学研究院等单位的领导及国企</w:t>
      </w:r>
      <w:r>
        <w:rPr>
          <w:rFonts w:hint="eastAsia" w:ascii="仿宋" w:hAnsi="仿宋" w:eastAsia="仿宋" w:cs="宋体"/>
          <w:color w:val="000000"/>
          <w:sz w:val="28"/>
          <w:szCs w:val="28"/>
          <w:lang w:val="en-US" w:eastAsia="zh-CN"/>
        </w:rPr>
        <w:t>混改</w:t>
      </w:r>
      <w:r>
        <w:rPr>
          <w:rFonts w:hint="default" w:ascii="仿宋" w:hAnsi="仿宋" w:eastAsia="仿宋" w:cs="宋体"/>
          <w:color w:val="000000"/>
          <w:sz w:val="28"/>
          <w:szCs w:val="28"/>
        </w:rPr>
        <w:t>实务专家</w:t>
      </w:r>
      <w:r>
        <w:rPr>
          <w:rFonts w:hint="eastAsia" w:ascii="仿宋" w:hAnsi="仿宋" w:eastAsia="仿宋" w:cs="宋体"/>
          <w:color w:val="000000"/>
          <w:sz w:val="28"/>
          <w:szCs w:val="28"/>
          <w:lang w:eastAsia="zh-CN"/>
        </w:rPr>
        <w:t>、</w:t>
      </w:r>
      <w:r>
        <w:rPr>
          <w:rFonts w:hint="eastAsia" w:ascii="仿宋" w:hAnsi="仿宋" w:eastAsia="仿宋" w:cs="宋体"/>
          <w:color w:val="000000"/>
          <w:sz w:val="28"/>
          <w:szCs w:val="28"/>
          <w:lang w:val="en-US" w:eastAsia="zh-CN"/>
        </w:rPr>
        <w:t>金融专家</w:t>
      </w:r>
      <w:r>
        <w:rPr>
          <w:rFonts w:hint="default" w:ascii="仿宋" w:hAnsi="仿宋" w:eastAsia="仿宋" w:cs="宋体"/>
          <w:color w:val="000000"/>
          <w:sz w:val="28"/>
          <w:szCs w:val="28"/>
        </w:rPr>
        <w:t>授课, 并组织交流与研讨。</w:t>
      </w:r>
    </w:p>
    <w:p>
      <w:pPr>
        <w:autoSpaceDE/>
        <w:autoSpaceDN/>
        <w:adjustRightInd/>
        <w:spacing w:line="560" w:lineRule="exact"/>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五、时间地点</w:t>
      </w:r>
    </w:p>
    <w:p>
      <w:pPr>
        <w:autoSpaceDE/>
        <w:autoSpaceDN/>
        <w:adjustRightInd/>
        <w:spacing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rPr>
        <w:t xml:space="preserve">2020年10月22日—10月26日 </w:t>
      </w:r>
      <w:r>
        <w:rPr>
          <w:rFonts w:hint="eastAsia" w:ascii="仿宋" w:hAnsi="仿宋" w:eastAsia="仿宋" w:cs="宋体"/>
          <w:color w:val="000000"/>
          <w:sz w:val="28"/>
          <w:szCs w:val="28"/>
          <w:lang w:val="en-US" w:eastAsia="zh-CN"/>
        </w:rPr>
        <w:t xml:space="preserve">  </w:t>
      </w:r>
      <w:r>
        <w:rPr>
          <w:rFonts w:hint="eastAsia" w:ascii="仿宋" w:hAnsi="仿宋" w:eastAsia="仿宋" w:cs="宋体"/>
          <w:color w:val="000000"/>
          <w:sz w:val="28"/>
          <w:szCs w:val="28"/>
        </w:rPr>
        <w:t>西安市（22日全天报到）</w:t>
      </w:r>
    </w:p>
    <w:p>
      <w:pPr>
        <w:autoSpaceDE/>
        <w:autoSpaceDN/>
        <w:adjustRightInd/>
        <w:spacing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rPr>
        <w:t xml:space="preserve">2020年11月18日—11月22日 </w:t>
      </w:r>
      <w:r>
        <w:rPr>
          <w:rFonts w:hint="eastAsia" w:ascii="仿宋" w:hAnsi="仿宋" w:eastAsia="仿宋" w:cs="宋体"/>
          <w:color w:val="000000"/>
          <w:sz w:val="28"/>
          <w:szCs w:val="28"/>
          <w:lang w:val="en-US" w:eastAsia="zh-CN"/>
        </w:rPr>
        <w:t xml:space="preserve">  </w:t>
      </w:r>
      <w:r>
        <w:rPr>
          <w:rFonts w:hint="eastAsia" w:ascii="仿宋" w:hAnsi="仿宋" w:eastAsia="仿宋" w:cs="宋体"/>
          <w:color w:val="000000"/>
          <w:sz w:val="28"/>
          <w:szCs w:val="28"/>
        </w:rPr>
        <w:t>成都市（18日全天报到）</w:t>
      </w:r>
    </w:p>
    <w:p>
      <w:pPr>
        <w:autoSpaceDE/>
        <w:autoSpaceDN/>
        <w:adjustRightInd/>
        <w:spacing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rPr>
        <w:t xml:space="preserve">2020年12月16日—12月20日 </w:t>
      </w:r>
      <w:r>
        <w:rPr>
          <w:rFonts w:hint="eastAsia" w:ascii="仿宋" w:hAnsi="仿宋" w:eastAsia="仿宋" w:cs="宋体"/>
          <w:color w:val="000000"/>
          <w:sz w:val="28"/>
          <w:szCs w:val="28"/>
          <w:lang w:val="en-US" w:eastAsia="zh-CN"/>
        </w:rPr>
        <w:t xml:space="preserve">  </w:t>
      </w:r>
      <w:r>
        <w:rPr>
          <w:rFonts w:hint="eastAsia" w:ascii="仿宋" w:hAnsi="仿宋" w:eastAsia="仿宋" w:cs="宋体"/>
          <w:color w:val="000000"/>
          <w:sz w:val="28"/>
          <w:szCs w:val="28"/>
        </w:rPr>
        <w:t>南京市（16日全天报到）</w:t>
      </w:r>
    </w:p>
    <w:p>
      <w:pPr>
        <w:autoSpaceDE/>
        <w:autoSpaceDN/>
        <w:adjustRightInd/>
        <w:spacing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rPr>
        <w:t xml:space="preserve">2020年12月23日—12月27日  </w:t>
      </w:r>
      <w:r>
        <w:rPr>
          <w:rFonts w:hint="eastAsia" w:ascii="仿宋" w:hAnsi="仿宋" w:eastAsia="仿宋" w:cs="宋体"/>
          <w:color w:val="000000"/>
          <w:sz w:val="28"/>
          <w:szCs w:val="28"/>
          <w:lang w:val="en-US" w:eastAsia="zh-CN"/>
        </w:rPr>
        <w:t xml:space="preserve"> </w:t>
      </w:r>
      <w:r>
        <w:rPr>
          <w:rFonts w:hint="eastAsia" w:ascii="仿宋" w:hAnsi="仿宋" w:eastAsia="仿宋" w:cs="宋体"/>
          <w:color w:val="000000"/>
          <w:sz w:val="28"/>
          <w:szCs w:val="28"/>
        </w:rPr>
        <w:t>长沙市（23日全天报到）</w:t>
      </w:r>
    </w:p>
    <w:p>
      <w:pPr>
        <w:autoSpaceDE/>
        <w:autoSpaceDN/>
        <w:adjustRightInd/>
        <w:spacing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rPr>
        <w:t>2021年</w:t>
      </w:r>
      <w:r>
        <w:rPr>
          <w:rFonts w:hint="eastAsia" w:ascii="仿宋" w:hAnsi="仿宋" w:eastAsia="仿宋" w:cs="宋体"/>
          <w:color w:val="000000"/>
          <w:sz w:val="28"/>
          <w:szCs w:val="28"/>
          <w:lang w:val="en-US" w:eastAsia="zh-CN"/>
        </w:rPr>
        <w:t>0</w:t>
      </w:r>
      <w:r>
        <w:rPr>
          <w:rFonts w:hint="eastAsia" w:ascii="仿宋" w:hAnsi="仿宋" w:eastAsia="仿宋" w:cs="宋体"/>
          <w:color w:val="000000"/>
          <w:sz w:val="28"/>
          <w:szCs w:val="28"/>
        </w:rPr>
        <w:t>1月14日—</w:t>
      </w:r>
      <w:r>
        <w:rPr>
          <w:rFonts w:hint="eastAsia" w:ascii="仿宋" w:hAnsi="仿宋" w:eastAsia="仿宋" w:cs="宋体"/>
          <w:color w:val="000000"/>
          <w:sz w:val="28"/>
          <w:szCs w:val="28"/>
          <w:lang w:val="en-US" w:eastAsia="zh-CN"/>
        </w:rPr>
        <w:t>0</w:t>
      </w:r>
      <w:r>
        <w:rPr>
          <w:rFonts w:hint="eastAsia" w:ascii="仿宋" w:hAnsi="仿宋" w:eastAsia="仿宋" w:cs="宋体"/>
          <w:color w:val="000000"/>
          <w:sz w:val="28"/>
          <w:szCs w:val="28"/>
        </w:rPr>
        <w:t xml:space="preserve">1月19日  </w:t>
      </w:r>
      <w:r>
        <w:rPr>
          <w:rFonts w:hint="eastAsia" w:ascii="仿宋" w:hAnsi="仿宋" w:eastAsia="仿宋" w:cs="宋体"/>
          <w:color w:val="000000"/>
          <w:sz w:val="28"/>
          <w:szCs w:val="28"/>
          <w:lang w:val="en-US" w:eastAsia="zh-CN"/>
        </w:rPr>
        <w:t xml:space="preserve"> </w:t>
      </w:r>
      <w:r>
        <w:rPr>
          <w:rFonts w:hint="eastAsia" w:ascii="仿宋" w:hAnsi="仿宋" w:eastAsia="仿宋" w:cs="宋体"/>
          <w:color w:val="000000"/>
          <w:sz w:val="28"/>
          <w:szCs w:val="28"/>
        </w:rPr>
        <w:t>海口市（14日全天报到）</w:t>
      </w:r>
    </w:p>
    <w:p>
      <w:pPr>
        <w:autoSpaceDE/>
        <w:autoSpaceDN/>
        <w:adjustRightInd/>
        <w:spacing w:line="560" w:lineRule="exact"/>
        <w:ind w:firstLine="560" w:firstLineChars="200"/>
        <w:jc w:val="both"/>
        <w:rPr>
          <w:rFonts w:hint="eastAsia" w:ascii="黑体" w:hAnsi="黑体" w:eastAsia="黑体" w:cs="黑体"/>
          <w:color w:val="000000"/>
          <w:sz w:val="28"/>
          <w:szCs w:val="28"/>
        </w:rPr>
      </w:pPr>
    </w:p>
    <w:p>
      <w:pPr>
        <w:autoSpaceDE/>
        <w:autoSpaceDN/>
        <w:adjustRightInd/>
        <w:spacing w:line="560" w:lineRule="exact"/>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六、相关事宜</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（一）培训费用</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A.2980元/人（含培训费、资料费、</w:t>
      </w:r>
      <w:r>
        <w:rPr>
          <w:rFonts w:hint="eastAsia" w:ascii="仿宋" w:hAnsi="仿宋" w:eastAsia="仿宋" w:cs="宋体"/>
          <w:color w:val="000000"/>
          <w:sz w:val="28"/>
          <w:szCs w:val="28"/>
          <w:lang w:eastAsia="zh-CN"/>
        </w:rPr>
        <w:t>电子</w:t>
      </w:r>
      <w:r>
        <w:rPr>
          <w:rFonts w:hint="default" w:ascii="仿宋" w:hAnsi="仿宋" w:eastAsia="仿宋" w:cs="宋体"/>
          <w:color w:val="000000"/>
          <w:sz w:val="28"/>
          <w:szCs w:val="28"/>
        </w:rPr>
        <w:t>课件、场地、会议期间午餐），住宿统一安排，费用自理。</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B.3980元/人（含证书、培训费、资料费、</w:t>
      </w:r>
      <w:r>
        <w:rPr>
          <w:rFonts w:hint="eastAsia" w:ascii="仿宋" w:hAnsi="仿宋" w:eastAsia="仿宋" w:cs="宋体"/>
          <w:color w:val="000000"/>
          <w:sz w:val="28"/>
          <w:szCs w:val="28"/>
          <w:lang w:eastAsia="zh-CN"/>
        </w:rPr>
        <w:t>电子</w:t>
      </w:r>
      <w:r>
        <w:rPr>
          <w:rFonts w:hint="default" w:ascii="仿宋" w:hAnsi="仿宋" w:eastAsia="仿宋" w:cs="宋体"/>
          <w:color w:val="000000"/>
          <w:sz w:val="28"/>
          <w:szCs w:val="28"/>
        </w:rPr>
        <w:t>课件、场地、会议期间午餐），住宿统一安排，费用自理。</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C.5980元/人（含证书、培训费、资料费、</w:t>
      </w:r>
      <w:r>
        <w:rPr>
          <w:rFonts w:hint="eastAsia" w:ascii="仿宋" w:hAnsi="仿宋" w:eastAsia="仿宋" w:cs="宋体"/>
          <w:color w:val="000000"/>
          <w:sz w:val="28"/>
          <w:szCs w:val="28"/>
          <w:lang w:eastAsia="zh-CN"/>
        </w:rPr>
        <w:t>电子</w:t>
      </w:r>
      <w:r>
        <w:rPr>
          <w:rFonts w:hint="default" w:ascii="仿宋" w:hAnsi="仿宋" w:eastAsia="仿宋" w:cs="宋体"/>
          <w:color w:val="000000"/>
          <w:sz w:val="28"/>
          <w:szCs w:val="28"/>
        </w:rPr>
        <w:t>课件、场地、会议期间食宿）。</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备注：证书由中国国家人事人才培训网、北京企业管理咨询协会共同颁发《高级人力资源经理》，查询网址</w:t>
      </w:r>
      <w:r>
        <w:rPr>
          <w:rFonts w:hint="default" w:ascii="仿宋" w:hAnsi="仿宋" w:eastAsia="仿宋" w:cs="宋体"/>
          <w:color w:val="000000"/>
          <w:sz w:val="28"/>
          <w:szCs w:val="28"/>
        </w:rPr>
        <w:fldChar w:fldCharType="begin"/>
      </w:r>
      <w:r>
        <w:rPr>
          <w:rFonts w:hint="default" w:ascii="仿宋" w:hAnsi="仿宋" w:eastAsia="仿宋" w:cs="宋体"/>
          <w:color w:val="000000"/>
          <w:sz w:val="28"/>
          <w:szCs w:val="28"/>
        </w:rPr>
        <w:instrText xml:space="preserve"> HYPERLINK "http://www.chinanet.gov.cn/" </w:instrText>
      </w:r>
      <w:r>
        <w:rPr>
          <w:rFonts w:hint="default" w:ascii="仿宋" w:hAnsi="仿宋" w:eastAsia="仿宋" w:cs="宋体"/>
          <w:color w:val="000000"/>
          <w:sz w:val="28"/>
          <w:szCs w:val="28"/>
        </w:rPr>
        <w:fldChar w:fldCharType="separate"/>
      </w:r>
      <w:r>
        <w:rPr>
          <w:rFonts w:hint="default" w:ascii="仿宋" w:hAnsi="仿宋" w:eastAsia="仿宋" w:cs="宋体"/>
          <w:color w:val="000000"/>
          <w:sz w:val="28"/>
          <w:szCs w:val="28"/>
        </w:rPr>
        <w:t>http://www.chinanet.gov.cn/</w:t>
      </w:r>
      <w:r>
        <w:rPr>
          <w:rFonts w:hint="default" w:ascii="仿宋" w:hAnsi="仿宋" w:eastAsia="仿宋" w:cs="宋体"/>
          <w:color w:val="000000"/>
          <w:sz w:val="28"/>
          <w:szCs w:val="28"/>
        </w:rPr>
        <w:fldChar w:fldCharType="end"/>
      </w:r>
      <w:r>
        <w:rPr>
          <w:rFonts w:hint="default" w:ascii="仿宋" w:hAnsi="仿宋" w:eastAsia="仿宋" w:cs="宋体"/>
          <w:color w:val="000000"/>
          <w:sz w:val="28"/>
          <w:szCs w:val="28"/>
        </w:rPr>
        <w:t>，需提供报名材料：报名表、2寸电子照片（白底免冠彩照）、身份证复印件、学历证书复印件各一份。</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（二）联系方式</w:t>
      </w:r>
    </w:p>
    <w:p>
      <w:pPr>
        <w:autoSpaceDE/>
        <w:autoSpaceDN/>
        <w:adjustRightInd/>
        <w:spacing w:line="560" w:lineRule="exact"/>
        <w:ind w:firstLine="560" w:firstLineChars="200"/>
        <w:jc w:val="both"/>
        <w:rPr>
          <w:rFonts w:hint="eastAsia"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 xml:space="preserve">报名负责人：聂红军 主任18211071700（微信）  </w:t>
      </w:r>
    </w:p>
    <w:p>
      <w:pPr>
        <w:autoSpaceDE/>
        <w:autoSpaceDN/>
        <w:adjustRightInd/>
        <w:spacing w:line="560" w:lineRule="exact"/>
        <w:ind w:firstLine="560" w:firstLineChars="200"/>
        <w:jc w:val="both"/>
        <w:rPr>
          <w:rFonts w:hint="eastAsia"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 xml:space="preserve">电话（传真）：010-87697580           邮  箱：zqgphwz@126.com  </w:t>
      </w:r>
    </w:p>
    <w:p>
      <w:pPr>
        <w:autoSpaceDE/>
        <w:autoSpaceDN/>
        <w:adjustRightInd/>
        <w:spacing w:line="560" w:lineRule="exact"/>
        <w:ind w:firstLine="560" w:firstLineChars="200"/>
        <w:jc w:val="both"/>
        <w:rPr>
          <w:rFonts w:hint="default" w:ascii="仿宋" w:hAnsi="仿宋" w:eastAsia="仿宋" w:cs="宋体"/>
          <w:color w:val="000000"/>
          <w:sz w:val="28"/>
          <w:szCs w:val="28"/>
          <w:lang w:val="en-US" w:eastAsia="zh-CN"/>
        </w:rPr>
      </w:pPr>
      <w:r>
        <w:rPr>
          <w:rFonts w:hint="eastAsia" w:ascii="仿宋_GB2312" w:hAnsi="仿宋_GB2312" w:eastAsia="仿宋_GB2312" w:cs="仿宋_GB2312"/>
          <w:bCs/>
          <w:color w:val="000000"/>
          <w:kern w:val="2"/>
          <w:sz w:val="28"/>
          <w:szCs w:val="28"/>
          <w:lang w:val="en-US" w:eastAsia="zh-CN" w:bidi="ar-SA"/>
        </w:rPr>
        <w:t>网址查询：http://www.zqgpchina.cn/   qq咨询：3177524020</w:t>
      </w:r>
    </w:p>
    <w:p>
      <w:pPr>
        <w:autoSpaceDE/>
        <w:autoSpaceDN/>
        <w:adjustRightInd/>
        <w:spacing w:line="560" w:lineRule="exact"/>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附件：</w:t>
      </w:r>
    </w:p>
    <w:p>
      <w:pPr>
        <w:autoSpaceDE/>
        <w:autoSpaceDN/>
        <w:adjustRightInd/>
        <w:spacing w:line="560" w:lineRule="exact"/>
        <w:ind w:firstLine="560" w:firstLineChars="200"/>
        <w:jc w:val="both"/>
        <w:rPr>
          <w:rFonts w:hint="default" w:ascii="仿宋" w:hAnsi="仿宋" w:eastAsia="仿宋" w:cs="宋体"/>
          <w:color w:val="000000"/>
          <w:sz w:val="28"/>
          <w:szCs w:val="28"/>
        </w:rPr>
      </w:pPr>
      <w:r>
        <w:rPr>
          <w:rFonts w:hint="default" w:ascii="仿宋" w:hAnsi="仿宋" w:eastAsia="仿宋" w:cs="宋体"/>
          <w:color w:val="000000"/>
          <w:sz w:val="28"/>
          <w:szCs w:val="28"/>
        </w:rPr>
        <w:t>1.培训内容</w:t>
      </w:r>
    </w:p>
    <w:p>
      <w:pPr>
        <w:autoSpaceDE/>
        <w:autoSpaceDN/>
        <w:adjustRightInd/>
        <w:spacing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rPr>
        <w:drawing>
          <wp:anchor distT="0" distB="0" distL="114935" distR="114935" simplePos="0" relativeHeight="251658240" behindDoc="0" locked="0" layoutInCell="1" allowOverlap="1">
            <wp:simplePos x="0" y="0"/>
            <wp:positionH relativeFrom="column">
              <wp:posOffset>3089275</wp:posOffset>
            </wp:positionH>
            <wp:positionV relativeFrom="paragraph">
              <wp:posOffset>635000</wp:posOffset>
            </wp:positionV>
            <wp:extent cx="1310640" cy="1280160"/>
            <wp:effectExtent l="0" t="0" r="0" b="0"/>
            <wp:wrapNone/>
            <wp:docPr id="2" name="图片 2" descr="微信图片_20200924173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924173628"/>
                    <pic:cNvPicPr>
                      <a:picLocks noChangeAspect="1"/>
                    </pic:cNvPicPr>
                  </pic:nvPicPr>
                  <pic:blipFill>
                    <a:blip r:embed="rId5"/>
                    <a:stretch>
                      <a:fillRect/>
                    </a:stretch>
                  </pic:blipFill>
                  <pic:spPr>
                    <a:xfrm>
                      <a:off x="0" y="0"/>
                      <a:ext cx="1310640" cy="1280160"/>
                    </a:xfrm>
                    <a:prstGeom prst="rect">
                      <a:avLst/>
                    </a:prstGeom>
                  </pic:spPr>
                </pic:pic>
              </a:graphicData>
            </a:graphic>
          </wp:anchor>
        </w:drawing>
      </w:r>
      <w:r>
        <w:rPr>
          <w:rFonts w:hint="default" w:ascii="仿宋" w:hAnsi="仿宋" w:eastAsia="仿宋" w:cs="宋体"/>
          <w:color w:val="000000"/>
          <w:sz w:val="28"/>
          <w:szCs w:val="28"/>
        </w:rPr>
        <w:t>2.</w:t>
      </w:r>
      <w:r>
        <w:rPr>
          <w:rFonts w:hint="eastAsia" w:ascii="仿宋" w:hAnsi="仿宋" w:eastAsia="仿宋" w:cs="宋体"/>
          <w:color w:val="000000"/>
          <w:sz w:val="28"/>
          <w:szCs w:val="28"/>
          <w:lang w:eastAsia="zh-CN"/>
        </w:rPr>
        <w:t>“</w:t>
      </w:r>
      <w:r>
        <w:rPr>
          <w:rFonts w:hint="eastAsia" w:ascii="仿宋" w:hAnsi="仿宋" w:eastAsia="仿宋" w:cs="宋体"/>
          <w:color w:val="000000"/>
          <w:sz w:val="28"/>
          <w:szCs w:val="28"/>
          <w:lang w:val="en-US" w:eastAsia="zh-CN"/>
        </w:rPr>
        <w:t>国企改革</w:t>
      </w:r>
      <w:r>
        <w:rPr>
          <w:rFonts w:ascii="仿宋" w:hAnsi="仿宋" w:eastAsia="仿宋" w:cs="Segoe UI"/>
          <w:sz w:val="28"/>
          <w:szCs w:val="28"/>
        </w:rPr>
        <w:t>三年行动方案</w:t>
      </w:r>
      <w:r>
        <w:rPr>
          <w:rFonts w:hint="eastAsia" w:ascii="仿宋" w:hAnsi="仿宋" w:eastAsia="仿宋" w:cs="宋体"/>
          <w:color w:val="000000"/>
          <w:sz w:val="28"/>
          <w:szCs w:val="28"/>
          <w:lang w:eastAsia="zh-CN"/>
        </w:rPr>
        <w:t>”</w:t>
      </w:r>
      <w:r>
        <w:rPr>
          <w:rFonts w:ascii="仿宋" w:hAnsi="仿宋" w:eastAsia="仿宋" w:cs="Segoe UI"/>
          <w:sz w:val="28"/>
          <w:szCs w:val="28"/>
        </w:rPr>
        <w:t>背景下国企混改方案设计暨战略规划</w:t>
      </w:r>
      <w:r>
        <w:rPr>
          <w:rFonts w:hint="eastAsia" w:ascii="仿宋" w:hAnsi="仿宋" w:eastAsia="仿宋" w:cs="Segoe UI"/>
          <w:sz w:val="28"/>
          <w:szCs w:val="28"/>
          <w:lang w:eastAsia="zh-CN"/>
        </w:rPr>
        <w:t>、</w:t>
      </w:r>
      <w:r>
        <w:rPr>
          <w:rFonts w:ascii="仿宋" w:hAnsi="仿宋" w:eastAsia="仿宋" w:cs="Segoe UI"/>
          <w:sz w:val="28"/>
          <w:szCs w:val="28"/>
        </w:rPr>
        <w:t>现代企业制度建设</w:t>
      </w:r>
      <w:r>
        <w:rPr>
          <w:rFonts w:hint="eastAsia" w:ascii="仿宋" w:hAnsi="仿宋" w:eastAsia="仿宋" w:cs="Segoe UI"/>
          <w:sz w:val="28"/>
          <w:szCs w:val="28"/>
          <w:lang w:eastAsia="zh-CN"/>
        </w:rPr>
        <w:t>、</w:t>
      </w:r>
      <w:r>
        <w:rPr>
          <w:rFonts w:ascii="仿宋" w:hAnsi="仿宋" w:eastAsia="仿宋" w:cs="Segoe UI"/>
          <w:sz w:val="28"/>
          <w:szCs w:val="28"/>
        </w:rPr>
        <w:t>员工持股与激励政策解析</w:t>
      </w:r>
      <w:r>
        <w:rPr>
          <w:rFonts w:hint="eastAsia" w:ascii="仿宋" w:hAnsi="仿宋" w:eastAsia="仿宋" w:cs="Segoe UI"/>
          <w:sz w:val="28"/>
          <w:szCs w:val="28"/>
          <w:lang w:eastAsia="zh-CN"/>
        </w:rPr>
        <w:t>、</w:t>
      </w:r>
      <w:r>
        <w:rPr>
          <w:rFonts w:ascii="仿宋" w:hAnsi="仿宋" w:eastAsia="仿宋" w:cs="Segoe UI"/>
          <w:sz w:val="28"/>
          <w:szCs w:val="28"/>
        </w:rPr>
        <w:t>落地实操及资本运营实务培训班</w:t>
      </w:r>
      <w:r>
        <w:rPr>
          <w:rFonts w:hint="default" w:ascii="仿宋" w:hAnsi="仿宋" w:eastAsia="仿宋" w:cs="宋体"/>
          <w:color w:val="000000"/>
          <w:sz w:val="28"/>
          <w:szCs w:val="28"/>
        </w:rPr>
        <w:t xml:space="preserve">《报名回执表》  </w:t>
      </w:r>
    </w:p>
    <w:p>
      <w:pPr>
        <w:autoSpaceDE/>
        <w:autoSpaceDN/>
        <w:adjustRightInd/>
        <w:spacing w:line="560" w:lineRule="exact"/>
        <w:ind w:firstLine="4080" w:firstLineChars="1700"/>
        <w:jc w:val="both"/>
        <w:rPr>
          <w:rFonts w:hint="eastAsia" w:ascii="仿宋" w:hAnsi="仿宋" w:eastAsia="仿宋" w:cs="宋体"/>
          <w:color w:val="000000"/>
          <w:sz w:val="24"/>
          <w:szCs w:val="24"/>
        </w:rPr>
      </w:pPr>
      <w:r>
        <w:rPr>
          <w:rFonts w:hint="eastAsia" w:ascii="仿宋" w:hAnsi="仿宋" w:eastAsia="仿宋" w:cs="宋体"/>
          <w:color w:val="000000"/>
          <w:sz w:val="24"/>
          <w:szCs w:val="24"/>
        </w:rPr>
        <w:t>中国投资</w:t>
      </w:r>
      <w:r>
        <w:rPr>
          <w:rFonts w:hint="eastAsia" w:ascii="仿宋" w:hAnsi="仿宋" w:eastAsia="仿宋" w:cs="宋体"/>
          <w:color w:val="000000"/>
          <w:sz w:val="24"/>
          <w:szCs w:val="24"/>
          <w:lang w:val="en-US" w:eastAsia="zh-CN"/>
        </w:rPr>
        <w:t xml:space="preserve">                </w:t>
      </w:r>
      <w:r>
        <w:rPr>
          <w:rFonts w:hint="eastAsia" w:ascii="仿宋" w:hAnsi="仿宋" w:eastAsia="仿宋" w:cs="宋体"/>
          <w:color w:val="000000"/>
          <w:sz w:val="24"/>
          <w:szCs w:val="24"/>
        </w:rPr>
        <w:t>业委员会</w:t>
      </w:r>
    </w:p>
    <w:p>
      <w:pPr>
        <w:autoSpaceDE/>
        <w:autoSpaceDN/>
        <w:adjustRightInd/>
        <w:spacing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rPr>
        <w:t xml:space="preserve">                            </w:t>
      </w:r>
      <w:r>
        <w:rPr>
          <w:rFonts w:hint="eastAsia" w:ascii="仿宋" w:hAnsi="仿宋" w:eastAsia="仿宋" w:cs="宋体"/>
          <w:color w:val="000000"/>
          <w:sz w:val="28"/>
          <w:szCs w:val="28"/>
          <w:lang w:val="en-US" w:eastAsia="zh-CN"/>
        </w:rPr>
        <w:t xml:space="preserve">           </w:t>
      </w:r>
    </w:p>
    <w:p>
      <w:pPr>
        <w:autoSpaceDE/>
        <w:autoSpaceDN/>
        <w:adjustRightInd/>
        <w:spacing w:line="560" w:lineRule="exact"/>
        <w:jc w:val="both"/>
        <w:rPr>
          <w:rFonts w:ascii="华文中宋" w:hAnsi="华文中宋" w:eastAsia="华文中宋" w:cs="仿宋"/>
          <w:b/>
          <w:bCs/>
          <w:kern w:val="2"/>
          <w:sz w:val="28"/>
          <w:szCs w:val="28"/>
        </w:rPr>
      </w:pPr>
    </w:p>
    <w:p>
      <w:pPr>
        <w:autoSpaceDE/>
        <w:autoSpaceDN/>
        <w:adjustRightInd/>
        <w:spacing w:line="560" w:lineRule="exact"/>
        <w:jc w:val="both"/>
        <w:rPr>
          <w:rFonts w:ascii="华文中宋" w:hAnsi="华文中宋" w:eastAsia="华文中宋" w:cs="仿宋"/>
          <w:b/>
          <w:bCs/>
          <w:kern w:val="2"/>
          <w:sz w:val="28"/>
          <w:szCs w:val="28"/>
        </w:rPr>
      </w:pPr>
    </w:p>
    <w:p>
      <w:pPr>
        <w:autoSpaceDE/>
        <w:autoSpaceDN/>
        <w:adjustRightInd/>
        <w:spacing w:line="560" w:lineRule="exact"/>
        <w:jc w:val="both"/>
        <w:rPr>
          <w:rFonts w:hint="default" w:ascii="华文中宋" w:hAnsi="华文中宋" w:eastAsia="华文中宋" w:cs="仿宋"/>
          <w:b/>
          <w:bCs/>
          <w:kern w:val="2"/>
          <w:sz w:val="28"/>
          <w:szCs w:val="28"/>
        </w:rPr>
      </w:pPr>
      <w:r>
        <w:rPr>
          <w:rFonts w:ascii="华文中宋" w:hAnsi="华文中宋" w:eastAsia="华文中宋" w:cs="仿宋"/>
          <w:b/>
          <w:bCs/>
          <w:kern w:val="2"/>
          <w:sz w:val="28"/>
          <w:szCs w:val="28"/>
        </w:rPr>
        <w:t xml:space="preserve">附件一.培训内容 </w:t>
      </w:r>
    </w:p>
    <w:p>
      <w:pPr>
        <w:autoSpaceDE/>
        <w:autoSpaceDN/>
        <w:adjustRightInd/>
        <w:spacing w:line="560" w:lineRule="exact"/>
        <w:jc w:val="both"/>
        <w:rPr>
          <w:rFonts w:ascii="仿宋" w:hAnsi="仿宋" w:eastAsia="仿宋" w:cs="仿宋"/>
          <w:b/>
          <w:bCs/>
          <w:kern w:val="2"/>
          <w:sz w:val="28"/>
          <w:szCs w:val="28"/>
        </w:rPr>
      </w:pPr>
      <w:r>
        <w:rPr>
          <w:rFonts w:ascii="仿宋" w:hAnsi="仿宋" w:eastAsia="仿宋" w:cs="仿宋"/>
          <w:b/>
          <w:bCs/>
          <w:kern w:val="2"/>
          <w:sz w:val="28"/>
          <w:szCs w:val="28"/>
        </w:rPr>
        <w:t>（一）</w:t>
      </w:r>
      <w:r>
        <w:rPr>
          <w:rFonts w:hint="default" w:ascii="仿宋" w:hAnsi="仿宋" w:eastAsia="仿宋" w:cs="仿宋"/>
          <w:b/>
          <w:bCs/>
          <w:kern w:val="2"/>
          <w:sz w:val="28"/>
          <w:szCs w:val="28"/>
        </w:rPr>
        <w:t>国有企业改革</w:t>
      </w:r>
      <w:r>
        <w:rPr>
          <w:rFonts w:ascii="仿宋" w:hAnsi="仿宋" w:eastAsia="仿宋" w:cs="仿宋"/>
          <w:b/>
          <w:bCs/>
          <w:kern w:val="2"/>
          <w:sz w:val="28"/>
          <w:szCs w:val="28"/>
        </w:rPr>
        <w:t>相关</w:t>
      </w:r>
      <w:r>
        <w:rPr>
          <w:rFonts w:hint="default" w:ascii="仿宋" w:hAnsi="仿宋" w:eastAsia="仿宋" w:cs="仿宋"/>
          <w:b/>
          <w:bCs/>
          <w:kern w:val="2"/>
          <w:sz w:val="28"/>
          <w:szCs w:val="28"/>
        </w:rPr>
        <w:t>政策解读</w:t>
      </w:r>
    </w:p>
    <w:p>
      <w:pPr>
        <w:autoSpaceDE/>
        <w:autoSpaceDN/>
        <w:adjustRightInd/>
        <w:spacing w:line="560" w:lineRule="exact"/>
        <w:jc w:val="both"/>
        <w:rPr>
          <w:rFonts w:hint="default" w:ascii="仿宋" w:hAnsi="仿宋" w:eastAsia="仿宋" w:cs="仿宋"/>
          <w:bCs/>
          <w:kern w:val="2"/>
          <w:sz w:val="28"/>
          <w:szCs w:val="28"/>
        </w:rPr>
      </w:pPr>
      <w:r>
        <w:rPr>
          <w:rFonts w:ascii="仿宋" w:hAnsi="仿宋" w:eastAsia="仿宋" w:cs="仿宋"/>
          <w:b/>
          <w:bCs/>
          <w:kern w:val="2"/>
          <w:sz w:val="28"/>
          <w:szCs w:val="28"/>
        </w:rPr>
        <w:t xml:space="preserve">    </w:t>
      </w:r>
      <w:r>
        <w:rPr>
          <w:rFonts w:ascii="仿宋" w:hAnsi="仿宋" w:eastAsia="仿宋" w:cs="仿宋"/>
          <w:bCs/>
          <w:kern w:val="2"/>
          <w:sz w:val="28"/>
          <w:szCs w:val="28"/>
        </w:rPr>
        <w:t>1</w:t>
      </w:r>
      <w:r>
        <w:rPr>
          <w:rFonts w:hint="eastAsia" w:ascii="仿宋" w:hAnsi="仿宋" w:eastAsia="仿宋" w:cs="仿宋"/>
          <w:bCs/>
          <w:kern w:val="2"/>
          <w:sz w:val="28"/>
          <w:szCs w:val="28"/>
          <w:lang w:val="en-US" w:eastAsia="zh-CN"/>
        </w:rPr>
        <w:t>.</w:t>
      </w:r>
      <w:r>
        <w:rPr>
          <w:rFonts w:ascii="仿宋" w:hAnsi="仿宋" w:eastAsia="仿宋" w:cs="Segoe UI"/>
          <w:sz w:val="28"/>
          <w:szCs w:val="28"/>
        </w:rPr>
        <w:t>《国企改革三年行动方案（2020-2022年）》要点解读</w:t>
      </w:r>
    </w:p>
    <w:p>
      <w:pPr>
        <w:widowControl/>
        <w:autoSpaceDE/>
        <w:autoSpaceDN/>
        <w:adjustRightInd/>
        <w:spacing w:line="560" w:lineRule="exact"/>
        <w:ind w:firstLine="560" w:firstLineChars="200"/>
        <w:rPr>
          <w:rFonts w:hint="default" w:ascii="仿宋" w:hAnsi="仿宋" w:eastAsia="仿宋" w:cs="宋体"/>
          <w:color w:val="000000"/>
          <w:sz w:val="28"/>
          <w:szCs w:val="28"/>
        </w:rPr>
      </w:pPr>
      <w:r>
        <w:rPr>
          <w:rFonts w:ascii="仿宋" w:hAnsi="仿宋" w:eastAsia="仿宋" w:cs="宋体"/>
          <w:color w:val="000000"/>
          <w:sz w:val="28"/>
          <w:szCs w:val="28"/>
        </w:rPr>
        <w:t>2</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国资国企改革“1+N”系列政策文件的重点内容解读</w:t>
      </w:r>
      <w:r>
        <w:rPr>
          <w:rFonts w:eastAsia="仿宋" w:cs="宋体"/>
          <w:color w:val="000000"/>
          <w:sz w:val="28"/>
          <w:szCs w:val="28"/>
        </w:rPr>
        <w:t> </w:t>
      </w:r>
    </w:p>
    <w:p>
      <w:pPr>
        <w:widowControl/>
        <w:autoSpaceDE/>
        <w:autoSpaceDN/>
        <w:adjustRightInd/>
        <w:spacing w:line="560" w:lineRule="exact"/>
        <w:ind w:firstLine="140" w:firstLineChars="5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sz w:val="28"/>
          <w:szCs w:val="28"/>
        </w:rPr>
        <w:t xml:space="preserve">   3</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习近平总书记有关国资国企改革的历次重要讲话和指示批示解读</w:t>
      </w:r>
      <w:r>
        <w:rPr>
          <w:rFonts w:eastAsia="仿宋" w:cs="宋体"/>
          <w:color w:val="000000"/>
          <w:sz w:val="28"/>
          <w:szCs w:val="28"/>
        </w:rPr>
        <w:t> </w:t>
      </w:r>
    </w:p>
    <w:p>
      <w:pPr>
        <w:widowControl/>
        <w:autoSpaceDE/>
        <w:autoSpaceDN/>
        <w:adjustRightInd/>
        <w:spacing w:line="560" w:lineRule="exact"/>
        <w:rPr>
          <w:rFonts w:hint="default" w:ascii="仿宋" w:hAnsi="仿宋" w:eastAsia="仿宋" w:cs="宋体"/>
          <w:color w:val="000000" w:themeColor="text1"/>
          <w:sz w:val="28"/>
          <w:szCs w:val="28"/>
          <w14:textFill>
            <w14:solidFill>
              <w14:schemeClr w14:val="tx1"/>
            </w14:solidFill>
          </w14:textFill>
        </w:rPr>
      </w:pPr>
      <w:r>
        <w:rPr>
          <w:rFonts w:eastAsia="仿宋" w:cs="宋体"/>
          <w:color w:val="000000" w:themeColor="text1"/>
          <w:sz w:val="28"/>
          <w:szCs w:val="28"/>
          <w14:textFill>
            <w14:solidFill>
              <w14:schemeClr w14:val="tx1"/>
            </w14:solidFill>
          </w14:textFill>
        </w:rPr>
        <w:t> </w:t>
      </w:r>
      <w:r>
        <w:rPr>
          <w:rFonts w:ascii="仿宋" w:hAnsi="仿宋" w:eastAsia="仿宋" w:cs="宋体"/>
          <w:color w:val="000000" w:themeColor="text1"/>
          <w:sz w:val="28"/>
          <w:szCs w:val="28"/>
          <w14:textFill>
            <w14:solidFill>
              <w14:schemeClr w14:val="tx1"/>
            </w14:solidFill>
          </w14:textFill>
        </w:rPr>
        <w:t xml:space="preserve">  </w:t>
      </w:r>
      <w:r>
        <w:rPr>
          <w:rFonts w:ascii="仿宋" w:hAnsi="仿宋" w:eastAsia="仿宋" w:cs="宋体"/>
          <w:bCs/>
          <w:color w:val="000000" w:themeColor="text1"/>
          <w:sz w:val="28"/>
          <w:szCs w:val="28"/>
          <w14:textFill>
            <w14:solidFill>
              <w14:schemeClr w14:val="tx1"/>
            </w14:solidFill>
          </w14:textFill>
        </w:rPr>
        <w:t>4</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《国企改革“双百行动”工作方案》及相关政策解析</w:t>
      </w:r>
    </w:p>
    <w:p>
      <w:pPr>
        <w:autoSpaceDE/>
        <w:autoSpaceDN/>
        <w:adjustRightInd/>
        <w:spacing w:line="560" w:lineRule="exact"/>
        <w:ind w:firstLine="560" w:firstLineChars="200"/>
        <w:jc w:val="both"/>
        <w:rPr>
          <w:rFonts w:hint="default" w:ascii="仿宋" w:hAnsi="仿宋" w:eastAsia="仿宋" w:cs="仿宋"/>
          <w:bCs/>
          <w:color w:val="000000" w:themeColor="text1"/>
          <w:kern w:val="2"/>
          <w:sz w:val="28"/>
          <w:szCs w:val="28"/>
          <w14:textFill>
            <w14:solidFill>
              <w14:schemeClr w14:val="tx1"/>
            </w14:solidFill>
          </w14:textFill>
        </w:rPr>
      </w:pPr>
      <w:r>
        <w:rPr>
          <w:rFonts w:ascii="仿宋" w:hAnsi="仿宋" w:eastAsia="仿宋" w:cs="仿宋"/>
          <w:bCs/>
          <w:color w:val="000000" w:themeColor="text1"/>
          <w:kern w:val="2"/>
          <w:sz w:val="28"/>
          <w:szCs w:val="28"/>
          <w14:textFill>
            <w14:solidFill>
              <w14:schemeClr w14:val="tx1"/>
            </w14:solidFill>
          </w14:textFill>
        </w:rPr>
        <w:t>5</w:t>
      </w:r>
      <w:r>
        <w:rPr>
          <w:rFonts w:hint="eastAsia" w:ascii="仿宋" w:hAnsi="仿宋" w:eastAsia="仿宋" w:cs="仿宋"/>
          <w:bCs/>
          <w:color w:val="000000" w:themeColor="text1"/>
          <w:kern w:val="2"/>
          <w:sz w:val="28"/>
          <w:szCs w:val="28"/>
          <w:lang w:val="en-US" w:eastAsia="zh-CN"/>
          <w14:textFill>
            <w14:solidFill>
              <w14:schemeClr w14:val="tx1"/>
            </w14:solidFill>
          </w14:textFill>
        </w:rPr>
        <w:t>.</w:t>
      </w:r>
      <w:r>
        <w:rPr>
          <w:rFonts w:hint="default" w:ascii="仿宋" w:hAnsi="仿宋" w:eastAsia="仿宋" w:cs="仿宋"/>
          <w:bCs/>
          <w:color w:val="000000" w:themeColor="text1"/>
          <w:kern w:val="2"/>
          <w:sz w:val="28"/>
          <w:szCs w:val="28"/>
          <w14:textFill>
            <w14:solidFill>
              <w14:schemeClr w14:val="tx1"/>
            </w14:solidFill>
          </w14:textFill>
        </w:rPr>
        <w:t>混合所有制改革的主要思路、操纵模式</w:t>
      </w:r>
      <w:r>
        <w:rPr>
          <w:rFonts w:ascii="仿宋" w:hAnsi="仿宋" w:eastAsia="仿宋" w:cs="仿宋"/>
          <w:bCs/>
          <w:color w:val="000000" w:themeColor="text1"/>
          <w:kern w:val="2"/>
          <w:sz w:val="28"/>
          <w:szCs w:val="28"/>
          <w14:textFill>
            <w14:solidFill>
              <w14:schemeClr w14:val="tx1"/>
            </w14:solidFill>
          </w14:textFill>
        </w:rPr>
        <w:t>及公司治理的政策要点</w:t>
      </w:r>
    </w:p>
    <w:p>
      <w:pPr>
        <w:autoSpaceDE/>
        <w:autoSpaceDN/>
        <w:adjustRightInd/>
        <w:spacing w:line="560" w:lineRule="exact"/>
        <w:ind w:firstLine="560" w:firstLineChars="200"/>
        <w:jc w:val="both"/>
        <w:rPr>
          <w:rFonts w:hint="default" w:ascii="仿宋" w:hAnsi="仿宋" w:eastAsia="仿宋" w:cs="宋体"/>
          <w:b/>
          <w:bCs/>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6</w:t>
      </w:r>
      <w:r>
        <w:rPr>
          <w:rFonts w:hint="eastAsia" w:ascii="仿宋" w:hAnsi="仿宋" w:eastAsia="仿宋" w:cs="宋体"/>
          <w:color w:val="000000" w:themeColor="text1"/>
          <w:sz w:val="28"/>
          <w:szCs w:val="28"/>
          <w:lang w:val="en-US" w:eastAsia="zh-CN"/>
          <w14:textFill>
            <w14:solidFill>
              <w14:schemeClr w14:val="tx1"/>
            </w14:solidFill>
          </w14:textFill>
        </w:rPr>
        <w:t>.</w:t>
      </w:r>
      <w:r>
        <w:rPr>
          <w:rFonts w:ascii="仿宋" w:hAnsi="仿宋" w:eastAsia="仿宋" w:cs="宋体"/>
          <w:color w:val="000000" w:themeColor="text1"/>
          <w:sz w:val="28"/>
          <w:szCs w:val="28"/>
          <w14:textFill>
            <w14:solidFill>
              <w14:schemeClr w14:val="tx1"/>
            </w14:solidFill>
          </w14:textFill>
        </w:rPr>
        <w:t xml:space="preserve">国务院国资委、国家发改委分别牵头的改革试点以及先进省市国企混改和员工持股试点的实际进展情况 </w:t>
      </w:r>
    </w:p>
    <w:p>
      <w:pPr>
        <w:widowControl/>
        <w:autoSpaceDE/>
        <w:autoSpaceDN/>
        <w:adjustRightInd/>
        <w:spacing w:line="560" w:lineRule="exact"/>
        <w:ind w:firstLine="140" w:firstLineChars="5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b/>
          <w:bCs/>
          <w:color w:val="000000" w:themeColor="text1"/>
          <w:sz w:val="28"/>
          <w:szCs w:val="28"/>
          <w14:textFill>
            <w14:solidFill>
              <w14:schemeClr w14:val="tx1"/>
            </w14:solidFill>
          </w14:textFill>
        </w:rPr>
        <w:t>（二）国企混合所有制改革的政策解读与操作要点</w:t>
      </w:r>
    </w:p>
    <w:p>
      <w:pPr>
        <w:widowControl/>
        <w:autoSpaceDE/>
        <w:autoSpaceDN/>
        <w:adjustRightInd/>
        <w:spacing w:line="56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hint="default" w:ascii="仿宋" w:hAnsi="仿宋" w:eastAsia="仿宋" w:cs="宋体"/>
          <w:bCs/>
          <w:color w:val="000000" w:themeColor="text1"/>
          <w:sz w:val="28"/>
          <w:szCs w:val="28"/>
          <w14:textFill>
            <w14:solidFill>
              <w14:schemeClr w14:val="tx1"/>
            </w14:solidFill>
          </w14:textFill>
        </w:rPr>
        <w:t>1</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对国企混合所有制改革的认识</w:t>
      </w:r>
    </w:p>
    <w:p>
      <w:pPr>
        <w:widowControl/>
        <w:autoSpaceDE/>
        <w:autoSpaceDN/>
        <w:adjustRightInd/>
        <w:spacing w:line="56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hint="default" w:ascii="仿宋" w:hAnsi="仿宋" w:eastAsia="仿宋" w:cs="宋体"/>
          <w:bCs/>
          <w:color w:val="000000" w:themeColor="text1"/>
          <w:sz w:val="28"/>
          <w:szCs w:val="28"/>
          <w14:textFill>
            <w14:solidFill>
              <w14:schemeClr w14:val="tx1"/>
            </w14:solidFill>
          </w14:textFill>
        </w:rPr>
        <w:t>2</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国企混改与员工持股有关政策要点</w:t>
      </w:r>
    </w:p>
    <w:p>
      <w:pPr>
        <w:widowControl/>
        <w:autoSpaceDE/>
        <w:autoSpaceDN/>
        <w:adjustRightInd/>
        <w:spacing w:line="56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hint="default" w:ascii="仿宋" w:hAnsi="仿宋" w:eastAsia="仿宋" w:cs="宋体"/>
          <w:bCs/>
          <w:color w:val="000000" w:themeColor="text1"/>
          <w:sz w:val="28"/>
          <w:szCs w:val="28"/>
          <w14:textFill>
            <w14:solidFill>
              <w14:schemeClr w14:val="tx1"/>
            </w14:solidFill>
          </w14:textFill>
        </w:rPr>
        <w:t>3</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国企混改的三种主要选择形式</w:t>
      </w:r>
    </w:p>
    <w:p>
      <w:pPr>
        <w:widowControl/>
        <w:autoSpaceDE/>
        <w:autoSpaceDN/>
        <w:adjustRightInd/>
        <w:spacing w:line="56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4</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国企混改的核心思路</w:t>
      </w:r>
    </w:p>
    <w:p>
      <w:pPr>
        <w:widowControl/>
        <w:autoSpaceDE/>
        <w:autoSpaceDN/>
        <w:adjustRightInd/>
        <w:spacing w:line="56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5</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国企混改的“三混两改”五大操作阶段</w:t>
      </w:r>
    </w:p>
    <w:p>
      <w:pPr>
        <w:widowControl/>
        <w:autoSpaceDE/>
        <w:autoSpaceDN/>
        <w:adjustRightInd/>
        <w:spacing w:line="56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6</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如何制定“一企一策”混改方案</w:t>
      </w:r>
    </w:p>
    <w:p>
      <w:pPr>
        <w:widowControl/>
        <w:autoSpaceDE/>
        <w:autoSpaceDN/>
        <w:adjustRightInd/>
        <w:spacing w:line="56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7</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企业混改的基本工作流程</w:t>
      </w:r>
    </w:p>
    <w:p>
      <w:pPr>
        <w:widowControl/>
        <w:autoSpaceDE/>
        <w:autoSpaceDN/>
        <w:adjustRightInd/>
        <w:spacing w:line="56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8</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战略投资者及财务投资者的选择要点</w:t>
      </w:r>
    </w:p>
    <w:p>
      <w:pPr>
        <w:widowControl/>
        <w:autoSpaceDE/>
        <w:autoSpaceDN/>
        <w:adjustRightInd/>
        <w:spacing w:line="560" w:lineRule="exact"/>
        <w:ind w:firstLine="560" w:firstLineChars="200"/>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9</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员工的持股与管理</w:t>
      </w:r>
    </w:p>
    <w:p>
      <w:pPr>
        <w:widowControl/>
        <w:autoSpaceDE/>
        <w:autoSpaceDN/>
        <w:adjustRightInd/>
        <w:spacing w:line="560" w:lineRule="exact"/>
        <w:ind w:firstLine="560" w:firstLineChars="200"/>
        <w:rPr>
          <w:rFonts w:ascii="仿宋" w:hAnsi="仿宋" w:eastAsia="仿宋" w:cs="宋体"/>
          <w:b/>
          <w:bCs/>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10</w:t>
      </w:r>
      <w:r>
        <w:rPr>
          <w:rFonts w:hint="eastAsia" w:ascii="仿宋" w:hAnsi="仿宋" w:eastAsia="仿宋" w:cs="宋体"/>
          <w:bCs/>
          <w:color w:val="000000" w:themeColor="text1"/>
          <w:sz w:val="28"/>
          <w:szCs w:val="28"/>
          <w:lang w:val="en-US" w:eastAsia="zh-CN"/>
          <w14:textFill>
            <w14:solidFill>
              <w14:schemeClr w14:val="tx1"/>
            </w14:solidFill>
          </w14:textFill>
        </w:rPr>
        <w:t>.</w:t>
      </w:r>
      <w:r>
        <w:rPr>
          <w:rFonts w:ascii="仿宋" w:hAnsi="仿宋" w:eastAsia="仿宋" w:cs="宋体"/>
          <w:bCs/>
          <w:color w:val="000000" w:themeColor="text1"/>
          <w:sz w:val="28"/>
          <w:szCs w:val="28"/>
          <w14:textFill>
            <w14:solidFill>
              <w14:schemeClr w14:val="tx1"/>
            </w14:solidFill>
          </w14:textFill>
        </w:rPr>
        <w:t>企业混改中的产权交易及公开征集投资人</w:t>
      </w:r>
    </w:p>
    <w:p>
      <w:pPr>
        <w:widowControl/>
        <w:autoSpaceDE/>
        <w:autoSpaceDN/>
        <w:adjustRightInd/>
        <w:spacing w:line="560" w:lineRule="exact"/>
        <w:ind w:firstLine="140" w:firstLineChars="5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b/>
          <w:bCs/>
          <w:color w:val="000000" w:themeColor="text1"/>
          <w:sz w:val="28"/>
          <w:szCs w:val="28"/>
          <w14:textFill>
            <w14:solidFill>
              <w14:schemeClr w14:val="tx1"/>
            </w14:solidFill>
          </w14:textFill>
        </w:rPr>
        <w:t xml:space="preserve">（三）国企混合所有制改革的难点解析、操作模式及实战技术 </w:t>
      </w:r>
    </w:p>
    <w:p>
      <w:pPr>
        <w:widowControl/>
        <w:autoSpaceDE/>
        <w:autoSpaceDN/>
        <w:adjustRightInd/>
        <w:spacing w:line="5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1</w:t>
      </w:r>
      <w:r>
        <w:rPr>
          <w:rFonts w:hint="eastAsia" w:ascii="仿宋" w:hAnsi="仿宋" w:eastAsia="仿宋" w:cs="宋体"/>
          <w:color w:val="000000" w:themeColor="text1"/>
          <w:sz w:val="28"/>
          <w:szCs w:val="28"/>
          <w:lang w:val="en-US" w:eastAsia="zh-CN"/>
          <w14:textFill>
            <w14:solidFill>
              <w14:schemeClr w14:val="tx1"/>
            </w14:solidFill>
          </w14:textFill>
        </w:rPr>
        <w:t>.</w:t>
      </w:r>
      <w:r>
        <w:rPr>
          <w:rFonts w:ascii="仿宋" w:hAnsi="仿宋" w:eastAsia="仿宋" w:cs="宋体"/>
          <w:color w:val="000000" w:themeColor="text1"/>
          <w:sz w:val="28"/>
          <w:szCs w:val="28"/>
          <w14:textFill>
            <w14:solidFill>
              <w14:schemeClr w14:val="tx1"/>
            </w14:solidFill>
          </w14:textFill>
        </w:rPr>
        <w:t xml:space="preserve">国企混改的经验教训总结 </w:t>
      </w:r>
    </w:p>
    <w:p>
      <w:pPr>
        <w:widowControl/>
        <w:autoSpaceDE/>
        <w:autoSpaceDN/>
        <w:adjustRightInd/>
        <w:spacing w:line="560" w:lineRule="exact"/>
        <w:rPr>
          <w:rFonts w:hint="default" w:ascii="仿宋" w:hAnsi="仿宋" w:eastAsia="仿宋" w:cs="宋体"/>
          <w:color w:val="000000" w:themeColor="text1"/>
          <w:sz w:val="28"/>
          <w:szCs w:val="28"/>
          <w14:textFill>
            <w14:solidFill>
              <w14:schemeClr w14:val="tx1"/>
            </w14:solidFill>
          </w14:textFill>
        </w:rPr>
      </w:pPr>
      <w:r>
        <w:rPr>
          <w:rFonts w:eastAsia="仿宋" w:cs="宋体"/>
          <w:color w:val="000000" w:themeColor="text1"/>
          <w:sz w:val="28"/>
          <w:szCs w:val="28"/>
          <w14:textFill>
            <w14:solidFill>
              <w14:schemeClr w14:val="tx1"/>
            </w14:solidFill>
          </w14:textFill>
        </w:rPr>
        <w:t>  </w:t>
      </w:r>
      <w:r>
        <w:rPr>
          <w:rFonts w:ascii="仿宋" w:hAnsi="仿宋" w:eastAsia="仿宋" w:cs="宋体"/>
          <w:color w:val="000000" w:themeColor="text1"/>
          <w:sz w:val="28"/>
          <w:szCs w:val="28"/>
          <w14:textFill>
            <w14:solidFill>
              <w14:schemeClr w14:val="tx1"/>
            </w14:solidFill>
          </w14:textFill>
        </w:rPr>
        <w:t>2</w:t>
      </w:r>
      <w:r>
        <w:rPr>
          <w:rFonts w:hint="eastAsia" w:ascii="仿宋" w:hAnsi="仿宋" w:eastAsia="仿宋" w:cs="宋体"/>
          <w:color w:val="000000" w:themeColor="text1"/>
          <w:sz w:val="28"/>
          <w:szCs w:val="28"/>
          <w:lang w:val="en-US" w:eastAsia="zh-CN"/>
          <w14:textFill>
            <w14:solidFill>
              <w14:schemeClr w14:val="tx1"/>
            </w14:solidFill>
          </w14:textFill>
        </w:rPr>
        <w:t>.</w:t>
      </w:r>
      <w:r>
        <w:rPr>
          <w:rFonts w:ascii="仿宋" w:hAnsi="仿宋" w:eastAsia="仿宋" w:cs="宋体"/>
          <w:color w:val="000000" w:themeColor="text1"/>
          <w:sz w:val="28"/>
          <w:szCs w:val="28"/>
          <w14:textFill>
            <w14:solidFill>
              <w14:schemeClr w14:val="tx1"/>
            </w14:solidFill>
          </w14:textFill>
        </w:rPr>
        <w:t xml:space="preserve">推行混合所有制改革的焦点和难点问题解析 </w:t>
      </w:r>
    </w:p>
    <w:p>
      <w:pPr>
        <w:widowControl/>
        <w:autoSpaceDE/>
        <w:autoSpaceDN/>
        <w:adjustRightInd/>
        <w:spacing w:line="560" w:lineRule="exact"/>
        <w:rPr>
          <w:rFonts w:hint="default" w:ascii="仿宋" w:hAnsi="仿宋" w:eastAsia="仿宋" w:cs="宋体"/>
          <w:color w:val="000000" w:themeColor="text1"/>
          <w:sz w:val="28"/>
          <w:szCs w:val="28"/>
          <w14:textFill>
            <w14:solidFill>
              <w14:schemeClr w14:val="tx1"/>
            </w14:solidFill>
          </w14:textFill>
        </w:rPr>
      </w:pPr>
      <w:r>
        <w:rPr>
          <w:rFonts w:eastAsia="仿宋" w:cs="宋体"/>
          <w:color w:val="000000" w:themeColor="text1"/>
          <w:sz w:val="28"/>
          <w:szCs w:val="28"/>
          <w14:textFill>
            <w14:solidFill>
              <w14:schemeClr w14:val="tx1"/>
            </w14:solidFill>
          </w14:textFill>
        </w:rPr>
        <w:t> </w:t>
      </w:r>
      <w:r>
        <w:rPr>
          <w:rFonts w:ascii="仿宋" w:hAnsi="仿宋" w:eastAsia="仿宋" w:cs="宋体"/>
          <w:color w:val="000000" w:themeColor="text1"/>
          <w:sz w:val="28"/>
          <w:szCs w:val="28"/>
          <w14:textFill>
            <w14:solidFill>
              <w14:schemeClr w14:val="tx1"/>
            </w14:solidFill>
          </w14:textFill>
        </w:rPr>
        <w:t xml:space="preserve">  3</w:t>
      </w:r>
      <w:r>
        <w:rPr>
          <w:rFonts w:hint="eastAsia" w:ascii="仿宋" w:hAnsi="仿宋" w:eastAsia="仿宋" w:cs="宋体"/>
          <w:color w:val="000000" w:themeColor="text1"/>
          <w:sz w:val="28"/>
          <w:szCs w:val="28"/>
          <w:lang w:val="en-US" w:eastAsia="zh-CN"/>
          <w14:textFill>
            <w14:solidFill>
              <w14:schemeClr w14:val="tx1"/>
            </w14:solidFill>
          </w14:textFill>
        </w:rPr>
        <w:t>.</w:t>
      </w:r>
      <w:r>
        <w:rPr>
          <w:rFonts w:ascii="仿宋" w:hAnsi="仿宋" w:eastAsia="仿宋" w:cs="宋体"/>
          <w:color w:val="000000" w:themeColor="text1"/>
          <w:sz w:val="28"/>
          <w:szCs w:val="28"/>
          <w14:textFill>
            <w14:solidFill>
              <w14:schemeClr w14:val="tx1"/>
            </w14:solidFill>
          </w14:textFill>
        </w:rPr>
        <w:t>不同类型国有企业混改的操作模式以及可借鉴的典型案例</w:t>
      </w:r>
    </w:p>
    <w:p>
      <w:pPr>
        <w:widowControl/>
        <w:autoSpaceDE/>
        <w:autoSpaceDN/>
        <w:adjustRightInd/>
        <w:spacing w:line="560" w:lineRule="exact"/>
        <w:rPr>
          <w:rFonts w:hint="default" w:ascii="仿宋" w:hAnsi="仿宋" w:eastAsia="仿宋" w:cs="宋体"/>
          <w:color w:val="000000"/>
          <w:sz w:val="28"/>
          <w:szCs w:val="28"/>
        </w:rPr>
      </w:pPr>
      <w:r>
        <w:rPr>
          <w:rFonts w:eastAsia="仿宋" w:cs="宋体"/>
          <w:color w:val="000000" w:themeColor="text1"/>
          <w:sz w:val="28"/>
          <w:szCs w:val="28"/>
          <w14:textFill>
            <w14:solidFill>
              <w14:schemeClr w14:val="tx1"/>
            </w14:solidFill>
          </w14:textFill>
        </w:rPr>
        <w:t>  </w:t>
      </w:r>
      <w:r>
        <w:rPr>
          <w:rFonts w:ascii="仿宋" w:hAnsi="仿宋" w:eastAsia="仿宋" w:cs="宋体"/>
          <w:color w:val="000000" w:themeColor="text1"/>
          <w:sz w:val="28"/>
          <w:szCs w:val="28"/>
          <w14:textFill>
            <w14:solidFill>
              <w14:schemeClr w14:val="tx1"/>
            </w14:solidFill>
          </w14:textFill>
        </w:rPr>
        <w:t>4</w:t>
      </w:r>
      <w:r>
        <w:rPr>
          <w:rFonts w:hint="eastAsia" w:ascii="仿宋" w:hAnsi="仿宋" w:eastAsia="仿宋" w:cs="宋体"/>
          <w:color w:val="000000" w:themeColor="text1"/>
          <w:sz w:val="28"/>
          <w:szCs w:val="28"/>
          <w:lang w:val="en-US" w:eastAsia="zh-CN"/>
          <w14:textFill>
            <w14:solidFill>
              <w14:schemeClr w14:val="tx1"/>
            </w14:solidFill>
          </w14:textFill>
        </w:rPr>
        <w:t>.</w:t>
      </w:r>
      <w:r>
        <w:rPr>
          <w:rFonts w:ascii="仿宋" w:hAnsi="仿宋" w:eastAsia="仿宋" w:cs="宋体"/>
          <w:color w:val="000000" w:themeColor="text1"/>
          <w:sz w:val="28"/>
          <w:szCs w:val="28"/>
          <w14:textFill>
            <w14:solidFill>
              <w14:schemeClr w14:val="tx1"/>
            </w14:solidFill>
          </w14:textFill>
        </w:rPr>
        <w:t>国企混合所有制改革</w:t>
      </w:r>
      <w:r>
        <w:rPr>
          <w:rFonts w:ascii="仿宋" w:hAnsi="仿宋" w:eastAsia="仿宋" w:cs="宋体"/>
          <w:color w:val="000000"/>
          <w:sz w:val="28"/>
          <w:szCs w:val="28"/>
        </w:rPr>
        <w:t>六大主要环节的操作要点详解</w:t>
      </w:r>
    </w:p>
    <w:p>
      <w:pPr>
        <w:widowControl/>
        <w:autoSpaceDE/>
        <w:autoSpaceDN/>
        <w:adjustRightInd/>
        <w:spacing w:line="560" w:lineRule="exact"/>
        <w:ind w:firstLine="560" w:firstLineChars="200"/>
        <w:rPr>
          <w:rFonts w:hint="default" w:ascii="仿宋" w:hAnsi="仿宋" w:eastAsia="仿宋" w:cs="宋体"/>
          <w:color w:val="000000"/>
          <w:sz w:val="28"/>
          <w:szCs w:val="28"/>
        </w:rPr>
      </w:pPr>
      <w:r>
        <w:rPr>
          <w:rFonts w:ascii="仿宋" w:hAnsi="仿宋" w:eastAsia="仿宋" w:cs="宋体"/>
          <w:color w:val="000000"/>
          <w:sz w:val="28"/>
          <w:szCs w:val="28"/>
        </w:rPr>
        <w:t>5</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在混改筹划、实施过程中，如何将混改工作与企业转型发展、培育新兴产业、打造一流企业等战略性议题有效结合</w:t>
      </w:r>
    </w:p>
    <w:p>
      <w:pPr>
        <w:widowControl/>
        <w:autoSpaceDE/>
        <w:autoSpaceDN/>
        <w:adjustRightInd/>
        <w:spacing w:line="560" w:lineRule="exact"/>
        <w:rPr>
          <w:rFonts w:hint="default" w:ascii="仿宋" w:hAnsi="仿宋" w:eastAsia="仿宋" w:cs="宋体"/>
          <w:color w:val="000000"/>
          <w:sz w:val="28"/>
          <w:szCs w:val="28"/>
        </w:rPr>
      </w:pPr>
      <w:r>
        <w:rPr>
          <w:rFonts w:eastAsia="仿宋" w:cs="宋体"/>
          <w:color w:val="000000"/>
          <w:sz w:val="28"/>
          <w:szCs w:val="28"/>
        </w:rPr>
        <w:t>  </w:t>
      </w:r>
      <w:r>
        <w:rPr>
          <w:rFonts w:ascii="仿宋" w:hAnsi="仿宋" w:eastAsia="仿宋" w:cs="宋体"/>
          <w:color w:val="000000"/>
          <w:sz w:val="28"/>
          <w:szCs w:val="28"/>
        </w:rPr>
        <w:t>6</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国企混改方案设计及组织实施疑难问题处理</w:t>
      </w:r>
    </w:p>
    <w:p>
      <w:pPr>
        <w:widowControl/>
        <w:autoSpaceDE/>
        <w:autoSpaceDN/>
        <w:adjustRightInd/>
        <w:spacing w:line="560" w:lineRule="exact"/>
        <w:ind w:firstLine="560" w:firstLineChars="200"/>
        <w:rPr>
          <w:rFonts w:hint="default" w:ascii="仿宋" w:hAnsi="仿宋" w:eastAsia="仿宋" w:cs="宋体"/>
          <w:color w:val="000000"/>
          <w:sz w:val="28"/>
          <w:szCs w:val="28"/>
        </w:rPr>
      </w:pPr>
      <w:r>
        <w:rPr>
          <w:rFonts w:hint="default" w:ascii="仿宋" w:hAnsi="仿宋" w:eastAsia="仿宋" w:cs="宋体"/>
          <w:color w:val="000000"/>
          <w:sz w:val="28"/>
          <w:szCs w:val="28"/>
        </w:rPr>
        <w:t>7</w:t>
      </w:r>
      <w:r>
        <w:rPr>
          <w:rFonts w:hint="eastAsia" w:ascii="仿宋" w:hAnsi="仿宋" w:eastAsia="仿宋" w:cs="宋体"/>
          <w:color w:val="000000"/>
          <w:sz w:val="28"/>
          <w:szCs w:val="28"/>
          <w:lang w:val="en-US" w:eastAsia="zh-CN"/>
        </w:rPr>
        <w:t>.</w:t>
      </w:r>
      <w:r>
        <w:rPr>
          <w:rFonts w:hint="default" w:ascii="仿宋" w:hAnsi="仿宋" w:eastAsia="仿宋" w:cs="宋体"/>
          <w:color w:val="000000"/>
          <w:sz w:val="28"/>
          <w:szCs w:val="28"/>
        </w:rPr>
        <w:t>在混改实施过程中，如何防范各类潜在和现实风险</w:t>
      </w:r>
    </w:p>
    <w:p>
      <w:pPr>
        <w:widowControl/>
        <w:autoSpaceDE/>
        <w:autoSpaceDN/>
        <w:adjustRightInd/>
        <w:spacing w:line="560" w:lineRule="exact"/>
        <w:ind w:firstLine="560" w:firstLineChars="200"/>
        <w:rPr>
          <w:rFonts w:hint="default" w:ascii="仿宋" w:hAnsi="仿宋" w:eastAsia="仿宋" w:cs="宋体"/>
          <w:color w:val="000000"/>
          <w:sz w:val="28"/>
          <w:szCs w:val="28"/>
        </w:rPr>
      </w:pPr>
      <w:r>
        <w:rPr>
          <w:rFonts w:ascii="仿宋" w:hAnsi="仿宋" w:eastAsia="仿宋" w:cs="宋体"/>
          <w:color w:val="000000"/>
          <w:sz w:val="28"/>
          <w:szCs w:val="28"/>
        </w:rPr>
        <w:t>8.</w:t>
      </w:r>
      <w:r>
        <w:rPr>
          <w:rFonts w:hint="default" w:ascii="仿宋" w:hAnsi="仿宋" w:eastAsia="仿宋" w:cs="宋体"/>
          <w:color w:val="000000"/>
          <w:sz w:val="28"/>
          <w:szCs w:val="28"/>
        </w:rPr>
        <w:t>央企（含下属企业）混改试点的典型案例详解</w:t>
      </w:r>
    </w:p>
    <w:p>
      <w:pPr>
        <w:widowControl/>
        <w:autoSpaceDE/>
        <w:autoSpaceDN/>
        <w:adjustRightInd/>
        <w:spacing w:line="560" w:lineRule="exact"/>
        <w:ind w:firstLine="560" w:firstLineChars="200"/>
        <w:rPr>
          <w:rFonts w:hint="default" w:ascii="仿宋" w:hAnsi="仿宋" w:eastAsia="仿宋" w:cs="宋体"/>
          <w:b/>
          <w:bCs/>
          <w:color w:val="000000"/>
          <w:sz w:val="28"/>
          <w:szCs w:val="28"/>
        </w:rPr>
      </w:pPr>
      <w:r>
        <w:rPr>
          <w:rFonts w:ascii="仿宋" w:hAnsi="仿宋" w:eastAsia="仿宋" w:cs="宋体"/>
          <w:color w:val="000000"/>
          <w:sz w:val="28"/>
          <w:szCs w:val="28"/>
        </w:rPr>
        <w:t>9.</w:t>
      </w:r>
      <w:r>
        <w:rPr>
          <w:rFonts w:hint="default" w:ascii="仿宋" w:hAnsi="仿宋" w:eastAsia="仿宋" w:cs="宋体"/>
          <w:color w:val="000000"/>
          <w:sz w:val="28"/>
          <w:szCs w:val="28"/>
        </w:rPr>
        <w:t>地方国有企业混改和员工持股试点的典型案例详解</w:t>
      </w:r>
    </w:p>
    <w:p>
      <w:pPr>
        <w:widowControl/>
        <w:autoSpaceDE/>
        <w:autoSpaceDN/>
        <w:adjustRightInd/>
        <w:spacing w:line="560" w:lineRule="exact"/>
        <w:rPr>
          <w:rFonts w:hint="default" w:ascii="仿宋" w:hAnsi="仿宋" w:eastAsia="仿宋" w:cs="宋体"/>
          <w:b/>
          <w:bCs/>
          <w:color w:val="000000" w:themeColor="text1"/>
          <w:sz w:val="28"/>
          <w:szCs w:val="28"/>
          <w14:textFill>
            <w14:solidFill>
              <w14:schemeClr w14:val="tx1"/>
            </w14:solidFill>
          </w14:textFill>
        </w:rPr>
      </w:pPr>
      <w:r>
        <w:rPr>
          <w:rFonts w:ascii="仿宋" w:hAnsi="仿宋" w:eastAsia="仿宋" w:cs="宋体"/>
          <w:b/>
          <w:bCs/>
          <w:color w:val="000000"/>
          <w:sz w:val="28"/>
          <w:szCs w:val="28"/>
        </w:rPr>
        <w:t>（四）国企混改中的战略规划及操作要点</w:t>
      </w:r>
    </w:p>
    <w:p>
      <w:pPr>
        <w:spacing w:line="5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1.“十四五”对国有企业的作用与价值</w:t>
      </w:r>
    </w:p>
    <w:p>
      <w:pPr>
        <w:spacing w:line="5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2.“十四五”期间国有企业发展的方向与逻辑</w:t>
      </w:r>
    </w:p>
    <w:p>
      <w:pPr>
        <w:spacing w:line="5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3.国有企业“十四五”战略规划的环境分析</w:t>
      </w:r>
    </w:p>
    <w:p>
      <w:pPr>
        <w:spacing w:line="5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4.“十四五”期间国有企业面临的机遇与挑战</w:t>
      </w:r>
    </w:p>
    <w:p>
      <w:pPr>
        <w:spacing w:line="5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5.国有企业“十四五”战略的顶层设计</w:t>
      </w:r>
    </w:p>
    <w:p>
      <w:pPr>
        <w:spacing w:line="5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6.国有企业的商业模式设计</w:t>
      </w:r>
    </w:p>
    <w:p>
      <w:pPr>
        <w:spacing w:line="5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7.国有企业的业务发展战略设计</w:t>
      </w:r>
    </w:p>
    <w:p>
      <w:pPr>
        <w:spacing w:line="5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8.国有企业的资本战略设计</w:t>
      </w:r>
    </w:p>
    <w:p>
      <w:pPr>
        <w:spacing w:line="5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9.国有企业的国际化战略设计</w:t>
      </w:r>
    </w:p>
    <w:p>
      <w:pPr>
        <w:spacing w:line="560" w:lineRule="exact"/>
        <w:ind w:firstLine="560" w:firstLineChars="20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10.</w:t>
      </w:r>
      <w:r>
        <w:rPr>
          <w:rFonts w:ascii="仿宋" w:hAnsi="仿宋" w:eastAsia="仿宋" w:cs="仿宋"/>
          <w:bCs/>
          <w:color w:val="000000" w:themeColor="text1"/>
          <w:sz w:val="28"/>
          <w:szCs w:val="28"/>
          <w14:textFill>
            <w14:solidFill>
              <w14:schemeClr w14:val="tx1"/>
            </w14:solidFill>
          </w14:textFill>
        </w:rPr>
        <w:t>国有企业“十四五”战略规划的操作要点</w:t>
      </w:r>
    </w:p>
    <w:p>
      <w:pPr>
        <w:spacing w:line="5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11.国有企业“十四五”战略规划的难点</w:t>
      </w:r>
    </w:p>
    <w:p>
      <w:pPr>
        <w:spacing w:line="5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12.国有企业的战略管理体系设计</w:t>
      </w:r>
    </w:p>
    <w:p>
      <w:pPr>
        <w:widowControl/>
        <w:autoSpaceDE/>
        <w:autoSpaceDN/>
        <w:adjustRightInd/>
        <w:spacing w:line="560" w:lineRule="exact"/>
        <w:rPr>
          <w:rFonts w:hint="default" w:ascii="仿宋" w:hAnsi="仿宋" w:eastAsia="仿宋" w:cs="宋体"/>
          <w:b/>
          <w:bCs/>
          <w:color w:val="000000" w:themeColor="text1"/>
          <w:sz w:val="28"/>
          <w:szCs w:val="28"/>
          <w14:textFill>
            <w14:solidFill>
              <w14:schemeClr w14:val="tx1"/>
            </w14:solidFill>
          </w14:textFill>
        </w:rPr>
      </w:pPr>
      <w:r>
        <w:rPr>
          <w:rFonts w:ascii="仿宋" w:hAnsi="仿宋" w:eastAsia="仿宋" w:cs="宋体"/>
          <w:b/>
          <w:bCs/>
          <w:color w:val="000000"/>
          <w:sz w:val="28"/>
          <w:szCs w:val="28"/>
        </w:rPr>
        <w:t>（五）国企混改后的管控模式及操作要点</w:t>
      </w:r>
    </w:p>
    <w:p>
      <w:pPr>
        <w:autoSpaceDE/>
        <w:adjustRightInd/>
        <w:spacing w:line="5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1.集团管控的模式分析</w:t>
      </w:r>
    </w:p>
    <w:p>
      <w:pPr>
        <w:autoSpaceDE/>
        <w:adjustRightInd/>
        <w:spacing w:line="5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2.战略管控型集团管控模式的要点</w:t>
      </w:r>
    </w:p>
    <w:p>
      <w:pPr>
        <w:autoSpaceDE/>
        <w:adjustRightInd/>
        <w:spacing w:line="5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3.财务管控型集团管控模式的要点</w:t>
      </w:r>
    </w:p>
    <w:p>
      <w:pPr>
        <w:autoSpaceDE/>
        <w:adjustRightInd/>
        <w:spacing w:line="5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4.运营管控型集团管控模式的要点</w:t>
      </w:r>
    </w:p>
    <w:p>
      <w:pPr>
        <w:autoSpaceDE/>
        <w:adjustRightInd/>
        <w:spacing w:line="5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5.国有企业集团管控面临的六大挑战</w:t>
      </w:r>
    </w:p>
    <w:p>
      <w:pPr>
        <w:autoSpaceDE/>
        <w:adjustRightInd/>
        <w:spacing w:line="5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6.国有企业集团的类型及管控要点</w:t>
      </w:r>
    </w:p>
    <w:p>
      <w:pPr>
        <w:autoSpaceDE/>
        <w:adjustRightInd/>
        <w:spacing w:line="5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7.国有企业发展不同阶段的集团管控要点</w:t>
      </w:r>
    </w:p>
    <w:p>
      <w:pPr>
        <w:autoSpaceDE/>
        <w:adjustRightInd/>
        <w:spacing w:line="5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8.不同集团管控模式下总部的定位与功能</w:t>
      </w:r>
    </w:p>
    <w:p>
      <w:pPr>
        <w:autoSpaceDE/>
        <w:adjustRightInd/>
        <w:spacing w:line="5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9.不同集团管控模式下总部的授权分权模式与要点</w:t>
      </w:r>
    </w:p>
    <w:p>
      <w:pPr>
        <w:autoSpaceDE/>
        <w:adjustRightInd/>
        <w:spacing w:line="5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10.集团管控的治理结构设计</w:t>
      </w:r>
    </w:p>
    <w:p>
      <w:pPr>
        <w:autoSpaceDE/>
        <w:adjustRightInd/>
        <w:spacing w:line="560" w:lineRule="exact"/>
        <w:ind w:firstLine="560" w:firstLineChars="200"/>
        <w:jc w:val="both"/>
        <w:rPr>
          <w:rFonts w:hint="default" w:ascii="仿宋" w:hAnsi="仿宋" w:eastAsia="仿宋" w:cs="宋体"/>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11.集团管控与国有企业授权分权机制改革</w:t>
      </w:r>
    </w:p>
    <w:p>
      <w:pPr>
        <w:autoSpaceDE/>
        <w:adjustRightInd/>
        <w:spacing w:line="5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12.集团战略管控体系</w:t>
      </w:r>
    </w:p>
    <w:p>
      <w:pPr>
        <w:autoSpaceDE/>
        <w:adjustRightInd/>
        <w:spacing w:line="5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13.集团人力资源管控体系</w:t>
      </w:r>
    </w:p>
    <w:p>
      <w:pPr>
        <w:autoSpaceDE/>
        <w:adjustRightInd/>
        <w:spacing w:line="5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14.集团财务管控体系</w:t>
      </w:r>
    </w:p>
    <w:p>
      <w:pPr>
        <w:autoSpaceDE/>
        <w:adjustRightInd/>
        <w:spacing w:line="5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15.业绩管控体系</w:t>
      </w:r>
    </w:p>
    <w:p>
      <w:pPr>
        <w:autoSpaceDE/>
        <w:adjustRightInd/>
        <w:spacing w:line="560" w:lineRule="exact"/>
        <w:ind w:firstLine="560" w:firstLineChars="200"/>
        <w:jc w:val="both"/>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16.风险管控体系</w:t>
      </w:r>
    </w:p>
    <w:p>
      <w:pPr>
        <w:widowControl/>
        <w:autoSpaceDE/>
        <w:adjustRightInd/>
        <w:spacing w:line="560" w:lineRule="exact"/>
        <w:ind w:firstLine="560"/>
        <w:rPr>
          <w:rFonts w:hint="default" w:ascii="仿宋" w:hAnsi="仿宋" w:eastAsia="仿宋" w:cs="宋体"/>
          <w:b/>
          <w:bCs/>
          <w:color w:val="000000"/>
          <w:sz w:val="28"/>
          <w:szCs w:val="28"/>
        </w:rPr>
      </w:pPr>
      <w:r>
        <w:rPr>
          <w:rFonts w:ascii="仿宋" w:hAnsi="仿宋" w:eastAsia="仿宋"/>
          <w:color w:val="000000" w:themeColor="text1"/>
          <w:sz w:val="28"/>
          <w:szCs w:val="28"/>
          <w14:textFill>
            <w14:solidFill>
              <w14:schemeClr w14:val="tx1"/>
            </w14:solidFill>
          </w14:textFill>
        </w:rPr>
        <w:t>17.国有企业的集团管控操作要点及难点</w:t>
      </w:r>
    </w:p>
    <w:p>
      <w:pPr>
        <w:widowControl/>
        <w:autoSpaceDE/>
        <w:autoSpaceDN/>
        <w:adjustRightInd/>
        <w:spacing w:line="560" w:lineRule="exact"/>
        <w:rPr>
          <w:rFonts w:hint="default" w:ascii="仿宋" w:hAnsi="仿宋" w:eastAsia="仿宋" w:cs="宋体"/>
          <w:color w:val="000000"/>
          <w:sz w:val="28"/>
          <w:szCs w:val="28"/>
        </w:rPr>
      </w:pPr>
      <w:r>
        <w:rPr>
          <w:rFonts w:ascii="仿宋" w:hAnsi="仿宋" w:eastAsia="仿宋" w:cs="宋体"/>
          <w:b/>
          <w:bCs/>
          <w:color w:val="000000"/>
          <w:sz w:val="28"/>
          <w:szCs w:val="28"/>
        </w:rPr>
        <w:t>（六）国企混改中员工持股、股权和分红激励的操作要点及实战技术</w:t>
      </w:r>
    </w:p>
    <w:p>
      <w:pPr>
        <w:widowControl/>
        <w:autoSpaceDE/>
        <w:autoSpaceDN/>
        <w:adjustRightInd/>
        <w:spacing w:line="560" w:lineRule="exact"/>
        <w:rPr>
          <w:rFonts w:hint="default" w:ascii="仿宋" w:hAnsi="仿宋" w:eastAsia="仿宋" w:cs="宋体"/>
          <w:color w:val="000000"/>
          <w:sz w:val="28"/>
          <w:szCs w:val="28"/>
        </w:rPr>
      </w:pPr>
      <w:r>
        <w:rPr>
          <w:rFonts w:eastAsia="仿宋" w:cs="宋体"/>
          <w:color w:val="000000"/>
          <w:sz w:val="28"/>
          <w:szCs w:val="28"/>
        </w:rPr>
        <w:t>  </w:t>
      </w:r>
      <w:r>
        <w:rPr>
          <w:rFonts w:ascii="仿宋" w:hAnsi="仿宋" w:eastAsia="仿宋" w:cs="宋体"/>
          <w:color w:val="000000"/>
          <w:sz w:val="28"/>
          <w:szCs w:val="28"/>
        </w:rPr>
        <w:t>1</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国企职工持股的经验教训总结</w:t>
      </w:r>
    </w:p>
    <w:p>
      <w:pPr>
        <w:widowControl/>
        <w:autoSpaceDE/>
        <w:autoSpaceDN/>
        <w:adjustRightInd/>
        <w:spacing w:line="560" w:lineRule="exact"/>
        <w:rPr>
          <w:rFonts w:hint="default" w:ascii="仿宋" w:hAnsi="仿宋" w:eastAsia="仿宋" w:cs="宋体"/>
          <w:color w:val="000000"/>
          <w:sz w:val="28"/>
          <w:szCs w:val="28"/>
        </w:rPr>
      </w:pPr>
      <w:r>
        <w:rPr>
          <w:rFonts w:eastAsia="仿宋" w:cs="宋体"/>
          <w:color w:val="000000"/>
          <w:sz w:val="28"/>
          <w:szCs w:val="28"/>
        </w:rPr>
        <w:t>  </w:t>
      </w:r>
      <w:r>
        <w:rPr>
          <w:rFonts w:ascii="仿宋" w:hAnsi="仿宋" w:eastAsia="仿宋" w:cs="宋体"/>
          <w:color w:val="000000"/>
          <w:sz w:val="28"/>
          <w:szCs w:val="28"/>
        </w:rPr>
        <w:t>2</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 xml:space="preserve">不同类型国有企业推行骨干职工持股的操作模式及可借鉴的典型案例 </w:t>
      </w:r>
    </w:p>
    <w:p>
      <w:pPr>
        <w:widowControl/>
        <w:autoSpaceDE/>
        <w:autoSpaceDN/>
        <w:adjustRightInd/>
        <w:spacing w:line="560" w:lineRule="exact"/>
        <w:rPr>
          <w:rFonts w:hint="default" w:ascii="仿宋" w:hAnsi="仿宋" w:eastAsia="仿宋" w:cs="宋体"/>
          <w:color w:val="000000"/>
          <w:sz w:val="28"/>
          <w:szCs w:val="28"/>
        </w:rPr>
      </w:pPr>
      <w:r>
        <w:rPr>
          <w:rFonts w:eastAsia="仿宋" w:cs="宋体"/>
          <w:color w:val="000000"/>
          <w:sz w:val="28"/>
          <w:szCs w:val="28"/>
        </w:rPr>
        <w:t>  </w:t>
      </w:r>
      <w:r>
        <w:rPr>
          <w:rFonts w:ascii="仿宋" w:hAnsi="仿宋" w:eastAsia="仿宋" w:cs="宋体"/>
          <w:color w:val="000000"/>
          <w:sz w:val="28"/>
          <w:szCs w:val="28"/>
        </w:rPr>
        <w:t>3</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 xml:space="preserve">职工持股的可选载体及其适用性、利弊分析 </w:t>
      </w:r>
    </w:p>
    <w:p>
      <w:pPr>
        <w:widowControl/>
        <w:autoSpaceDE/>
        <w:autoSpaceDN/>
        <w:adjustRightInd/>
        <w:spacing w:line="560" w:lineRule="exact"/>
        <w:ind w:firstLine="560" w:firstLineChars="200"/>
        <w:rPr>
          <w:rFonts w:hint="default" w:ascii="仿宋" w:hAnsi="仿宋" w:eastAsia="仿宋" w:cs="宋体"/>
          <w:color w:val="000000"/>
          <w:sz w:val="28"/>
          <w:szCs w:val="28"/>
        </w:rPr>
      </w:pPr>
      <w:r>
        <w:rPr>
          <w:rFonts w:ascii="仿宋" w:hAnsi="仿宋" w:eastAsia="仿宋" w:cs="宋体"/>
          <w:color w:val="000000"/>
          <w:sz w:val="28"/>
          <w:szCs w:val="28"/>
        </w:rPr>
        <w:t>4</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 xml:space="preserve">国企混改中预留股权的操作方法与技巧（注：预留股权常用于吸引和激励优秀人才） </w:t>
      </w:r>
    </w:p>
    <w:p>
      <w:pPr>
        <w:widowControl/>
        <w:autoSpaceDE/>
        <w:autoSpaceDN/>
        <w:adjustRightInd/>
        <w:spacing w:line="560" w:lineRule="exact"/>
        <w:rPr>
          <w:rFonts w:hint="default" w:ascii="仿宋" w:hAnsi="仿宋" w:eastAsia="仿宋" w:cs="宋体"/>
          <w:color w:val="000000"/>
          <w:sz w:val="28"/>
          <w:szCs w:val="28"/>
        </w:rPr>
      </w:pPr>
      <w:r>
        <w:rPr>
          <w:rFonts w:eastAsia="仿宋" w:cs="宋体"/>
          <w:color w:val="000000"/>
          <w:sz w:val="28"/>
          <w:szCs w:val="28"/>
        </w:rPr>
        <w:t>  </w:t>
      </w:r>
      <w:r>
        <w:rPr>
          <w:rFonts w:ascii="仿宋" w:hAnsi="仿宋" w:eastAsia="仿宋" w:cs="宋体"/>
          <w:color w:val="000000"/>
          <w:sz w:val="28"/>
          <w:szCs w:val="28"/>
        </w:rPr>
        <w:t>5</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 xml:space="preserve">目前尚不符合职工持股试点意见所要求条件的国企，如何创新设计改革方式和操作路径，依法依规分步推进混改和职工持股工作  </w:t>
      </w:r>
    </w:p>
    <w:p>
      <w:pPr>
        <w:widowControl/>
        <w:autoSpaceDE/>
        <w:autoSpaceDN/>
        <w:adjustRightInd/>
        <w:spacing w:line="560" w:lineRule="exact"/>
        <w:rPr>
          <w:rFonts w:hint="default" w:ascii="仿宋" w:hAnsi="仿宋" w:eastAsia="仿宋" w:cs="宋体"/>
          <w:color w:val="000000"/>
          <w:sz w:val="28"/>
          <w:szCs w:val="28"/>
        </w:rPr>
      </w:pPr>
      <w:r>
        <w:rPr>
          <w:rFonts w:eastAsia="仿宋" w:cs="宋体"/>
          <w:color w:val="000000"/>
          <w:sz w:val="28"/>
          <w:szCs w:val="28"/>
        </w:rPr>
        <w:t>  </w:t>
      </w:r>
      <w:r>
        <w:rPr>
          <w:rFonts w:ascii="仿宋" w:hAnsi="仿宋" w:eastAsia="仿宋" w:cs="宋体"/>
          <w:color w:val="000000"/>
          <w:sz w:val="28"/>
          <w:szCs w:val="28"/>
        </w:rPr>
        <w:t>6.</w:t>
      </w:r>
      <w:r>
        <w:rPr>
          <w:rFonts w:hint="default" w:ascii="仿宋" w:hAnsi="仿宋" w:eastAsia="仿宋" w:cs="宋体"/>
          <w:color w:val="000000"/>
          <w:sz w:val="28"/>
          <w:szCs w:val="28"/>
        </w:rPr>
        <w:t xml:space="preserve">国有企业股权和分红激励的政策解读 </w:t>
      </w:r>
    </w:p>
    <w:p>
      <w:pPr>
        <w:widowControl/>
        <w:autoSpaceDE/>
        <w:autoSpaceDN/>
        <w:adjustRightInd/>
        <w:spacing w:line="560" w:lineRule="exact"/>
        <w:ind w:firstLine="560" w:firstLineChars="200"/>
        <w:rPr>
          <w:rFonts w:hint="default" w:ascii="仿宋" w:hAnsi="仿宋" w:eastAsia="仿宋" w:cs="宋体"/>
          <w:color w:val="000000"/>
          <w:sz w:val="28"/>
          <w:szCs w:val="28"/>
        </w:rPr>
      </w:pPr>
      <w:r>
        <w:rPr>
          <w:rFonts w:ascii="仿宋" w:hAnsi="仿宋" w:eastAsia="仿宋" w:cs="宋体"/>
          <w:color w:val="000000"/>
          <w:sz w:val="28"/>
          <w:szCs w:val="28"/>
        </w:rPr>
        <w:t>7</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 xml:space="preserve">国有企业股权和分红激励的适用范围、操作模式及可借鉴的典型案例 </w:t>
      </w:r>
    </w:p>
    <w:p>
      <w:pPr>
        <w:widowControl/>
        <w:autoSpaceDE/>
        <w:autoSpaceDN/>
        <w:adjustRightInd/>
        <w:spacing w:line="560" w:lineRule="exact"/>
        <w:rPr>
          <w:rFonts w:hint="default" w:ascii="仿宋" w:hAnsi="仿宋" w:eastAsia="仿宋" w:cs="仿宋"/>
          <w:b/>
          <w:bCs/>
          <w:kern w:val="2"/>
          <w:sz w:val="28"/>
          <w:szCs w:val="28"/>
        </w:rPr>
      </w:pPr>
      <w:r>
        <w:rPr>
          <w:rFonts w:eastAsia="仿宋" w:cs="宋体"/>
          <w:color w:val="000000"/>
          <w:sz w:val="28"/>
          <w:szCs w:val="28"/>
        </w:rPr>
        <w:t>  </w:t>
      </w:r>
      <w:r>
        <w:rPr>
          <w:rFonts w:ascii="仿宋" w:hAnsi="仿宋" w:eastAsia="仿宋" w:cs="宋体"/>
          <w:color w:val="000000"/>
          <w:sz w:val="28"/>
          <w:szCs w:val="28"/>
        </w:rPr>
        <w:t>8</w:t>
      </w:r>
      <w:r>
        <w:rPr>
          <w:rFonts w:hint="eastAsia" w:ascii="仿宋" w:hAnsi="仿宋" w:eastAsia="仿宋" w:cs="宋体"/>
          <w:color w:val="000000"/>
          <w:sz w:val="28"/>
          <w:szCs w:val="28"/>
          <w:lang w:val="en-US" w:eastAsia="zh-CN"/>
        </w:rPr>
        <w:t>.</w:t>
      </w:r>
      <w:r>
        <w:rPr>
          <w:rFonts w:ascii="仿宋" w:hAnsi="仿宋" w:eastAsia="仿宋" w:cs="宋体"/>
          <w:color w:val="000000"/>
          <w:sz w:val="28"/>
          <w:szCs w:val="28"/>
        </w:rPr>
        <w:t xml:space="preserve">国企混改中职工持股方案、股权和分红激励方案的设计及实施疑难问题处理 </w:t>
      </w:r>
    </w:p>
    <w:p>
      <w:pPr>
        <w:autoSpaceDE/>
        <w:autoSpaceDN/>
        <w:adjustRightInd/>
        <w:spacing w:line="560" w:lineRule="exact"/>
        <w:jc w:val="both"/>
        <w:rPr>
          <w:rFonts w:hint="default" w:ascii="仿宋" w:hAnsi="仿宋" w:eastAsia="仿宋" w:cs="仿宋"/>
          <w:b/>
          <w:kern w:val="2"/>
          <w:sz w:val="28"/>
          <w:szCs w:val="28"/>
        </w:rPr>
      </w:pPr>
      <w:r>
        <w:rPr>
          <w:rFonts w:ascii="仿宋" w:hAnsi="仿宋" w:eastAsia="仿宋" w:cs="仿宋"/>
          <w:b/>
          <w:bCs/>
          <w:kern w:val="2"/>
          <w:sz w:val="28"/>
          <w:szCs w:val="28"/>
        </w:rPr>
        <w:t>（七）国企改革中的职工安置实务</w:t>
      </w:r>
    </w:p>
    <w:p>
      <w:pPr>
        <w:autoSpaceDE/>
        <w:autoSpaceDN/>
        <w:adjustRightInd/>
        <w:spacing w:line="560" w:lineRule="exact"/>
        <w:ind w:firstLine="560" w:firstLineChars="200"/>
        <w:jc w:val="both"/>
        <w:rPr>
          <w:rFonts w:hint="default" w:ascii="仿宋" w:hAnsi="仿宋" w:eastAsia="仿宋" w:cs="仿宋"/>
          <w:kern w:val="2"/>
          <w:sz w:val="28"/>
          <w:szCs w:val="28"/>
        </w:rPr>
      </w:pPr>
      <w:r>
        <w:rPr>
          <w:rFonts w:ascii="仿宋" w:hAnsi="仿宋" w:eastAsia="仿宋" w:cs="仿宋"/>
          <w:kern w:val="2"/>
          <w:sz w:val="28"/>
          <w:szCs w:val="28"/>
        </w:rPr>
        <w:t>1</w:t>
      </w:r>
      <w:r>
        <w:rPr>
          <w:rFonts w:hint="eastAsia" w:ascii="仿宋" w:hAnsi="仿宋" w:eastAsia="仿宋" w:cs="仿宋"/>
          <w:kern w:val="2"/>
          <w:sz w:val="28"/>
          <w:szCs w:val="28"/>
          <w:lang w:val="en-US" w:eastAsia="zh-CN"/>
        </w:rPr>
        <w:t>.</w:t>
      </w:r>
      <w:r>
        <w:rPr>
          <w:rFonts w:ascii="仿宋" w:hAnsi="仿宋" w:eastAsia="仿宋" w:cs="仿宋"/>
          <w:kern w:val="2"/>
          <w:sz w:val="28"/>
          <w:szCs w:val="28"/>
        </w:rPr>
        <w:t>国企改革所涉及的职工安置与劳动关系处理政策解析</w:t>
      </w:r>
    </w:p>
    <w:p>
      <w:pPr>
        <w:autoSpaceDE/>
        <w:autoSpaceDN/>
        <w:adjustRightInd/>
        <w:spacing w:line="560" w:lineRule="exact"/>
        <w:ind w:firstLine="560" w:firstLineChars="200"/>
        <w:jc w:val="both"/>
        <w:rPr>
          <w:rFonts w:hint="default" w:ascii="仿宋" w:hAnsi="仿宋" w:eastAsia="仿宋" w:cs="仿宋"/>
          <w:kern w:val="2"/>
          <w:sz w:val="28"/>
          <w:szCs w:val="28"/>
        </w:rPr>
      </w:pPr>
      <w:r>
        <w:rPr>
          <w:rFonts w:ascii="仿宋" w:hAnsi="仿宋" w:eastAsia="仿宋" w:cs="仿宋"/>
          <w:kern w:val="2"/>
          <w:sz w:val="28"/>
          <w:szCs w:val="28"/>
        </w:rPr>
        <w:t>2</w:t>
      </w:r>
      <w:r>
        <w:rPr>
          <w:rFonts w:hint="eastAsia" w:ascii="仿宋" w:hAnsi="仿宋" w:eastAsia="仿宋" w:cs="仿宋"/>
          <w:kern w:val="2"/>
          <w:sz w:val="28"/>
          <w:szCs w:val="28"/>
          <w:lang w:val="en-US" w:eastAsia="zh-CN"/>
        </w:rPr>
        <w:t>.</w:t>
      </w:r>
      <w:r>
        <w:rPr>
          <w:rFonts w:ascii="仿宋" w:hAnsi="仿宋" w:eastAsia="仿宋" w:cs="仿宋"/>
          <w:kern w:val="2"/>
          <w:sz w:val="28"/>
          <w:szCs w:val="28"/>
        </w:rPr>
        <w:t>不同国企改革类型下的职工安置要点、焦点难点问题的解决方式详解</w:t>
      </w:r>
    </w:p>
    <w:p>
      <w:pPr>
        <w:autoSpaceDE/>
        <w:autoSpaceDN/>
        <w:adjustRightInd/>
        <w:spacing w:line="560" w:lineRule="exact"/>
        <w:ind w:firstLine="280" w:firstLineChars="100"/>
        <w:jc w:val="both"/>
        <w:rPr>
          <w:rFonts w:hint="default" w:ascii="仿宋" w:hAnsi="仿宋" w:eastAsia="仿宋" w:cs="仿宋"/>
          <w:b/>
          <w:color w:val="000000" w:themeColor="text1"/>
          <w:kern w:val="2"/>
          <w:sz w:val="28"/>
          <w:szCs w:val="28"/>
          <w14:textFill>
            <w14:solidFill>
              <w14:schemeClr w14:val="tx1"/>
            </w14:solidFill>
          </w14:textFill>
        </w:rPr>
      </w:pPr>
      <w:r>
        <w:rPr>
          <w:rFonts w:ascii="仿宋" w:hAnsi="仿宋" w:eastAsia="仿宋" w:cs="仿宋"/>
          <w:b/>
          <w:kern w:val="2"/>
          <w:sz w:val="28"/>
          <w:szCs w:val="28"/>
        </w:rPr>
        <w:t>(八) 市场化选聘经营管理</w:t>
      </w:r>
      <w:r>
        <w:rPr>
          <w:rFonts w:ascii="仿宋" w:hAnsi="仿宋" w:eastAsia="仿宋" w:cs="仿宋"/>
          <w:b/>
          <w:color w:val="000000" w:themeColor="text1"/>
          <w:kern w:val="2"/>
          <w:sz w:val="28"/>
          <w:szCs w:val="28"/>
          <w14:textFill>
            <w14:solidFill>
              <w14:schemeClr w14:val="tx1"/>
            </w14:solidFill>
          </w14:textFill>
        </w:rPr>
        <w:t>者与职业经理人</w:t>
      </w:r>
    </w:p>
    <w:p>
      <w:pPr>
        <w:autoSpaceDE/>
        <w:autoSpaceDN/>
        <w:adjustRightInd/>
        <w:spacing w:line="56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1.《关于开展市场化选聘和管理国有企业经营管理者试点工作的意见》解读</w:t>
      </w:r>
    </w:p>
    <w:p>
      <w:pPr>
        <w:widowControl/>
        <w:shd w:val="clear" w:color="auto" w:fill="FFFFFF"/>
        <w:spacing w:line="560" w:lineRule="exact"/>
        <w:ind w:firstLine="560" w:firstLineChars="200"/>
        <w:rPr>
          <w:rFonts w:hint="default" w:ascii="仿宋" w:hAnsi="仿宋" w:eastAsia="仿宋" w:cs="宋体"/>
          <w:color w:val="000000" w:themeColor="text1"/>
          <w:sz w:val="28"/>
          <w:szCs w:val="28"/>
          <w14:textFill>
            <w14:solidFill>
              <w14:schemeClr w14:val="tx1"/>
            </w14:solidFill>
          </w14:textFill>
        </w:rPr>
      </w:pPr>
      <w:r>
        <w:rPr>
          <w:rFonts w:ascii="仿宋" w:hAnsi="仿宋" w:eastAsia="仿宋" w:cs="宋体"/>
          <w:bCs/>
          <w:color w:val="000000" w:themeColor="text1"/>
          <w:sz w:val="28"/>
          <w:szCs w:val="28"/>
          <w14:textFill>
            <w14:solidFill>
              <w14:schemeClr w14:val="tx1"/>
            </w14:solidFill>
          </w14:textFill>
        </w:rPr>
        <w:t>2.《“双百企业”推行经理层成员任期制和契约化管理操作指引》和《“双百企业”推行职业经理人制度操作指引》解读</w:t>
      </w:r>
    </w:p>
    <w:p>
      <w:pPr>
        <w:autoSpaceDE/>
        <w:autoSpaceDN/>
        <w:adjustRightInd/>
        <w:spacing w:line="56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3.市场化选聘模式分析                                    </w:t>
      </w:r>
    </w:p>
    <w:p>
      <w:pPr>
        <w:autoSpaceDE/>
        <w:autoSpaceDN/>
        <w:adjustRightInd/>
        <w:spacing w:line="56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4.推行职业经理人制度的总体要求</w:t>
      </w:r>
    </w:p>
    <w:p>
      <w:pPr>
        <w:autoSpaceDE/>
        <w:autoSpaceDN/>
        <w:adjustRightInd/>
        <w:spacing w:line="56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5.职业经理人制度体系建设与实施的经验借鉴</w:t>
      </w:r>
    </w:p>
    <w:p>
      <w:pPr>
        <w:autoSpaceDE/>
        <w:autoSpaceDN/>
        <w:adjustRightInd/>
        <w:spacing w:line="56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6.职业经理人制度与国企党建的重要工作</w:t>
      </w:r>
    </w:p>
    <w:p>
      <w:pPr>
        <w:autoSpaceDE/>
        <w:autoSpaceDN/>
        <w:adjustRightInd/>
        <w:spacing w:line="560" w:lineRule="exact"/>
        <w:ind w:firstLine="560" w:firstLineChars="200"/>
        <w:jc w:val="both"/>
        <w:rPr>
          <w:rFonts w:hint="eastAsia" w:ascii="仿宋" w:hAnsi="仿宋" w:eastAsia="仿宋" w:cstheme="minorBidi"/>
          <w:b/>
          <w:bCs/>
          <w:kern w:val="24"/>
          <w:sz w:val="28"/>
          <w:szCs w:val="28"/>
        </w:rPr>
      </w:pPr>
      <w:r>
        <w:rPr>
          <w:rFonts w:ascii="仿宋" w:hAnsi="仿宋" w:eastAsia="仿宋" w:cs="仿宋"/>
          <w:bCs/>
          <w:kern w:val="2"/>
          <w:sz w:val="28"/>
          <w:szCs w:val="28"/>
        </w:rPr>
        <w:t>7.案例分析:职业经理人选聘、薪酬机制模式</w:t>
      </w:r>
    </w:p>
    <w:p>
      <w:pPr>
        <w:pStyle w:val="7"/>
        <w:spacing w:before="0" w:beforeAutospacing="0" w:after="0" w:afterAutospacing="0" w:line="560" w:lineRule="exact"/>
        <w:ind w:firstLine="140" w:firstLineChars="50"/>
        <w:textAlignment w:val="baseline"/>
        <w:rPr>
          <w:rFonts w:ascii="仿宋" w:hAnsi="仿宋" w:eastAsia="仿宋" w:cstheme="minorBidi"/>
          <w:b/>
          <w:bCs/>
          <w:kern w:val="24"/>
          <w:sz w:val="28"/>
          <w:szCs w:val="28"/>
        </w:rPr>
      </w:pPr>
      <w:r>
        <w:rPr>
          <w:rFonts w:hint="eastAsia" w:ascii="仿宋" w:hAnsi="仿宋" w:eastAsia="仿宋" w:cstheme="minorBidi"/>
          <w:b/>
          <w:bCs/>
          <w:kern w:val="24"/>
          <w:sz w:val="28"/>
          <w:szCs w:val="28"/>
        </w:rPr>
        <w:t xml:space="preserve">（九）公司治理的变革与升级 </w:t>
      </w:r>
    </w:p>
    <w:p>
      <w:pPr>
        <w:pStyle w:val="7"/>
        <w:spacing w:before="0" w:beforeAutospacing="0" w:after="0" w:afterAutospacing="0" w:line="560" w:lineRule="exact"/>
        <w:ind w:firstLine="560" w:firstLineChars="200"/>
        <w:textAlignment w:val="baseline"/>
        <w:rPr>
          <w:rFonts w:ascii="仿宋" w:hAnsi="仿宋" w:eastAsia="仿宋" w:cstheme="minorBidi"/>
          <w:bCs/>
          <w:kern w:val="24"/>
          <w:sz w:val="28"/>
          <w:szCs w:val="28"/>
        </w:rPr>
      </w:pPr>
      <w:r>
        <w:rPr>
          <w:rFonts w:hint="eastAsia" w:ascii="仿宋" w:hAnsi="仿宋" w:eastAsia="仿宋" w:cstheme="minorBidi"/>
          <w:bCs/>
          <w:kern w:val="24"/>
          <w:sz w:val="28"/>
          <w:szCs w:val="28"/>
        </w:rPr>
        <w:t>1</w:t>
      </w:r>
      <w:r>
        <w:rPr>
          <w:rFonts w:hint="eastAsia" w:ascii="仿宋" w:hAnsi="仿宋" w:eastAsia="仿宋" w:cstheme="minorBidi"/>
          <w:bCs/>
          <w:kern w:val="24"/>
          <w:sz w:val="28"/>
          <w:szCs w:val="28"/>
          <w:lang w:val="en-US" w:eastAsia="zh-CN"/>
        </w:rPr>
        <w:t>.</w:t>
      </w:r>
      <w:r>
        <w:rPr>
          <w:rFonts w:hint="eastAsia" w:ascii="仿宋" w:hAnsi="仿宋" w:eastAsia="仿宋" w:cstheme="minorBidi"/>
          <w:bCs/>
          <w:kern w:val="24"/>
          <w:sz w:val="28"/>
          <w:szCs w:val="28"/>
        </w:rPr>
        <w:t>《关于进一步完善国有企业法人治理结构的指导意见》解读</w:t>
      </w:r>
    </w:p>
    <w:p>
      <w:pPr>
        <w:pStyle w:val="7"/>
        <w:spacing w:before="0" w:beforeAutospacing="0" w:after="0" w:afterAutospacing="0" w:line="560" w:lineRule="exact"/>
        <w:ind w:firstLine="560" w:firstLineChars="200"/>
        <w:textAlignment w:val="baseline"/>
        <w:rPr>
          <w:rFonts w:ascii="仿宋" w:hAnsi="仿宋" w:eastAsia="仿宋" w:cstheme="minorBidi"/>
          <w:bCs/>
          <w:kern w:val="24"/>
          <w:sz w:val="28"/>
          <w:szCs w:val="28"/>
        </w:rPr>
      </w:pPr>
      <w:r>
        <w:rPr>
          <w:rFonts w:hint="eastAsia" w:ascii="仿宋" w:hAnsi="仿宋" w:eastAsia="仿宋" w:cstheme="minorBidi"/>
          <w:bCs/>
          <w:kern w:val="24"/>
          <w:sz w:val="28"/>
          <w:szCs w:val="28"/>
        </w:rPr>
        <w:t>2</w:t>
      </w:r>
      <w:r>
        <w:rPr>
          <w:rFonts w:hint="eastAsia" w:ascii="仿宋" w:hAnsi="仿宋" w:eastAsia="仿宋" w:cstheme="minorBidi"/>
          <w:bCs/>
          <w:kern w:val="24"/>
          <w:sz w:val="28"/>
          <w:szCs w:val="28"/>
          <w:lang w:val="en-US" w:eastAsia="zh-CN"/>
        </w:rPr>
        <w:t>.</w:t>
      </w:r>
      <w:r>
        <w:rPr>
          <w:rFonts w:hint="eastAsia" w:ascii="仿宋" w:hAnsi="仿宋" w:eastAsia="仿宋" w:cstheme="minorBidi"/>
          <w:bCs/>
          <w:kern w:val="24"/>
          <w:sz w:val="28"/>
          <w:szCs w:val="28"/>
        </w:rPr>
        <w:t>混合所有制企业公司治理的难点问题及解决之道</w:t>
      </w:r>
    </w:p>
    <w:p>
      <w:pPr>
        <w:pStyle w:val="7"/>
        <w:spacing w:before="0" w:beforeAutospacing="0" w:after="0" w:afterAutospacing="0" w:line="560" w:lineRule="exact"/>
        <w:ind w:firstLine="560" w:firstLineChars="200"/>
        <w:textAlignment w:val="baseline"/>
        <w:rPr>
          <w:rFonts w:ascii="仿宋" w:hAnsi="仿宋" w:eastAsia="仿宋" w:cstheme="minorBidi"/>
          <w:bCs/>
          <w:kern w:val="24"/>
          <w:sz w:val="28"/>
          <w:szCs w:val="28"/>
        </w:rPr>
      </w:pPr>
      <w:r>
        <w:rPr>
          <w:rFonts w:hint="eastAsia" w:ascii="仿宋" w:hAnsi="仿宋" w:eastAsia="仿宋" w:cstheme="minorBidi"/>
          <w:bCs/>
          <w:kern w:val="24"/>
          <w:sz w:val="28"/>
          <w:szCs w:val="28"/>
        </w:rPr>
        <w:t>3</w:t>
      </w:r>
      <w:r>
        <w:rPr>
          <w:rFonts w:hint="eastAsia" w:ascii="仿宋" w:hAnsi="仿宋" w:eastAsia="仿宋" w:cstheme="minorBidi"/>
          <w:bCs/>
          <w:kern w:val="24"/>
          <w:sz w:val="28"/>
          <w:szCs w:val="28"/>
          <w:lang w:val="en-US" w:eastAsia="zh-CN"/>
        </w:rPr>
        <w:t>.</w:t>
      </w:r>
      <w:r>
        <w:rPr>
          <w:rFonts w:hint="eastAsia" w:ascii="仿宋" w:hAnsi="仿宋" w:eastAsia="仿宋" w:cstheme="minorBidi"/>
          <w:bCs/>
          <w:kern w:val="24"/>
          <w:sz w:val="28"/>
          <w:szCs w:val="28"/>
        </w:rPr>
        <w:t>在混合所有制企业逐步构建商业化、可持续的公司治理结构</w:t>
      </w:r>
    </w:p>
    <w:p>
      <w:pPr>
        <w:pStyle w:val="7"/>
        <w:spacing w:before="0" w:beforeAutospacing="0" w:after="0" w:afterAutospacing="0" w:line="560" w:lineRule="exact"/>
        <w:ind w:firstLine="560" w:firstLineChars="200"/>
        <w:textAlignment w:val="baseline"/>
        <w:rPr>
          <w:rFonts w:ascii="仿宋" w:hAnsi="仿宋" w:eastAsia="仿宋" w:cstheme="minorBidi"/>
          <w:bCs/>
          <w:kern w:val="24"/>
          <w:sz w:val="28"/>
          <w:szCs w:val="28"/>
        </w:rPr>
      </w:pPr>
      <w:r>
        <w:rPr>
          <w:rFonts w:hint="eastAsia" w:ascii="仿宋" w:hAnsi="仿宋" w:eastAsia="仿宋" w:cstheme="minorBidi"/>
          <w:bCs/>
          <w:kern w:val="24"/>
          <w:sz w:val="28"/>
          <w:szCs w:val="28"/>
        </w:rPr>
        <w:t>4</w:t>
      </w:r>
      <w:r>
        <w:rPr>
          <w:rFonts w:hint="eastAsia" w:ascii="仿宋" w:hAnsi="仿宋" w:eastAsia="仿宋" w:cstheme="minorBidi"/>
          <w:bCs/>
          <w:kern w:val="24"/>
          <w:sz w:val="28"/>
          <w:szCs w:val="28"/>
          <w:lang w:val="en-US" w:eastAsia="zh-CN"/>
        </w:rPr>
        <w:t>.</w:t>
      </w:r>
      <w:r>
        <w:rPr>
          <w:rFonts w:hint="eastAsia" w:ascii="仿宋" w:hAnsi="仿宋" w:eastAsia="仿宋" w:cstheme="minorBidi"/>
          <w:bCs/>
          <w:kern w:val="24"/>
          <w:sz w:val="28"/>
          <w:szCs w:val="28"/>
        </w:rPr>
        <w:t>建立“加强党的领导、落实董事会职权和构建市场化机制充分统一”的管理机制</w:t>
      </w:r>
    </w:p>
    <w:p>
      <w:pPr>
        <w:pStyle w:val="7"/>
        <w:spacing w:before="0" w:beforeAutospacing="0" w:after="0" w:afterAutospacing="0" w:line="560" w:lineRule="exact"/>
        <w:ind w:firstLine="560" w:firstLineChars="200"/>
        <w:textAlignment w:val="baseline"/>
        <w:rPr>
          <w:rFonts w:ascii="仿宋" w:hAnsi="仿宋" w:eastAsia="仿宋" w:cstheme="minorBidi"/>
          <w:bCs/>
          <w:kern w:val="24"/>
          <w:sz w:val="28"/>
          <w:szCs w:val="28"/>
        </w:rPr>
      </w:pPr>
      <w:r>
        <w:rPr>
          <w:rFonts w:hint="eastAsia" w:ascii="仿宋" w:hAnsi="仿宋" w:eastAsia="仿宋" w:cstheme="minorBidi"/>
          <w:bCs/>
          <w:kern w:val="24"/>
          <w:sz w:val="28"/>
          <w:szCs w:val="28"/>
        </w:rPr>
        <w:t>5</w:t>
      </w:r>
      <w:r>
        <w:rPr>
          <w:rFonts w:hint="eastAsia" w:ascii="仿宋" w:hAnsi="仿宋" w:eastAsia="仿宋" w:cstheme="minorBidi"/>
          <w:bCs/>
          <w:kern w:val="24"/>
          <w:sz w:val="28"/>
          <w:szCs w:val="28"/>
          <w:lang w:val="en-US" w:eastAsia="zh-CN"/>
        </w:rPr>
        <w:t>.</w:t>
      </w:r>
      <w:r>
        <w:rPr>
          <w:rFonts w:hint="eastAsia" w:ascii="仿宋" w:hAnsi="仿宋" w:eastAsia="仿宋" w:cstheme="minorBidi"/>
          <w:bCs/>
          <w:kern w:val="24"/>
          <w:sz w:val="28"/>
          <w:szCs w:val="28"/>
        </w:rPr>
        <w:t>着眼企业长期可持续发展，多措并举打造“治理结构竞争力”</w:t>
      </w:r>
    </w:p>
    <w:p>
      <w:pPr>
        <w:pStyle w:val="7"/>
        <w:spacing w:before="0" w:beforeAutospacing="0" w:after="0" w:afterAutospacing="0" w:line="560" w:lineRule="exact"/>
        <w:textAlignment w:val="baseline"/>
        <w:rPr>
          <w:rFonts w:ascii="仿宋" w:hAnsi="仿宋" w:eastAsia="仿宋" w:cstheme="minorBidi"/>
          <w:b/>
          <w:bCs/>
          <w:kern w:val="24"/>
          <w:sz w:val="28"/>
          <w:szCs w:val="28"/>
        </w:rPr>
      </w:pPr>
      <w:r>
        <w:rPr>
          <w:rFonts w:hint="eastAsia" w:ascii="仿宋" w:hAnsi="仿宋" w:eastAsia="仿宋" w:cstheme="minorBidi"/>
          <w:b/>
          <w:bCs/>
          <w:kern w:val="24"/>
          <w:sz w:val="28"/>
          <w:szCs w:val="28"/>
        </w:rPr>
        <w:t>（十）国企与民资</w:t>
      </w:r>
      <w:r>
        <w:rPr>
          <w:rFonts w:ascii="仿宋" w:hAnsi="仿宋" w:eastAsia="仿宋" w:cstheme="minorBidi"/>
          <w:b/>
          <w:bCs/>
          <w:kern w:val="24"/>
          <w:sz w:val="28"/>
          <w:szCs w:val="28"/>
        </w:rPr>
        <w:t>双向混改和并购</w:t>
      </w:r>
      <w:r>
        <w:rPr>
          <w:rFonts w:hint="eastAsia" w:ascii="仿宋" w:hAnsi="仿宋" w:eastAsia="仿宋" w:cstheme="minorBidi"/>
          <w:b/>
          <w:bCs/>
          <w:kern w:val="24"/>
          <w:sz w:val="28"/>
          <w:szCs w:val="28"/>
        </w:rPr>
        <w:t>的资本运营</w:t>
      </w:r>
      <w:r>
        <w:rPr>
          <w:rFonts w:ascii="仿宋" w:hAnsi="仿宋" w:eastAsia="仿宋" w:cstheme="minorBidi"/>
          <w:b/>
          <w:bCs/>
          <w:kern w:val="24"/>
          <w:sz w:val="28"/>
          <w:szCs w:val="28"/>
        </w:rPr>
        <w:t>政策、实操、工具运用与案例分析</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1</w:t>
      </w:r>
      <w:r>
        <w:rPr>
          <w:rFonts w:hint="eastAsia" w:ascii="仿宋" w:hAnsi="仿宋" w:eastAsia="仿宋" w:cstheme="minorBidi"/>
          <w:kern w:val="2"/>
          <w:sz w:val="28"/>
          <w:szCs w:val="28"/>
          <w:lang w:val="en-US" w:eastAsia="zh-CN"/>
        </w:rPr>
        <w:t>.</w:t>
      </w:r>
      <w:r>
        <w:rPr>
          <w:rFonts w:ascii="仿宋" w:hAnsi="仿宋" w:eastAsia="仿宋" w:cstheme="minorBidi"/>
          <w:kern w:val="2"/>
          <w:sz w:val="28"/>
          <w:szCs w:val="28"/>
        </w:rPr>
        <w:t>参与混改并购的背景分析及资本市场混改3.0模式要点解读</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2</w:t>
      </w:r>
      <w:r>
        <w:rPr>
          <w:rFonts w:hint="eastAsia" w:ascii="仿宋" w:hAnsi="仿宋" w:eastAsia="仿宋" w:cstheme="minorBidi"/>
          <w:kern w:val="2"/>
          <w:sz w:val="28"/>
          <w:szCs w:val="28"/>
          <w:lang w:val="en-US" w:eastAsia="zh-CN"/>
        </w:rPr>
        <w:t>.</w:t>
      </w:r>
      <w:r>
        <w:rPr>
          <w:rFonts w:ascii="仿宋" w:hAnsi="仿宋" w:eastAsia="仿宋" w:cstheme="minorBidi"/>
          <w:kern w:val="2"/>
          <w:sz w:val="28"/>
          <w:szCs w:val="28"/>
        </w:rPr>
        <w:t>资本市场视角下混改中的重点问题及案例分析—盛宴</w:t>
      </w:r>
      <w:r>
        <w:rPr>
          <w:rFonts w:hint="eastAsia" w:ascii="仿宋" w:hAnsi="仿宋" w:eastAsia="仿宋" w:cstheme="minorBidi"/>
          <w:kern w:val="2"/>
          <w:sz w:val="28"/>
          <w:szCs w:val="28"/>
          <w:lang w:val="en-US" w:eastAsia="zh-CN"/>
        </w:rPr>
        <w:t>或</w:t>
      </w:r>
      <w:r>
        <w:rPr>
          <w:rFonts w:ascii="仿宋" w:hAnsi="仿宋" w:eastAsia="仿宋" w:cstheme="minorBidi"/>
          <w:kern w:val="2"/>
          <w:sz w:val="28"/>
          <w:szCs w:val="28"/>
        </w:rPr>
        <w:t>鸿门宴</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（1）混资本阶段标的企业的选择要点及国有资本的诉求</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（2）如何合规解决好</w:t>
      </w:r>
      <w:r>
        <w:rPr>
          <w:rFonts w:hint="eastAsia" w:ascii="仿宋" w:hAnsi="仿宋" w:eastAsia="仿宋"/>
          <w:color w:val="000000" w:themeColor="text1"/>
          <w:sz w:val="28"/>
          <w:szCs w:val="28"/>
          <w14:textFill>
            <w14:solidFill>
              <w14:schemeClr w14:val="tx1"/>
            </w14:solidFill>
          </w14:textFill>
        </w:rPr>
        <w:t>《关于国有控股混合所有制企业开展员工持股试点的意见》</w:t>
      </w:r>
      <w:r>
        <w:rPr>
          <w:rFonts w:hint="default" w:ascii="仿宋" w:hAnsi="仿宋" w:eastAsia="仿宋"/>
          <w:color w:val="000000" w:themeColor="text1"/>
          <w:sz w:val="28"/>
          <w:szCs w:val="28"/>
          <w14:textFill>
            <w14:solidFill>
              <w14:schemeClr w14:val="tx1"/>
            </w14:solidFill>
          </w14:textFill>
        </w:rPr>
        <w:t>（国资发改革〔2016〕133号）</w:t>
      </w:r>
      <w:r>
        <w:rPr>
          <w:rFonts w:hint="eastAsia" w:ascii="仿宋" w:hAnsi="仿宋" w:eastAsia="仿宋"/>
          <w:color w:val="000000" w:themeColor="text1"/>
          <w:sz w:val="28"/>
          <w:szCs w:val="28"/>
          <w:lang w:val="en-US" w:eastAsia="zh-CN"/>
          <w14:textFill>
            <w14:solidFill>
              <w14:schemeClr w14:val="tx1"/>
            </w14:solidFill>
          </w14:textFill>
        </w:rPr>
        <w:t>中提出的</w:t>
      </w:r>
      <w:r>
        <w:rPr>
          <w:rFonts w:ascii="仿宋" w:hAnsi="仿宋" w:eastAsia="仿宋"/>
          <w:color w:val="000000" w:themeColor="text1"/>
          <w:sz w:val="28"/>
          <w:szCs w:val="28"/>
          <w14:textFill>
            <w14:solidFill>
              <w14:schemeClr w14:val="tx1"/>
            </w14:solidFill>
          </w14:textFill>
        </w:rPr>
        <w:t>员工持股的众多限制性问题</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（3）混改的权利分配—改机制阶段如何合理处置实际控制权的争议问题</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（4）混改主导机构的决策风险及应对</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（5）国企经营特质不同的风险及应对</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（6）国企混改手段目的的风险及应对</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（7）国资产值论与民资利润论融合机制的合理安排问题</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（8）混改退出方式特点及安排的要点</w:t>
      </w:r>
    </w:p>
    <w:p>
      <w:pPr>
        <w:spacing w:line="560" w:lineRule="exact"/>
        <w:ind w:firstLine="560" w:firstLineChars="200"/>
        <w:rPr>
          <w:rFonts w:ascii="仿宋" w:hAnsi="仿宋" w:eastAsia="仿宋"/>
          <w:color w:val="000000" w:themeColor="text1"/>
          <w:sz w:val="28"/>
          <w:szCs w:val="28"/>
          <w:shd w:val="clear" w:color="auto" w:fill="FEFEFE"/>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（9）对国资受限尽调</w:t>
      </w:r>
      <w:r>
        <w:rPr>
          <w:rFonts w:ascii="仿宋" w:hAnsi="仿宋" w:eastAsia="仿宋"/>
          <w:color w:val="000000" w:themeColor="text1"/>
          <w:sz w:val="28"/>
          <w:szCs w:val="28"/>
          <w:shd w:val="clear" w:color="auto" w:fill="FEFEFE"/>
          <w14:textFill>
            <w14:solidFill>
              <w14:schemeClr w14:val="tx1"/>
            </w14:solidFill>
          </w14:textFill>
        </w:rPr>
        <w:t>的风险及应对</w:t>
      </w:r>
    </w:p>
    <w:p>
      <w:pPr>
        <w:spacing w:line="560" w:lineRule="exact"/>
        <w:ind w:firstLine="560" w:firstLineChars="200"/>
        <w:rPr>
          <w:rFonts w:ascii="仿宋" w:hAnsi="仿宋" w:eastAsia="仿宋"/>
          <w:color w:val="000000" w:themeColor="text1"/>
          <w:sz w:val="28"/>
          <w:szCs w:val="28"/>
          <w:shd w:val="clear" w:color="auto" w:fill="FEFEFE"/>
          <w14:textFill>
            <w14:solidFill>
              <w14:schemeClr w14:val="tx1"/>
            </w14:solidFill>
          </w14:textFill>
        </w:rPr>
      </w:pPr>
      <w:r>
        <w:rPr>
          <w:rFonts w:ascii="仿宋" w:hAnsi="仿宋" w:eastAsia="仿宋"/>
          <w:color w:val="000000" w:themeColor="text1"/>
          <w:sz w:val="28"/>
          <w:szCs w:val="28"/>
          <w:shd w:val="clear" w:color="auto" w:fill="FEFEFE"/>
          <w14:textFill>
            <w14:solidFill>
              <w14:schemeClr w14:val="tx1"/>
            </w14:solidFill>
          </w14:textFill>
        </w:rPr>
        <w:t>（10）人才IPO对混改控制型溢价的影响</w:t>
      </w:r>
    </w:p>
    <w:p>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shd w:val="clear" w:color="auto" w:fill="FEFEFE"/>
          <w14:textFill>
            <w14:solidFill>
              <w14:schemeClr w14:val="tx1"/>
            </w14:solidFill>
          </w14:textFill>
        </w:rPr>
        <w:t>（11）</w:t>
      </w:r>
      <w:r>
        <w:rPr>
          <w:rFonts w:ascii="仿宋" w:hAnsi="仿宋" w:eastAsia="仿宋" w:cs="Helvetica"/>
          <w:color w:val="000000" w:themeColor="text1"/>
          <w:spacing w:val="8"/>
          <w:sz w:val="28"/>
          <w:szCs w:val="28"/>
          <w14:textFill>
            <w14:solidFill>
              <w14:schemeClr w14:val="tx1"/>
            </w14:solidFill>
          </w14:textFill>
        </w:rPr>
        <w:t>防止业绩变脸—</w:t>
      </w:r>
      <w:r>
        <w:rPr>
          <w:rFonts w:ascii="仿宋" w:hAnsi="仿宋" w:eastAsia="仿宋"/>
          <w:color w:val="000000" w:themeColor="text1"/>
          <w:sz w:val="28"/>
          <w:szCs w:val="28"/>
          <w14:textFill>
            <w14:solidFill>
              <w14:schemeClr w14:val="tx1"/>
            </w14:solidFill>
          </w14:textFill>
        </w:rPr>
        <w:t>管理团队稳定性处理的建议</w:t>
      </w:r>
    </w:p>
    <w:p>
      <w:pPr>
        <w:spacing w:line="560" w:lineRule="exact"/>
        <w:ind w:firstLine="560" w:firstLineChars="200"/>
        <w:rPr>
          <w:rFonts w:ascii="仿宋" w:hAnsi="仿宋" w:eastAsia="仿宋"/>
          <w:bCs/>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（12）</w:t>
      </w:r>
      <w:r>
        <w:rPr>
          <w:rFonts w:ascii="仿宋" w:hAnsi="仿宋" w:eastAsia="仿宋"/>
          <w:bCs/>
          <w:color w:val="000000" w:themeColor="text1"/>
          <w:sz w:val="28"/>
          <w:szCs w:val="28"/>
          <w14:textFill>
            <w14:solidFill>
              <w14:schemeClr w14:val="tx1"/>
            </w14:solidFill>
          </w14:textFill>
        </w:rPr>
        <w:t>混改的股权架构设计—管理层收购</w:t>
      </w:r>
      <w:r>
        <w:rPr>
          <w:rFonts w:hint="eastAsia" w:ascii="仿宋" w:hAnsi="仿宋" w:eastAsia="仿宋"/>
          <w:bCs/>
          <w:color w:val="000000" w:themeColor="text1"/>
          <w:sz w:val="28"/>
          <w:szCs w:val="28"/>
          <w:lang w:val="en-US" w:eastAsia="zh-CN"/>
          <w14:textFill>
            <w14:solidFill>
              <w14:schemeClr w14:val="tx1"/>
            </w14:solidFill>
          </w14:textFill>
        </w:rPr>
        <w:t>或</w:t>
      </w:r>
      <w:r>
        <w:rPr>
          <w:rFonts w:ascii="仿宋" w:hAnsi="仿宋" w:eastAsia="仿宋"/>
          <w:bCs/>
          <w:color w:val="000000" w:themeColor="text1"/>
          <w:sz w:val="28"/>
          <w:szCs w:val="28"/>
          <w14:textFill>
            <w14:solidFill>
              <w14:schemeClr w14:val="tx1"/>
            </w14:solidFill>
          </w14:textFill>
        </w:rPr>
        <w:t>管理层控制的对比与合规性安排</w:t>
      </w:r>
    </w:p>
    <w:p>
      <w:pPr>
        <w:autoSpaceDE/>
        <w:autoSpaceDN/>
        <w:adjustRightInd/>
        <w:spacing w:line="560" w:lineRule="exact"/>
        <w:ind w:firstLine="560" w:firstLineChars="200"/>
        <w:jc w:val="both"/>
        <w:rPr>
          <w:rFonts w:ascii="仿宋" w:hAnsi="仿宋" w:eastAsia="仿宋" w:cstheme="minorBidi"/>
          <w:kern w:val="2"/>
          <w:sz w:val="28"/>
          <w:szCs w:val="28"/>
        </w:rPr>
      </w:pPr>
      <w:r>
        <w:rPr>
          <w:rFonts w:ascii="仿宋" w:hAnsi="仿宋" w:eastAsia="仿宋" w:cstheme="minorBidi"/>
          <w:kern w:val="2"/>
          <w:sz w:val="28"/>
          <w:szCs w:val="28"/>
        </w:rPr>
        <w:t>（13）国有资产流失的责任、风险及应对</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3.资本市场视角下国有资本参与并购重组与混改实操（逆向混改）</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（1）IPO注册制以后上市公司的压力</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（2）上市公司控股权/股权转让的特殊规定</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（3）国有资本的主动出击：借壳上市、收购上市公司、上市公司二股东、并购重组非上市公司</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（4）国有资本收购上市公司控股权的特殊考虑</w:t>
      </w:r>
    </w:p>
    <w:p>
      <w:pPr>
        <w:autoSpaceDE/>
        <w:autoSpaceDN/>
        <w:adjustRightInd/>
        <w:spacing w:line="560" w:lineRule="exact"/>
        <w:ind w:firstLine="560" w:firstLineChars="200"/>
        <w:jc w:val="both"/>
        <w:rPr>
          <w:rFonts w:ascii="仿宋" w:hAnsi="仿宋" w:eastAsia="仿宋" w:cstheme="minorBidi"/>
          <w:kern w:val="2"/>
          <w:sz w:val="28"/>
          <w:szCs w:val="28"/>
        </w:rPr>
      </w:pPr>
      <w:r>
        <w:rPr>
          <w:rFonts w:ascii="仿宋" w:hAnsi="仿宋" w:eastAsia="仿宋" w:cstheme="minorBidi"/>
          <w:kern w:val="2"/>
          <w:sz w:val="28"/>
          <w:szCs w:val="28"/>
        </w:rPr>
        <w:t>（5）国有资本参与下的产业整合与纾困</w:t>
      </w:r>
    </w:p>
    <w:p>
      <w:pPr>
        <w:spacing w:line="560" w:lineRule="exact"/>
        <w:ind w:firstLine="560" w:firstLineChars="200"/>
        <w:jc w:val="both"/>
        <w:rPr>
          <w:rFonts w:ascii="仿宋" w:hAnsi="仿宋" w:eastAsia="仿宋" w:cstheme="minorBidi"/>
          <w:kern w:val="2"/>
          <w:sz w:val="28"/>
          <w:szCs w:val="28"/>
        </w:rPr>
      </w:pPr>
      <w:r>
        <w:rPr>
          <w:rFonts w:ascii="仿宋" w:hAnsi="仿宋" w:eastAsia="仿宋" w:cstheme="minorBidi"/>
          <w:kern w:val="2"/>
          <w:sz w:val="28"/>
          <w:szCs w:val="28"/>
        </w:rPr>
        <w:t xml:space="preserve">（6）逆向混改上市公司—平台公司转型发展的新阶段 </w:t>
      </w:r>
    </w:p>
    <w:p>
      <w:pPr>
        <w:autoSpaceDE/>
        <w:autoSpaceDN/>
        <w:adjustRightInd/>
        <w:spacing w:line="560" w:lineRule="exact"/>
        <w:ind w:firstLine="560" w:firstLineChars="200"/>
        <w:jc w:val="both"/>
        <w:rPr>
          <w:rFonts w:ascii="仿宋" w:hAnsi="仿宋" w:eastAsia="仿宋" w:cstheme="minorBidi"/>
          <w:kern w:val="2"/>
          <w:sz w:val="28"/>
          <w:szCs w:val="28"/>
        </w:rPr>
      </w:pPr>
      <w:r>
        <w:rPr>
          <w:rFonts w:ascii="仿宋" w:hAnsi="仿宋" w:eastAsia="仿宋" w:cstheme="minorBidi"/>
          <w:bCs/>
          <w:kern w:val="2"/>
          <w:sz w:val="28"/>
          <w:szCs w:val="28"/>
        </w:rPr>
        <w:t>（7）地方国资企业并购上市公司标的之筛选建议</w:t>
      </w:r>
      <w:r>
        <w:rPr>
          <w:rFonts w:ascii="仿宋" w:hAnsi="仿宋" w:eastAsia="仿宋" w:cstheme="minorBidi"/>
          <w:kern w:val="2"/>
          <w:sz w:val="28"/>
          <w:szCs w:val="28"/>
        </w:rPr>
        <w:t xml:space="preserve"> </w:t>
      </w:r>
    </w:p>
    <w:p>
      <w:pPr>
        <w:spacing w:line="560" w:lineRule="exact"/>
        <w:ind w:firstLine="560" w:firstLineChars="200"/>
        <w:jc w:val="both"/>
        <w:rPr>
          <w:rFonts w:ascii="仿宋" w:hAnsi="仿宋" w:eastAsia="仿宋" w:cstheme="minorBidi"/>
          <w:kern w:val="2"/>
          <w:sz w:val="28"/>
          <w:szCs w:val="28"/>
        </w:rPr>
      </w:pPr>
      <w:r>
        <w:rPr>
          <w:rFonts w:hint="default" w:ascii="仿宋" w:hAnsi="仿宋" w:eastAsia="仿宋" w:cstheme="minorBidi"/>
          <w:kern w:val="2"/>
          <w:sz w:val="28"/>
          <w:szCs w:val="28"/>
        </w:rPr>
        <w:t>（</w:t>
      </w:r>
      <w:r>
        <w:rPr>
          <w:rFonts w:ascii="仿宋" w:hAnsi="仿宋" w:eastAsia="仿宋" w:cstheme="minorBidi"/>
          <w:kern w:val="2"/>
          <w:sz w:val="28"/>
          <w:szCs w:val="28"/>
        </w:rPr>
        <w:t>8</w:t>
      </w:r>
      <w:r>
        <w:rPr>
          <w:rFonts w:hint="default" w:ascii="仿宋" w:hAnsi="仿宋" w:eastAsia="仿宋" w:cstheme="minorBidi"/>
          <w:kern w:val="2"/>
          <w:sz w:val="28"/>
          <w:szCs w:val="28"/>
        </w:rPr>
        <w:t>）</w:t>
      </w:r>
      <w:r>
        <w:rPr>
          <w:rFonts w:ascii="仿宋" w:hAnsi="仿宋" w:eastAsia="仿宋" w:cstheme="minorBidi"/>
          <w:bCs/>
          <w:kern w:val="2"/>
          <w:sz w:val="28"/>
          <w:szCs w:val="28"/>
        </w:rPr>
        <w:t>地方国资企业并购上市公司的后续整合</w:t>
      </w:r>
      <w:r>
        <w:rPr>
          <w:rFonts w:ascii="仿宋" w:hAnsi="仿宋" w:eastAsia="仿宋" w:cstheme="minorBidi"/>
          <w:kern w:val="2"/>
          <w:sz w:val="28"/>
          <w:szCs w:val="28"/>
        </w:rPr>
        <w:t xml:space="preserve"> </w:t>
      </w:r>
    </w:p>
    <w:p>
      <w:pPr>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（9）</w:t>
      </w:r>
      <w:r>
        <w:rPr>
          <w:rFonts w:ascii="仿宋" w:hAnsi="仿宋" w:eastAsia="仿宋" w:cstheme="minorBidi"/>
          <w:bCs/>
          <w:kern w:val="2"/>
          <w:sz w:val="28"/>
          <w:szCs w:val="28"/>
        </w:rPr>
        <w:t>结构性机会捕获-逆向混改非上市公司</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（10）员工持股（限制、入股方式、减持要求）</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4.资本市场视角下民资参与混改的模式及相关问题应对（正向混改）</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（1）参与国企混改的模式：参与非上市公司混改、参与上市公司混改、参与并购</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（2）参与国企产权转让的相关要求及操作要点</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（3）参与国企增资扩股的相关要求及操作要点</w:t>
      </w:r>
    </w:p>
    <w:p>
      <w:pPr>
        <w:autoSpaceDE/>
        <w:autoSpaceDN/>
        <w:adjustRightInd/>
        <w:spacing w:line="560" w:lineRule="exact"/>
        <w:ind w:firstLine="560" w:firstLineChars="200"/>
        <w:jc w:val="both"/>
        <w:rPr>
          <w:rFonts w:ascii="仿宋" w:hAnsi="仿宋" w:eastAsia="仿宋" w:cstheme="minorBidi"/>
          <w:kern w:val="2"/>
          <w:sz w:val="28"/>
          <w:szCs w:val="28"/>
        </w:rPr>
      </w:pPr>
      <w:r>
        <w:rPr>
          <w:rFonts w:ascii="仿宋" w:hAnsi="仿宋" w:eastAsia="仿宋" w:cstheme="minorBidi"/>
          <w:kern w:val="2"/>
          <w:sz w:val="28"/>
          <w:szCs w:val="28"/>
        </w:rPr>
        <w:t>（4）进场挂牌前需要完成工作</w:t>
      </w:r>
    </w:p>
    <w:p>
      <w:pPr>
        <w:autoSpaceDE/>
        <w:autoSpaceDN/>
        <w:adjustRightInd/>
        <w:spacing w:line="560" w:lineRule="exact"/>
        <w:ind w:firstLine="560" w:firstLineChars="200"/>
        <w:jc w:val="both"/>
        <w:rPr>
          <w:rFonts w:ascii="仿宋" w:hAnsi="仿宋" w:eastAsia="仿宋" w:cstheme="minorBidi"/>
          <w:kern w:val="2"/>
          <w:sz w:val="28"/>
          <w:szCs w:val="28"/>
        </w:rPr>
      </w:pPr>
      <w:r>
        <w:rPr>
          <w:rFonts w:ascii="仿宋" w:hAnsi="仿宋" w:eastAsia="仿宋" w:cstheme="minorBidi"/>
          <w:bCs/>
          <w:kern w:val="2"/>
          <w:sz w:val="28"/>
          <w:szCs w:val="28"/>
        </w:rPr>
        <w:t>（5）民资收购参股国有上市公司--国有上市公司的压力及动力</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bCs/>
          <w:kern w:val="2"/>
          <w:sz w:val="28"/>
          <w:szCs w:val="28"/>
        </w:rPr>
        <w:t>（6）民资收购参股国有上市公司--国有上市公司转让规定及配套安排</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（7）参与国企混改的资本市场退出路径</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5.上市公司层面混改下的并购重组方案设计、资金结构设计及代表性案例</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（1）构建立体化全要素的方案设计</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（2）标的估值作价安排—重视历史、差异及国资的特殊要求</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（3）如何选择支付—退出周期、预期判断、纳税及结合支付</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（4）业绩承诺与补偿</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（5）何时停牌——交易核心条款具备</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（6）并购前期的资金安排——资方对标的企业的介入</w:t>
      </w:r>
    </w:p>
    <w:p>
      <w:pPr>
        <w:spacing w:line="560" w:lineRule="exact"/>
        <w:ind w:firstLine="560" w:firstLineChars="200"/>
        <w:rPr>
          <w:rFonts w:hint="default" w:ascii="仿宋" w:hAnsi="仿宋" w:eastAsia="仿宋"/>
          <w:color w:val="000000" w:themeColor="text1"/>
          <w:sz w:val="28"/>
          <w:szCs w:val="28"/>
          <w14:textFill>
            <w14:solidFill>
              <w14:schemeClr w14:val="tx1"/>
            </w14:solidFill>
          </w14:textFill>
        </w:rPr>
      </w:pPr>
      <w:r>
        <w:rPr>
          <w:rFonts w:ascii="仿宋" w:hAnsi="仿宋" w:eastAsia="仿宋" w:cstheme="minorBidi"/>
          <w:kern w:val="2"/>
          <w:sz w:val="28"/>
          <w:szCs w:val="28"/>
        </w:rPr>
        <w:t>（7）并购中的配套融资发行方式、额度及使用—</w:t>
      </w:r>
      <w:r>
        <w:rPr>
          <w:rFonts w:ascii="仿宋" w:hAnsi="仿宋" w:eastAsia="仿宋"/>
          <w:color w:val="000000" w:themeColor="text1"/>
          <w:sz w:val="28"/>
          <w:szCs w:val="28"/>
          <w14:textFill>
            <w14:solidFill>
              <w14:schemeClr w14:val="tx1"/>
            </w14:solidFill>
          </w14:textFill>
        </w:rPr>
        <w:t>再融资新规对混改中配套融资的深度影响（是否会形成第二次并购浪潮）</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（8）并购中的配套融资牵扯的控制权变更认定标准</w:t>
      </w:r>
    </w:p>
    <w:p>
      <w:pPr>
        <w:autoSpaceDE/>
        <w:autoSpaceDN/>
        <w:adjustRightInd/>
        <w:spacing w:line="560" w:lineRule="exact"/>
        <w:ind w:firstLine="560" w:firstLineChars="200"/>
        <w:jc w:val="both"/>
        <w:rPr>
          <w:rFonts w:hint="default" w:ascii="仿宋" w:hAnsi="仿宋" w:eastAsia="仿宋" w:cstheme="minorBidi"/>
          <w:kern w:val="2"/>
          <w:sz w:val="28"/>
          <w:szCs w:val="28"/>
        </w:rPr>
      </w:pPr>
      <w:r>
        <w:rPr>
          <w:rFonts w:ascii="仿宋" w:hAnsi="仿宋" w:eastAsia="仿宋" w:cstheme="minorBidi"/>
          <w:kern w:val="2"/>
          <w:sz w:val="28"/>
          <w:szCs w:val="28"/>
        </w:rPr>
        <w:t>（9）并购中的资金支持——资金对并购方的介入（配套融资及参与型并购、控制型并购）</w:t>
      </w:r>
    </w:p>
    <w:p>
      <w:pPr>
        <w:widowControl/>
        <w:autoSpaceDE/>
        <w:autoSpaceDN/>
        <w:spacing w:line="360" w:lineRule="exact"/>
        <w:jc w:val="right"/>
        <w:rPr>
          <w:rStyle w:val="10"/>
          <w:rFonts w:hint="default" w:ascii="黑体" w:hAnsi="黑体" w:eastAsia="黑体" w:cs="黑体"/>
          <w:b w:val="0"/>
          <w:bCs w:val="0"/>
          <w:color w:val="000000"/>
          <w:sz w:val="28"/>
          <w:szCs w:val="28"/>
        </w:rPr>
      </w:pPr>
    </w:p>
    <w:p>
      <w:pPr>
        <w:widowControl/>
        <w:autoSpaceDE/>
        <w:autoSpaceDN/>
        <w:spacing w:line="360" w:lineRule="exact"/>
        <w:jc w:val="right"/>
        <w:rPr>
          <w:rStyle w:val="10"/>
          <w:rFonts w:hint="default" w:ascii="黑体" w:hAnsi="黑体" w:eastAsia="黑体" w:cs="黑体"/>
          <w:b w:val="0"/>
          <w:bCs w:val="0"/>
          <w:color w:val="000000"/>
          <w:sz w:val="28"/>
          <w:szCs w:val="28"/>
        </w:rPr>
      </w:pPr>
    </w:p>
    <w:p>
      <w:pPr>
        <w:widowControl/>
        <w:autoSpaceDE/>
        <w:autoSpaceDN/>
        <w:spacing w:line="360" w:lineRule="exact"/>
        <w:jc w:val="right"/>
        <w:rPr>
          <w:rStyle w:val="10"/>
          <w:rFonts w:hint="default" w:ascii="黑体" w:hAnsi="黑体" w:eastAsia="黑体" w:cs="黑体"/>
          <w:b w:val="0"/>
          <w:bCs w:val="0"/>
          <w:color w:val="000000"/>
          <w:sz w:val="28"/>
          <w:szCs w:val="28"/>
        </w:rPr>
      </w:pPr>
    </w:p>
    <w:p>
      <w:pPr>
        <w:widowControl/>
        <w:autoSpaceDE/>
        <w:autoSpaceDN/>
        <w:spacing w:line="360" w:lineRule="exact"/>
        <w:jc w:val="both"/>
        <w:rPr>
          <w:rStyle w:val="10"/>
          <w:rFonts w:ascii="黑体" w:hAnsi="黑体" w:eastAsia="黑体" w:cs="黑体"/>
          <w:b w:val="0"/>
          <w:bCs w:val="0"/>
          <w:color w:val="000000"/>
          <w:sz w:val="28"/>
          <w:szCs w:val="28"/>
        </w:rPr>
      </w:pPr>
      <w:r>
        <w:rPr>
          <w:rStyle w:val="10"/>
          <w:rFonts w:ascii="黑体" w:hAnsi="黑体" w:eastAsia="黑体" w:cs="黑体"/>
          <w:b w:val="0"/>
          <w:bCs w:val="0"/>
          <w:color w:val="000000"/>
          <w:sz w:val="28"/>
          <w:szCs w:val="28"/>
        </w:rPr>
        <w:t>附件二.</w:t>
      </w:r>
      <w:r>
        <w:rPr>
          <w:rStyle w:val="10"/>
          <w:rFonts w:hint="eastAsia" w:ascii="黑体" w:hAnsi="黑体" w:eastAsia="黑体" w:cs="黑体"/>
          <w:b w:val="0"/>
          <w:bCs w:val="0"/>
          <w:color w:val="000000"/>
          <w:sz w:val="28"/>
          <w:szCs w:val="28"/>
          <w:lang w:eastAsia="zh-CN"/>
        </w:rPr>
        <w:t>“</w:t>
      </w:r>
      <w:r>
        <w:rPr>
          <w:rStyle w:val="10"/>
          <w:rFonts w:hint="eastAsia" w:ascii="黑体" w:hAnsi="黑体" w:eastAsia="黑体" w:cs="黑体"/>
          <w:b w:val="0"/>
          <w:bCs w:val="0"/>
          <w:color w:val="000000"/>
          <w:sz w:val="28"/>
          <w:szCs w:val="28"/>
          <w:lang w:val="en-US" w:eastAsia="zh-CN"/>
        </w:rPr>
        <w:t>国企改革</w:t>
      </w:r>
      <w:r>
        <w:rPr>
          <w:rStyle w:val="10"/>
          <w:rFonts w:ascii="黑体" w:hAnsi="黑体" w:eastAsia="黑体" w:cs="黑体"/>
          <w:b w:val="0"/>
          <w:bCs w:val="0"/>
          <w:color w:val="000000"/>
          <w:sz w:val="28"/>
          <w:szCs w:val="28"/>
        </w:rPr>
        <w:t>三年行动方案</w:t>
      </w:r>
      <w:r>
        <w:rPr>
          <w:rStyle w:val="10"/>
          <w:rFonts w:hint="eastAsia" w:ascii="黑体" w:hAnsi="黑体" w:eastAsia="黑体" w:cs="黑体"/>
          <w:b w:val="0"/>
          <w:bCs w:val="0"/>
          <w:color w:val="000000"/>
          <w:sz w:val="28"/>
          <w:szCs w:val="28"/>
          <w:lang w:eastAsia="zh-CN"/>
        </w:rPr>
        <w:t>”</w:t>
      </w:r>
      <w:r>
        <w:rPr>
          <w:rStyle w:val="10"/>
          <w:rFonts w:ascii="黑体" w:hAnsi="黑体" w:eastAsia="黑体" w:cs="黑体"/>
          <w:b w:val="0"/>
          <w:bCs w:val="0"/>
          <w:color w:val="000000"/>
          <w:sz w:val="28"/>
          <w:szCs w:val="28"/>
        </w:rPr>
        <w:t>背景下国企混改方案设计暨战略规划</w:t>
      </w:r>
      <w:r>
        <w:rPr>
          <w:rStyle w:val="10"/>
          <w:rFonts w:hint="eastAsia" w:ascii="黑体" w:hAnsi="黑体" w:eastAsia="黑体" w:cs="黑体"/>
          <w:b w:val="0"/>
          <w:bCs w:val="0"/>
          <w:color w:val="000000"/>
          <w:sz w:val="28"/>
          <w:szCs w:val="28"/>
          <w:lang w:eastAsia="zh-CN"/>
        </w:rPr>
        <w:t>、</w:t>
      </w:r>
      <w:r>
        <w:rPr>
          <w:rStyle w:val="10"/>
          <w:rFonts w:ascii="黑体" w:hAnsi="黑体" w:eastAsia="黑体" w:cs="黑体"/>
          <w:b w:val="0"/>
          <w:bCs w:val="0"/>
          <w:color w:val="000000"/>
          <w:sz w:val="28"/>
          <w:szCs w:val="28"/>
        </w:rPr>
        <w:t>现代企业制度建设</w:t>
      </w:r>
      <w:r>
        <w:rPr>
          <w:rStyle w:val="10"/>
          <w:rFonts w:hint="eastAsia" w:ascii="黑体" w:hAnsi="黑体" w:eastAsia="黑体" w:cs="黑体"/>
          <w:b w:val="0"/>
          <w:bCs w:val="0"/>
          <w:color w:val="000000"/>
          <w:sz w:val="28"/>
          <w:szCs w:val="28"/>
          <w:lang w:eastAsia="zh-CN"/>
        </w:rPr>
        <w:t>、</w:t>
      </w:r>
      <w:r>
        <w:rPr>
          <w:rStyle w:val="10"/>
          <w:rFonts w:ascii="黑体" w:hAnsi="黑体" w:eastAsia="黑体" w:cs="黑体"/>
          <w:b w:val="0"/>
          <w:bCs w:val="0"/>
          <w:color w:val="000000"/>
          <w:sz w:val="28"/>
          <w:szCs w:val="28"/>
        </w:rPr>
        <w:t>员工持股与激励政策解析</w:t>
      </w:r>
      <w:r>
        <w:rPr>
          <w:rStyle w:val="10"/>
          <w:rFonts w:hint="eastAsia" w:ascii="黑体" w:hAnsi="黑体" w:eastAsia="黑体" w:cs="黑体"/>
          <w:b w:val="0"/>
          <w:bCs w:val="0"/>
          <w:color w:val="000000"/>
          <w:sz w:val="28"/>
          <w:szCs w:val="28"/>
          <w:lang w:eastAsia="zh-CN"/>
        </w:rPr>
        <w:t>、</w:t>
      </w:r>
      <w:r>
        <w:rPr>
          <w:rStyle w:val="10"/>
          <w:rFonts w:ascii="黑体" w:hAnsi="黑体" w:eastAsia="黑体" w:cs="黑体"/>
          <w:b w:val="0"/>
          <w:bCs w:val="0"/>
          <w:color w:val="000000"/>
          <w:sz w:val="28"/>
          <w:szCs w:val="28"/>
        </w:rPr>
        <w:t>落地实操及资本运营实务培训班</w:t>
      </w:r>
    </w:p>
    <w:p>
      <w:pPr>
        <w:widowControl/>
        <w:autoSpaceDE/>
        <w:autoSpaceDN/>
        <w:spacing w:line="360" w:lineRule="exact"/>
        <w:jc w:val="center"/>
        <w:rPr>
          <w:rStyle w:val="10"/>
          <w:rFonts w:hint="eastAsia" w:ascii="黑体" w:hAnsi="黑体" w:eastAsia="黑体" w:cs="黑体"/>
          <w:b w:val="0"/>
          <w:bCs w:val="0"/>
          <w:color w:val="000000"/>
          <w:sz w:val="28"/>
          <w:szCs w:val="28"/>
          <w:lang w:val="en-US" w:eastAsia="zh-CN"/>
        </w:rPr>
      </w:pPr>
      <w:r>
        <w:rPr>
          <w:rStyle w:val="10"/>
          <w:rFonts w:hint="eastAsia" w:ascii="黑体" w:hAnsi="黑体" w:eastAsia="黑体" w:cs="黑体"/>
          <w:b w:val="0"/>
          <w:bCs w:val="0"/>
          <w:color w:val="000000"/>
          <w:sz w:val="28"/>
          <w:szCs w:val="28"/>
          <w:lang w:val="en-US" w:eastAsia="zh-CN"/>
        </w:rPr>
        <w:t>报名回执表</w:t>
      </w:r>
    </w:p>
    <w:tbl>
      <w:tblPr>
        <w:tblStyle w:val="8"/>
        <w:tblpPr w:leftFromText="180" w:rightFromText="180" w:vertAnchor="page" w:horzAnchor="page" w:tblpX="1121" w:tblpY="2807"/>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50"/>
        <w:gridCol w:w="1284"/>
        <w:gridCol w:w="921"/>
        <w:gridCol w:w="1066"/>
        <w:gridCol w:w="494"/>
        <w:gridCol w:w="53"/>
        <w:gridCol w:w="1149"/>
        <w:gridCol w:w="291"/>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5" w:type="dxa"/>
            <w:vAlign w:val="center"/>
          </w:tcPr>
          <w:p>
            <w:pPr>
              <w:spacing w:line="360" w:lineRule="exact"/>
              <w:ind w:right="-168" w:rightChars="-70"/>
              <w:jc w:val="center"/>
              <w:rPr>
                <w:rFonts w:hint="default" w:ascii="宋体" w:hAnsi="宋体"/>
                <w:bCs/>
                <w:sz w:val="24"/>
                <w:szCs w:val="22"/>
              </w:rPr>
            </w:pPr>
            <w:r>
              <w:rPr>
                <w:rFonts w:ascii="宋体" w:hAnsi="宋体"/>
                <w:bCs/>
                <w:sz w:val="24"/>
                <w:szCs w:val="22"/>
              </w:rPr>
              <w:t>单位名称</w:t>
            </w:r>
          </w:p>
        </w:tc>
        <w:tc>
          <w:tcPr>
            <w:tcW w:w="4615" w:type="dxa"/>
            <w:gridSpan w:val="5"/>
            <w:vAlign w:val="center"/>
          </w:tcPr>
          <w:p>
            <w:pPr>
              <w:spacing w:line="360" w:lineRule="exact"/>
              <w:ind w:right="-168" w:rightChars="-70"/>
              <w:jc w:val="center"/>
              <w:rPr>
                <w:rFonts w:hint="default" w:ascii="宋体" w:hAnsi="宋体"/>
                <w:bCs/>
                <w:sz w:val="24"/>
                <w:szCs w:val="22"/>
              </w:rPr>
            </w:pPr>
          </w:p>
        </w:tc>
        <w:tc>
          <w:tcPr>
            <w:tcW w:w="1202" w:type="dxa"/>
            <w:gridSpan w:val="2"/>
            <w:vAlign w:val="center"/>
          </w:tcPr>
          <w:p>
            <w:pPr>
              <w:spacing w:line="360" w:lineRule="exact"/>
              <w:ind w:right="-168" w:rightChars="-70"/>
              <w:jc w:val="center"/>
              <w:rPr>
                <w:rFonts w:hint="default" w:ascii="宋体" w:hAnsi="宋体"/>
                <w:bCs/>
                <w:sz w:val="24"/>
                <w:szCs w:val="22"/>
              </w:rPr>
            </w:pPr>
            <w:r>
              <w:rPr>
                <w:rFonts w:ascii="宋体" w:hAnsi="宋体"/>
                <w:bCs/>
                <w:sz w:val="24"/>
                <w:szCs w:val="22"/>
              </w:rPr>
              <w:t>邮编</w:t>
            </w:r>
          </w:p>
        </w:tc>
        <w:tc>
          <w:tcPr>
            <w:tcW w:w="2278" w:type="dxa"/>
            <w:gridSpan w:val="2"/>
            <w:vAlign w:val="center"/>
          </w:tcPr>
          <w:p>
            <w:pPr>
              <w:spacing w:line="360" w:lineRule="exact"/>
              <w:ind w:right="-168" w:rightChars="-70"/>
              <w:jc w:val="center"/>
              <w:rPr>
                <w:rFonts w:hint="default" w:ascii="宋体" w:hAnsi="宋体"/>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65" w:type="dxa"/>
            <w:vAlign w:val="center"/>
          </w:tcPr>
          <w:p>
            <w:pPr>
              <w:spacing w:line="360" w:lineRule="exact"/>
              <w:ind w:right="-168" w:rightChars="-70"/>
              <w:jc w:val="center"/>
              <w:rPr>
                <w:rFonts w:hint="default" w:ascii="宋体" w:hAnsi="宋体"/>
                <w:bCs/>
                <w:sz w:val="24"/>
                <w:szCs w:val="22"/>
              </w:rPr>
            </w:pPr>
            <w:r>
              <w:rPr>
                <w:rFonts w:ascii="宋体" w:hAnsi="宋体"/>
                <w:bCs/>
                <w:sz w:val="24"/>
                <w:szCs w:val="22"/>
              </w:rPr>
              <w:t>单位地址</w:t>
            </w:r>
          </w:p>
        </w:tc>
        <w:tc>
          <w:tcPr>
            <w:tcW w:w="8095" w:type="dxa"/>
            <w:gridSpan w:val="9"/>
            <w:vAlign w:val="center"/>
          </w:tcPr>
          <w:p>
            <w:pPr>
              <w:spacing w:line="360" w:lineRule="exact"/>
              <w:ind w:right="-168" w:rightChars="-70"/>
              <w:jc w:val="center"/>
              <w:rPr>
                <w:rFonts w:hint="default" w:ascii="宋体" w:hAnsi="宋体"/>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65" w:type="dxa"/>
            <w:vAlign w:val="center"/>
          </w:tcPr>
          <w:p>
            <w:pPr>
              <w:spacing w:line="360" w:lineRule="exact"/>
              <w:ind w:right="-168" w:rightChars="-70"/>
              <w:jc w:val="center"/>
              <w:rPr>
                <w:rFonts w:hint="default" w:ascii="宋体" w:hAnsi="宋体"/>
                <w:bCs/>
                <w:sz w:val="24"/>
                <w:szCs w:val="22"/>
              </w:rPr>
            </w:pPr>
            <w:r>
              <w:rPr>
                <w:rFonts w:ascii="宋体" w:hAnsi="宋体"/>
                <w:bCs/>
                <w:sz w:val="24"/>
                <w:szCs w:val="22"/>
              </w:rPr>
              <w:t>联系人</w:t>
            </w:r>
          </w:p>
        </w:tc>
        <w:tc>
          <w:tcPr>
            <w:tcW w:w="2134" w:type="dxa"/>
            <w:gridSpan w:val="2"/>
            <w:vAlign w:val="center"/>
          </w:tcPr>
          <w:p>
            <w:pPr>
              <w:spacing w:line="360" w:lineRule="exact"/>
              <w:ind w:right="-168" w:rightChars="-70"/>
              <w:jc w:val="center"/>
              <w:rPr>
                <w:rFonts w:hint="default" w:ascii="宋体" w:hAnsi="宋体"/>
                <w:bCs/>
                <w:sz w:val="24"/>
                <w:szCs w:val="22"/>
              </w:rPr>
            </w:pPr>
          </w:p>
        </w:tc>
        <w:tc>
          <w:tcPr>
            <w:tcW w:w="2534" w:type="dxa"/>
            <w:gridSpan w:val="4"/>
            <w:vAlign w:val="center"/>
          </w:tcPr>
          <w:p>
            <w:pPr>
              <w:spacing w:line="360" w:lineRule="exact"/>
              <w:ind w:right="-168" w:rightChars="-70"/>
              <w:jc w:val="center"/>
              <w:rPr>
                <w:rFonts w:hint="default" w:ascii="宋体" w:hAnsi="宋体"/>
                <w:bCs/>
                <w:sz w:val="24"/>
                <w:szCs w:val="22"/>
              </w:rPr>
            </w:pPr>
            <w:r>
              <w:rPr>
                <w:rFonts w:ascii="宋体" w:hAnsi="宋体"/>
                <w:bCs/>
                <w:sz w:val="24"/>
                <w:szCs w:val="22"/>
              </w:rPr>
              <w:t>职位/岗位</w:t>
            </w:r>
          </w:p>
        </w:tc>
        <w:tc>
          <w:tcPr>
            <w:tcW w:w="3427" w:type="dxa"/>
            <w:gridSpan w:val="3"/>
            <w:vAlign w:val="center"/>
          </w:tcPr>
          <w:p>
            <w:pPr>
              <w:spacing w:line="360" w:lineRule="exact"/>
              <w:ind w:right="-168" w:rightChars="-70"/>
              <w:jc w:val="center"/>
              <w:rPr>
                <w:rFonts w:hint="default" w:ascii="宋体" w:hAnsi="宋体"/>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65" w:type="dxa"/>
            <w:vAlign w:val="center"/>
          </w:tcPr>
          <w:p>
            <w:pPr>
              <w:spacing w:line="360" w:lineRule="exact"/>
              <w:ind w:right="-168" w:rightChars="-70"/>
              <w:jc w:val="center"/>
              <w:rPr>
                <w:rFonts w:hint="default" w:ascii="宋体" w:hAnsi="宋体"/>
                <w:bCs/>
                <w:sz w:val="24"/>
                <w:szCs w:val="22"/>
              </w:rPr>
            </w:pPr>
            <w:r>
              <w:rPr>
                <w:rFonts w:ascii="宋体" w:hAnsi="宋体"/>
                <w:bCs/>
                <w:sz w:val="24"/>
                <w:szCs w:val="22"/>
              </w:rPr>
              <w:t>办公电话</w:t>
            </w:r>
          </w:p>
        </w:tc>
        <w:tc>
          <w:tcPr>
            <w:tcW w:w="2134" w:type="dxa"/>
            <w:gridSpan w:val="2"/>
            <w:vAlign w:val="center"/>
          </w:tcPr>
          <w:p>
            <w:pPr>
              <w:spacing w:line="360" w:lineRule="exact"/>
              <w:ind w:right="-168" w:rightChars="-70"/>
              <w:jc w:val="center"/>
              <w:rPr>
                <w:rFonts w:hint="default" w:ascii="宋体" w:hAnsi="宋体"/>
                <w:bCs/>
                <w:sz w:val="24"/>
                <w:szCs w:val="22"/>
              </w:rPr>
            </w:pPr>
          </w:p>
        </w:tc>
        <w:tc>
          <w:tcPr>
            <w:tcW w:w="2534" w:type="dxa"/>
            <w:gridSpan w:val="4"/>
            <w:vAlign w:val="center"/>
          </w:tcPr>
          <w:p>
            <w:pPr>
              <w:spacing w:line="360" w:lineRule="exact"/>
              <w:ind w:right="-168" w:rightChars="-70"/>
              <w:jc w:val="center"/>
              <w:rPr>
                <w:rFonts w:hint="default" w:ascii="宋体" w:hAnsi="宋体"/>
                <w:bCs/>
                <w:sz w:val="24"/>
                <w:szCs w:val="22"/>
              </w:rPr>
            </w:pPr>
            <w:r>
              <w:rPr>
                <w:rFonts w:ascii="宋体" w:hAnsi="宋体"/>
                <w:bCs/>
                <w:sz w:val="24"/>
                <w:szCs w:val="22"/>
              </w:rPr>
              <w:t>手    机</w:t>
            </w:r>
          </w:p>
        </w:tc>
        <w:tc>
          <w:tcPr>
            <w:tcW w:w="3427" w:type="dxa"/>
            <w:gridSpan w:val="3"/>
            <w:vAlign w:val="center"/>
          </w:tcPr>
          <w:p>
            <w:pPr>
              <w:spacing w:line="360" w:lineRule="exact"/>
              <w:ind w:right="-168" w:rightChars="-70"/>
              <w:jc w:val="center"/>
              <w:rPr>
                <w:rFonts w:hint="default" w:ascii="宋体" w:hAnsi="宋体"/>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65" w:type="dxa"/>
            <w:vAlign w:val="center"/>
          </w:tcPr>
          <w:p>
            <w:pPr>
              <w:spacing w:line="360" w:lineRule="exact"/>
              <w:ind w:right="-168" w:rightChars="-70"/>
              <w:jc w:val="center"/>
              <w:rPr>
                <w:rFonts w:hint="default" w:ascii="宋体" w:hAnsi="宋体"/>
                <w:bCs/>
                <w:sz w:val="24"/>
                <w:szCs w:val="22"/>
              </w:rPr>
            </w:pPr>
            <w:r>
              <w:rPr>
                <w:rFonts w:ascii="宋体" w:hAnsi="宋体"/>
                <w:bCs/>
                <w:sz w:val="24"/>
                <w:szCs w:val="22"/>
              </w:rPr>
              <w:t>传   真</w:t>
            </w:r>
          </w:p>
        </w:tc>
        <w:tc>
          <w:tcPr>
            <w:tcW w:w="2134" w:type="dxa"/>
            <w:gridSpan w:val="2"/>
            <w:vAlign w:val="center"/>
          </w:tcPr>
          <w:p>
            <w:pPr>
              <w:spacing w:line="360" w:lineRule="exact"/>
              <w:ind w:right="-168" w:rightChars="-70"/>
              <w:jc w:val="center"/>
              <w:rPr>
                <w:rFonts w:hint="default" w:ascii="宋体" w:hAnsi="宋体"/>
                <w:bCs/>
                <w:sz w:val="24"/>
                <w:szCs w:val="22"/>
              </w:rPr>
            </w:pPr>
          </w:p>
        </w:tc>
        <w:tc>
          <w:tcPr>
            <w:tcW w:w="2534" w:type="dxa"/>
            <w:gridSpan w:val="4"/>
            <w:vAlign w:val="center"/>
          </w:tcPr>
          <w:p>
            <w:pPr>
              <w:spacing w:line="360" w:lineRule="exact"/>
              <w:ind w:right="-168" w:rightChars="-70"/>
              <w:jc w:val="center"/>
              <w:rPr>
                <w:rFonts w:hint="default" w:ascii="宋体" w:hAnsi="宋体"/>
                <w:bCs/>
                <w:sz w:val="24"/>
                <w:szCs w:val="22"/>
              </w:rPr>
            </w:pPr>
            <w:r>
              <w:rPr>
                <w:rFonts w:ascii="宋体" w:hAnsi="宋体"/>
                <w:bCs/>
                <w:sz w:val="24"/>
                <w:szCs w:val="22"/>
              </w:rPr>
              <w:t>电子信箱</w:t>
            </w:r>
          </w:p>
        </w:tc>
        <w:tc>
          <w:tcPr>
            <w:tcW w:w="3427" w:type="dxa"/>
            <w:gridSpan w:val="3"/>
            <w:vAlign w:val="center"/>
          </w:tcPr>
          <w:p>
            <w:pPr>
              <w:spacing w:line="360" w:lineRule="exact"/>
              <w:ind w:right="-168" w:rightChars="-70"/>
              <w:jc w:val="center"/>
              <w:rPr>
                <w:rFonts w:hint="default" w:ascii="宋体" w:hAnsi="宋体"/>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665" w:type="dxa"/>
            <w:vAlign w:val="center"/>
          </w:tcPr>
          <w:p>
            <w:pPr>
              <w:spacing w:line="360" w:lineRule="exact"/>
              <w:ind w:right="-168" w:rightChars="-70"/>
              <w:jc w:val="center"/>
              <w:rPr>
                <w:rFonts w:hint="default" w:ascii="宋体" w:hAnsi="宋体"/>
                <w:bCs/>
                <w:sz w:val="24"/>
                <w:szCs w:val="22"/>
              </w:rPr>
            </w:pPr>
            <w:r>
              <w:rPr>
                <w:rFonts w:ascii="宋体" w:hAnsi="宋体"/>
                <w:bCs/>
                <w:sz w:val="24"/>
                <w:szCs w:val="22"/>
              </w:rPr>
              <w:t>参加培训人员</w:t>
            </w:r>
          </w:p>
        </w:tc>
        <w:tc>
          <w:tcPr>
            <w:tcW w:w="850" w:type="dxa"/>
            <w:vAlign w:val="center"/>
          </w:tcPr>
          <w:p>
            <w:pPr>
              <w:spacing w:line="360" w:lineRule="exact"/>
              <w:ind w:right="-168" w:rightChars="-70"/>
              <w:jc w:val="center"/>
              <w:rPr>
                <w:rFonts w:hint="default" w:ascii="宋体" w:hAnsi="宋体"/>
                <w:bCs/>
                <w:sz w:val="24"/>
                <w:szCs w:val="22"/>
              </w:rPr>
            </w:pPr>
            <w:r>
              <w:rPr>
                <w:rFonts w:ascii="宋体" w:hAnsi="宋体"/>
                <w:bCs/>
                <w:sz w:val="24"/>
                <w:szCs w:val="22"/>
              </w:rPr>
              <w:t>性别</w:t>
            </w:r>
          </w:p>
        </w:tc>
        <w:tc>
          <w:tcPr>
            <w:tcW w:w="1284" w:type="dxa"/>
            <w:vAlign w:val="center"/>
          </w:tcPr>
          <w:p>
            <w:pPr>
              <w:spacing w:line="360" w:lineRule="exact"/>
              <w:ind w:right="-168" w:rightChars="-70"/>
              <w:jc w:val="center"/>
              <w:rPr>
                <w:rFonts w:hint="default" w:ascii="宋体" w:hAnsi="宋体"/>
                <w:bCs/>
                <w:sz w:val="24"/>
                <w:szCs w:val="22"/>
              </w:rPr>
            </w:pPr>
            <w:r>
              <w:rPr>
                <w:rFonts w:ascii="宋体" w:hAnsi="宋体"/>
                <w:bCs/>
                <w:sz w:val="24"/>
                <w:szCs w:val="22"/>
              </w:rPr>
              <w:t>职务</w:t>
            </w:r>
          </w:p>
        </w:tc>
        <w:tc>
          <w:tcPr>
            <w:tcW w:w="1987" w:type="dxa"/>
            <w:gridSpan w:val="2"/>
            <w:vAlign w:val="center"/>
          </w:tcPr>
          <w:p>
            <w:pPr>
              <w:spacing w:line="360" w:lineRule="exact"/>
              <w:ind w:right="-168" w:rightChars="-70"/>
              <w:jc w:val="center"/>
              <w:rPr>
                <w:rFonts w:hint="default" w:ascii="宋体" w:hAnsi="宋体"/>
                <w:bCs/>
                <w:sz w:val="24"/>
                <w:szCs w:val="22"/>
              </w:rPr>
            </w:pPr>
            <w:r>
              <w:rPr>
                <w:rFonts w:ascii="宋体" w:hAnsi="宋体"/>
                <w:bCs/>
                <w:sz w:val="24"/>
                <w:szCs w:val="22"/>
              </w:rPr>
              <w:t>电话</w:t>
            </w:r>
          </w:p>
        </w:tc>
        <w:tc>
          <w:tcPr>
            <w:tcW w:w="1987" w:type="dxa"/>
            <w:gridSpan w:val="4"/>
            <w:vAlign w:val="center"/>
          </w:tcPr>
          <w:p>
            <w:pPr>
              <w:spacing w:line="360" w:lineRule="exact"/>
              <w:ind w:right="-168" w:rightChars="-70"/>
              <w:jc w:val="center"/>
              <w:rPr>
                <w:rFonts w:hint="default" w:ascii="宋体" w:hAnsi="宋体"/>
                <w:bCs/>
                <w:sz w:val="24"/>
                <w:szCs w:val="22"/>
              </w:rPr>
            </w:pPr>
            <w:r>
              <w:rPr>
                <w:rFonts w:ascii="宋体" w:hAnsi="宋体"/>
                <w:bCs/>
                <w:sz w:val="24"/>
                <w:szCs w:val="22"/>
              </w:rPr>
              <w:t>手机</w:t>
            </w:r>
          </w:p>
        </w:tc>
        <w:tc>
          <w:tcPr>
            <w:tcW w:w="1987" w:type="dxa"/>
            <w:vAlign w:val="center"/>
          </w:tcPr>
          <w:p>
            <w:pPr>
              <w:spacing w:line="360" w:lineRule="exact"/>
              <w:ind w:right="-168" w:rightChars="-70"/>
              <w:jc w:val="center"/>
              <w:rPr>
                <w:rFonts w:hint="default" w:ascii="宋体" w:hAnsi="宋体"/>
                <w:bCs/>
                <w:sz w:val="24"/>
                <w:szCs w:val="22"/>
              </w:rPr>
            </w:pPr>
            <w:r>
              <w:rPr>
                <w:rFonts w:ascii="宋体" w:hAnsi="宋体"/>
                <w:bCs/>
                <w:sz w:val="24"/>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4"/>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4"/>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4"/>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4"/>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4"/>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4"/>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665" w:type="dxa"/>
            <w:vAlign w:val="center"/>
          </w:tcPr>
          <w:p>
            <w:pPr>
              <w:spacing w:line="360" w:lineRule="exact"/>
              <w:ind w:right="-168" w:rightChars="-70"/>
              <w:jc w:val="center"/>
              <w:rPr>
                <w:rFonts w:hint="default" w:ascii="宋体" w:hAnsi="宋体"/>
                <w:bCs/>
                <w:sz w:val="24"/>
                <w:szCs w:val="22"/>
              </w:rPr>
            </w:pPr>
            <w:r>
              <w:rPr>
                <w:rFonts w:ascii="宋体" w:hAnsi="宋体"/>
                <w:bCs/>
                <w:sz w:val="24"/>
                <w:szCs w:val="22"/>
              </w:rPr>
              <w:t>标准选项</w:t>
            </w:r>
          </w:p>
        </w:tc>
        <w:tc>
          <w:tcPr>
            <w:tcW w:w="8095" w:type="dxa"/>
            <w:gridSpan w:val="9"/>
            <w:vAlign w:val="center"/>
          </w:tcPr>
          <w:p>
            <w:pPr>
              <w:spacing w:line="360" w:lineRule="exact"/>
              <w:ind w:right="-168" w:rightChars="-70"/>
              <w:jc w:val="center"/>
              <w:rPr>
                <w:rFonts w:hint="default" w:ascii="宋体" w:hAnsi="宋体"/>
                <w:bCs/>
                <w:sz w:val="24"/>
                <w:szCs w:val="22"/>
              </w:rPr>
            </w:pPr>
            <w:r>
              <w:rPr>
                <w:rFonts w:hint="default" w:ascii="宋体" w:hAnsi="宋体"/>
                <w:bCs/>
                <w:sz w:val="24"/>
                <w:szCs w:val="22"/>
              </w:rPr>
              <w:t>A：2980元□       B：3980元□     C</w:t>
            </w:r>
            <w:r>
              <w:rPr>
                <w:rFonts w:hint="eastAsia" w:ascii="宋体" w:hAnsi="宋体"/>
                <w:bCs/>
                <w:sz w:val="24"/>
                <w:szCs w:val="22"/>
                <w:lang w:eastAsia="zh-CN"/>
              </w:rPr>
              <w:t>：</w:t>
            </w:r>
            <w:r>
              <w:rPr>
                <w:rFonts w:hint="default" w:ascii="宋体" w:hAnsi="宋体"/>
                <w:bCs/>
                <w:sz w:val="24"/>
                <w:szCs w:val="22"/>
              </w:rPr>
              <w:t>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65" w:type="dxa"/>
          </w:tcPr>
          <w:p>
            <w:pPr>
              <w:spacing w:line="360" w:lineRule="exact"/>
              <w:ind w:right="-168" w:rightChars="-70"/>
              <w:jc w:val="center"/>
              <w:rPr>
                <w:rFonts w:hint="default" w:ascii="宋体" w:hAnsi="宋体"/>
                <w:bCs/>
                <w:sz w:val="24"/>
                <w:szCs w:val="22"/>
              </w:rPr>
            </w:pPr>
            <w:r>
              <w:rPr>
                <w:rFonts w:ascii="宋体" w:hAnsi="宋体"/>
                <w:bCs/>
                <w:sz w:val="24"/>
                <w:szCs w:val="22"/>
              </w:rPr>
              <w:t>付款方式</w:t>
            </w:r>
          </w:p>
        </w:tc>
        <w:tc>
          <w:tcPr>
            <w:tcW w:w="3055" w:type="dxa"/>
            <w:gridSpan w:val="3"/>
          </w:tcPr>
          <w:p>
            <w:pPr>
              <w:spacing w:line="360" w:lineRule="exact"/>
              <w:ind w:right="-168" w:rightChars="-70"/>
              <w:jc w:val="center"/>
              <w:rPr>
                <w:rFonts w:hint="default" w:ascii="宋体" w:hAnsi="宋体"/>
                <w:bCs/>
                <w:sz w:val="24"/>
                <w:szCs w:val="22"/>
              </w:rPr>
            </w:pPr>
            <w:r>
              <w:rPr>
                <w:rFonts w:ascii="宋体" w:hAnsi="宋体"/>
                <w:bCs/>
                <w:sz w:val="24"/>
                <w:szCs w:val="22"/>
              </w:rPr>
              <w:t xml:space="preserve">□银行     □网银 </w:t>
            </w:r>
          </w:p>
        </w:tc>
        <w:tc>
          <w:tcPr>
            <w:tcW w:w="1560" w:type="dxa"/>
            <w:gridSpan w:val="2"/>
          </w:tcPr>
          <w:p>
            <w:pPr>
              <w:spacing w:line="360" w:lineRule="exact"/>
              <w:ind w:right="-168" w:rightChars="-70"/>
              <w:jc w:val="center"/>
              <w:rPr>
                <w:rFonts w:hint="default" w:ascii="宋体" w:hAnsi="宋体"/>
                <w:bCs/>
                <w:sz w:val="24"/>
                <w:szCs w:val="22"/>
              </w:rPr>
            </w:pPr>
            <w:r>
              <w:rPr>
                <w:rFonts w:ascii="宋体" w:hAnsi="宋体"/>
                <w:bCs/>
                <w:sz w:val="24"/>
                <w:szCs w:val="22"/>
              </w:rPr>
              <w:t>金额</w:t>
            </w:r>
          </w:p>
        </w:tc>
        <w:tc>
          <w:tcPr>
            <w:tcW w:w="3480" w:type="dxa"/>
            <w:gridSpan w:val="4"/>
          </w:tcPr>
          <w:p>
            <w:pPr>
              <w:spacing w:line="360" w:lineRule="exact"/>
              <w:ind w:right="-168" w:rightChars="-70"/>
              <w:jc w:val="center"/>
              <w:rPr>
                <w:rFonts w:hint="default" w:ascii="宋体" w:hAnsi="宋体"/>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65" w:type="dxa"/>
            <w:vAlign w:val="top"/>
          </w:tcPr>
          <w:p>
            <w:pPr>
              <w:spacing w:line="360" w:lineRule="exact"/>
              <w:ind w:right="-168" w:rightChars="-70"/>
              <w:jc w:val="center"/>
              <w:rPr>
                <w:rFonts w:hint="eastAsia" w:ascii="宋体" w:hAnsi="宋体"/>
                <w:bCs/>
                <w:sz w:val="24"/>
                <w:szCs w:val="22"/>
                <w:lang w:val="en-US" w:eastAsia="zh-CN"/>
              </w:rPr>
            </w:pPr>
            <w:r>
              <w:rPr>
                <w:rFonts w:ascii="宋体" w:hAnsi="宋体"/>
                <w:bCs/>
                <w:sz w:val="24"/>
                <w:szCs w:val="22"/>
              </w:rPr>
              <w:t>是否住宿</w:t>
            </w:r>
          </w:p>
        </w:tc>
        <w:tc>
          <w:tcPr>
            <w:tcW w:w="3055" w:type="dxa"/>
            <w:gridSpan w:val="3"/>
            <w:vAlign w:val="top"/>
          </w:tcPr>
          <w:p>
            <w:pPr>
              <w:spacing w:line="360" w:lineRule="exact"/>
              <w:ind w:right="-168" w:rightChars="-70"/>
              <w:jc w:val="center"/>
              <w:rPr>
                <w:rFonts w:hint="eastAsia" w:ascii="宋体" w:hAnsi="宋体"/>
                <w:bCs/>
                <w:sz w:val="24"/>
                <w:szCs w:val="22"/>
                <w:lang w:val="en-US" w:eastAsia="zh-CN"/>
              </w:rPr>
            </w:pPr>
            <w:r>
              <w:rPr>
                <w:rFonts w:ascii="宋体" w:hAnsi="宋体"/>
                <w:bCs/>
                <w:sz w:val="24"/>
                <w:szCs w:val="22"/>
              </w:rPr>
              <w:t>□是     □否</w:t>
            </w:r>
          </w:p>
        </w:tc>
        <w:tc>
          <w:tcPr>
            <w:tcW w:w="1560" w:type="dxa"/>
            <w:gridSpan w:val="2"/>
            <w:vAlign w:val="top"/>
          </w:tcPr>
          <w:p>
            <w:pPr>
              <w:spacing w:line="360" w:lineRule="exact"/>
              <w:ind w:right="-168" w:rightChars="-70"/>
              <w:jc w:val="center"/>
              <w:rPr>
                <w:rFonts w:hint="eastAsia" w:ascii="宋体" w:hAnsi="宋体"/>
                <w:bCs/>
                <w:sz w:val="24"/>
                <w:szCs w:val="22"/>
                <w:lang w:val="en-US" w:eastAsia="zh-CN"/>
              </w:rPr>
            </w:pPr>
            <w:r>
              <w:rPr>
                <w:rFonts w:ascii="宋体" w:hAnsi="宋体"/>
                <w:bCs/>
                <w:sz w:val="24"/>
                <w:szCs w:val="22"/>
              </w:rPr>
              <w:t>住宿标准</w:t>
            </w:r>
          </w:p>
        </w:tc>
        <w:tc>
          <w:tcPr>
            <w:tcW w:w="3480" w:type="dxa"/>
            <w:gridSpan w:val="4"/>
            <w:vAlign w:val="top"/>
          </w:tcPr>
          <w:p>
            <w:pPr>
              <w:spacing w:line="360" w:lineRule="exact"/>
              <w:ind w:right="-168" w:rightChars="-70"/>
              <w:jc w:val="center"/>
              <w:rPr>
                <w:rFonts w:hint="default" w:ascii="宋体" w:hAnsi="宋体"/>
                <w:bCs/>
                <w:sz w:val="24"/>
                <w:szCs w:val="22"/>
                <w:lang w:val="en-US" w:eastAsia="zh-CN"/>
              </w:rPr>
            </w:pPr>
            <w:r>
              <w:rPr>
                <w:rFonts w:ascii="宋体" w:hAnsi="宋体"/>
                <w:bCs/>
                <w:sz w:val="24"/>
                <w:szCs w:val="22"/>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65" w:type="dxa"/>
          </w:tcPr>
          <w:p>
            <w:pPr>
              <w:spacing w:line="360" w:lineRule="exact"/>
              <w:ind w:right="-168" w:rightChars="-70"/>
              <w:jc w:val="center"/>
              <w:rPr>
                <w:rFonts w:hint="eastAsia" w:ascii="宋体" w:hAnsi="宋体"/>
                <w:bCs/>
                <w:sz w:val="24"/>
                <w:szCs w:val="22"/>
                <w:lang w:eastAsia="zh-CN"/>
              </w:rPr>
            </w:pPr>
            <w:r>
              <w:rPr>
                <w:rFonts w:hint="eastAsia" w:ascii="宋体" w:hAnsi="宋体"/>
                <w:bCs/>
                <w:sz w:val="24"/>
                <w:szCs w:val="22"/>
                <w:lang w:eastAsia="zh-CN"/>
              </w:rPr>
              <w:t>参会地点</w:t>
            </w:r>
          </w:p>
        </w:tc>
        <w:tc>
          <w:tcPr>
            <w:tcW w:w="3055" w:type="dxa"/>
            <w:gridSpan w:val="3"/>
          </w:tcPr>
          <w:p>
            <w:pPr>
              <w:spacing w:line="360" w:lineRule="exact"/>
              <w:ind w:right="-168" w:rightChars="-70"/>
              <w:jc w:val="center"/>
              <w:rPr>
                <w:rFonts w:ascii="宋体" w:hAnsi="宋体"/>
                <w:bCs/>
                <w:sz w:val="24"/>
                <w:szCs w:val="22"/>
              </w:rPr>
            </w:pPr>
          </w:p>
        </w:tc>
        <w:tc>
          <w:tcPr>
            <w:tcW w:w="1560" w:type="dxa"/>
            <w:gridSpan w:val="2"/>
          </w:tcPr>
          <w:p>
            <w:pPr>
              <w:spacing w:line="360" w:lineRule="exact"/>
              <w:ind w:right="-168" w:rightChars="-70"/>
              <w:jc w:val="center"/>
              <w:rPr>
                <w:rFonts w:hint="eastAsia" w:ascii="宋体" w:hAnsi="宋体"/>
                <w:bCs/>
                <w:sz w:val="24"/>
                <w:szCs w:val="22"/>
                <w:lang w:eastAsia="zh-CN"/>
              </w:rPr>
            </w:pPr>
            <w:r>
              <w:rPr>
                <w:rFonts w:hint="eastAsia" w:ascii="宋体" w:hAnsi="宋体"/>
                <w:bCs/>
                <w:sz w:val="24"/>
                <w:szCs w:val="22"/>
                <w:lang w:eastAsia="zh-CN"/>
              </w:rPr>
              <w:t>证书申报</w:t>
            </w:r>
          </w:p>
        </w:tc>
        <w:tc>
          <w:tcPr>
            <w:tcW w:w="3480" w:type="dxa"/>
            <w:gridSpan w:val="4"/>
          </w:tcPr>
          <w:p>
            <w:pPr>
              <w:spacing w:line="360" w:lineRule="exact"/>
              <w:ind w:right="-168" w:rightChars="-70"/>
              <w:jc w:val="center"/>
              <w:rPr>
                <w:rFonts w:hint="default" w:ascii="宋体" w:hAnsi="宋体"/>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665" w:type="dxa"/>
            <w:vAlign w:val="center"/>
          </w:tcPr>
          <w:p>
            <w:pPr>
              <w:spacing w:line="360" w:lineRule="exact"/>
              <w:ind w:right="-168" w:rightChars="-70"/>
              <w:jc w:val="center"/>
              <w:rPr>
                <w:rFonts w:hint="default" w:ascii="宋体" w:hAnsi="宋体"/>
                <w:bCs/>
                <w:sz w:val="24"/>
                <w:szCs w:val="22"/>
              </w:rPr>
            </w:pPr>
            <w:r>
              <w:rPr>
                <w:rFonts w:ascii="宋体" w:hAnsi="宋体"/>
                <w:bCs/>
                <w:sz w:val="24"/>
                <w:szCs w:val="22"/>
              </w:rPr>
              <w:t>需要与专家</w:t>
            </w:r>
          </w:p>
          <w:p>
            <w:pPr>
              <w:spacing w:line="360" w:lineRule="exact"/>
              <w:ind w:right="-168" w:rightChars="-70"/>
              <w:jc w:val="center"/>
              <w:rPr>
                <w:rFonts w:hint="default" w:ascii="宋体" w:hAnsi="宋体"/>
                <w:bCs/>
                <w:sz w:val="24"/>
                <w:szCs w:val="22"/>
              </w:rPr>
            </w:pPr>
            <w:r>
              <w:rPr>
                <w:rFonts w:ascii="宋体" w:hAnsi="宋体"/>
                <w:bCs/>
                <w:sz w:val="24"/>
                <w:szCs w:val="22"/>
              </w:rPr>
              <w:t>沟通的问题</w:t>
            </w:r>
          </w:p>
        </w:tc>
        <w:tc>
          <w:tcPr>
            <w:tcW w:w="8095" w:type="dxa"/>
            <w:gridSpan w:val="9"/>
          </w:tcPr>
          <w:p>
            <w:pPr>
              <w:spacing w:line="360" w:lineRule="exact"/>
              <w:ind w:right="-168" w:rightChars="-70"/>
              <w:jc w:val="center"/>
              <w:rPr>
                <w:rFonts w:hint="default" w:ascii="宋体" w:hAnsi="宋体"/>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1665" w:type="dxa"/>
            <w:vAlign w:val="center"/>
          </w:tcPr>
          <w:p>
            <w:pPr>
              <w:spacing w:line="360" w:lineRule="exact"/>
              <w:ind w:right="-168" w:rightChars="-70"/>
              <w:jc w:val="center"/>
              <w:rPr>
                <w:rFonts w:hint="default" w:ascii="宋体" w:hAnsi="宋体"/>
                <w:bCs/>
                <w:sz w:val="24"/>
                <w:szCs w:val="22"/>
              </w:rPr>
            </w:pPr>
            <w:r>
              <w:rPr>
                <w:rFonts w:ascii="宋体" w:hAnsi="宋体"/>
                <w:bCs/>
                <w:sz w:val="24"/>
                <w:szCs w:val="22"/>
              </w:rPr>
              <w:t>收款账户</w:t>
            </w:r>
          </w:p>
        </w:tc>
        <w:tc>
          <w:tcPr>
            <w:tcW w:w="8095" w:type="dxa"/>
            <w:gridSpan w:val="9"/>
            <w:vAlign w:val="center"/>
          </w:tcPr>
          <w:p>
            <w:pPr>
              <w:spacing w:line="360" w:lineRule="exact"/>
              <w:ind w:right="-168" w:rightChars="-70"/>
              <w:jc w:val="both"/>
              <w:rPr>
                <w:rFonts w:hint="eastAsia" w:ascii="宋体" w:hAnsi="宋体"/>
                <w:bCs/>
                <w:sz w:val="24"/>
                <w:szCs w:val="22"/>
              </w:rPr>
            </w:pPr>
            <w:r>
              <w:rPr>
                <w:rFonts w:hint="eastAsia" w:ascii="宋体" w:hAnsi="宋体"/>
                <w:bCs/>
                <w:sz w:val="24"/>
                <w:szCs w:val="22"/>
              </w:rPr>
              <w:t>单位名称： 北京中科领航教育咨询有限公司</w:t>
            </w:r>
          </w:p>
          <w:p>
            <w:pPr>
              <w:spacing w:line="360" w:lineRule="exact"/>
              <w:ind w:right="-168" w:rightChars="-70"/>
              <w:jc w:val="both"/>
              <w:rPr>
                <w:rFonts w:hint="eastAsia" w:ascii="宋体" w:hAnsi="宋体"/>
                <w:bCs/>
                <w:sz w:val="24"/>
                <w:szCs w:val="22"/>
              </w:rPr>
            </w:pPr>
            <w:r>
              <w:rPr>
                <w:rFonts w:hint="eastAsia" w:ascii="宋体" w:hAnsi="宋体"/>
                <w:bCs/>
                <w:sz w:val="24"/>
                <w:szCs w:val="22"/>
              </w:rPr>
              <w:t xml:space="preserve">开 户 行： 中国工商银行股份有限公司北京永定路支行 </w:t>
            </w:r>
          </w:p>
          <w:p>
            <w:pPr>
              <w:spacing w:line="360" w:lineRule="exact"/>
              <w:ind w:right="-168" w:rightChars="-70"/>
              <w:jc w:val="both"/>
              <w:rPr>
                <w:rFonts w:hint="eastAsia" w:ascii="宋体" w:hAnsi="宋体"/>
                <w:bCs/>
                <w:sz w:val="24"/>
                <w:szCs w:val="22"/>
                <w:lang w:val="en-US" w:eastAsia="zh-CN"/>
              </w:rPr>
            </w:pPr>
            <w:r>
              <w:rPr>
                <w:rFonts w:hint="eastAsia" w:ascii="宋体" w:hAnsi="宋体"/>
                <w:bCs/>
                <w:sz w:val="24"/>
                <w:szCs w:val="22"/>
              </w:rPr>
              <w:t>账    号： 02002470092000</w:t>
            </w:r>
            <w:r>
              <w:rPr>
                <w:rFonts w:hint="eastAsia" w:ascii="宋体" w:hAnsi="宋体"/>
                <w:bCs/>
                <w:sz w:val="24"/>
                <w:szCs w:val="22"/>
                <w:lang w:val="en-US" w:eastAsia="zh-CN"/>
              </w:rPr>
              <w:t>76612</w:t>
            </w:r>
          </w:p>
          <w:p>
            <w:pPr>
              <w:spacing w:line="360" w:lineRule="exact"/>
              <w:ind w:right="-168" w:rightChars="-70"/>
              <w:jc w:val="both"/>
              <w:rPr>
                <w:rFonts w:hint="default" w:ascii="宋体" w:hAnsi="宋体"/>
                <w:bCs/>
                <w:sz w:val="24"/>
                <w:szCs w:val="22"/>
              </w:rPr>
            </w:pPr>
            <w:r>
              <w:rPr>
                <w:rFonts w:hint="eastAsia" w:ascii="宋体" w:hAnsi="宋体"/>
                <w:bCs/>
                <w:sz w:val="24"/>
                <w:szCs w:val="22"/>
              </w:rPr>
              <w:t>行</w:t>
            </w:r>
            <w:r>
              <w:rPr>
                <w:rFonts w:hint="eastAsia" w:ascii="宋体" w:hAnsi="宋体"/>
                <w:bCs/>
                <w:sz w:val="24"/>
                <w:szCs w:val="22"/>
                <w:lang w:val="en-US" w:eastAsia="zh-CN"/>
              </w:rPr>
              <w:t xml:space="preserve">    </w:t>
            </w:r>
            <w:r>
              <w:rPr>
                <w:rFonts w:hint="eastAsia" w:ascii="宋体" w:hAnsi="宋体"/>
                <w:bCs/>
                <w:sz w:val="24"/>
                <w:szCs w:val="22"/>
              </w:rPr>
              <w:t>号</w:t>
            </w:r>
            <w:r>
              <w:rPr>
                <w:rFonts w:hint="eastAsia" w:ascii="宋体" w:hAnsi="宋体"/>
                <w:bCs/>
                <w:sz w:val="24"/>
                <w:szCs w:val="22"/>
                <w:lang w:eastAsia="zh-CN"/>
              </w:rPr>
              <w:t>：</w:t>
            </w:r>
            <w:r>
              <w:rPr>
                <w:rFonts w:hint="eastAsia" w:ascii="宋体" w:hAnsi="宋体"/>
                <w:bCs/>
                <w:sz w:val="24"/>
                <w:szCs w:val="22"/>
                <w:lang w:val="en-US" w:eastAsia="zh-CN"/>
              </w:rPr>
              <w:t xml:space="preserve"> </w:t>
            </w:r>
            <w:r>
              <w:rPr>
                <w:rFonts w:hint="eastAsia" w:ascii="宋体" w:hAnsi="宋体"/>
                <w:bCs/>
                <w:sz w:val="24"/>
                <w:szCs w:val="22"/>
              </w:rPr>
              <w:t>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665" w:type="dxa"/>
            <w:vAlign w:val="center"/>
          </w:tcPr>
          <w:p>
            <w:pPr>
              <w:spacing w:line="360" w:lineRule="exact"/>
              <w:ind w:right="-168" w:rightChars="-70"/>
              <w:jc w:val="center"/>
              <w:rPr>
                <w:rFonts w:hint="default" w:ascii="宋体" w:hAnsi="宋体"/>
                <w:bCs/>
                <w:sz w:val="24"/>
                <w:szCs w:val="22"/>
              </w:rPr>
            </w:pPr>
            <w:r>
              <w:rPr>
                <w:rFonts w:hint="eastAsia" w:ascii="宋体" w:hAnsi="宋体"/>
                <w:bCs/>
                <w:sz w:val="24"/>
                <w:szCs w:val="22"/>
              </w:rPr>
              <w:t>备注</w:t>
            </w:r>
          </w:p>
        </w:tc>
        <w:tc>
          <w:tcPr>
            <w:tcW w:w="4668" w:type="dxa"/>
            <w:gridSpan w:val="6"/>
            <w:vAlign w:val="center"/>
          </w:tcPr>
          <w:p>
            <w:pPr>
              <w:spacing w:line="360" w:lineRule="exact"/>
              <w:ind w:right="-168" w:rightChars="-70"/>
              <w:jc w:val="center"/>
              <w:rPr>
                <w:rFonts w:hint="default" w:ascii="宋体" w:hAnsi="宋体"/>
                <w:bCs/>
                <w:sz w:val="24"/>
                <w:szCs w:val="22"/>
              </w:rPr>
            </w:pPr>
            <w:r>
              <w:rPr>
                <w:rFonts w:hint="eastAsia" w:ascii="宋体" w:hAnsi="宋体"/>
                <w:bCs/>
                <w:sz w:val="24"/>
                <w:szCs w:val="22"/>
              </w:rPr>
              <w:t>请将《报名回执表》回传至会务组，并在报名3日内办理培训费，会务组确认到款后即发《参会凭证》，详细说明培训具体安排事项。</w:t>
            </w:r>
          </w:p>
        </w:tc>
        <w:tc>
          <w:tcPr>
            <w:tcW w:w="3427" w:type="dxa"/>
            <w:gridSpan w:val="3"/>
            <w:vAlign w:val="center"/>
          </w:tcPr>
          <w:p>
            <w:pPr>
              <w:spacing w:line="360" w:lineRule="exact"/>
              <w:ind w:right="-168" w:rightChars="-70"/>
              <w:jc w:val="center"/>
              <w:rPr>
                <w:rFonts w:hint="default" w:ascii="宋体" w:hAnsi="宋体"/>
                <w:bCs/>
                <w:sz w:val="24"/>
                <w:szCs w:val="22"/>
              </w:rPr>
            </w:pPr>
            <w:r>
              <w:rPr>
                <w:rFonts w:hint="eastAsia" w:ascii="宋体" w:hAnsi="宋体"/>
                <w:bCs/>
                <w:sz w:val="24"/>
                <w:szCs w:val="22"/>
              </w:rPr>
              <w:t>单位印章</w:t>
            </w:r>
          </w:p>
          <w:p>
            <w:pPr>
              <w:spacing w:line="360" w:lineRule="exact"/>
              <w:ind w:right="-168" w:rightChars="-70"/>
              <w:jc w:val="center"/>
              <w:rPr>
                <w:rFonts w:hint="default" w:ascii="宋体" w:hAnsi="宋体"/>
                <w:bCs/>
                <w:sz w:val="24"/>
                <w:szCs w:val="22"/>
              </w:rPr>
            </w:pPr>
            <w:r>
              <w:rPr>
                <w:rFonts w:hint="eastAsia" w:ascii="宋体" w:hAnsi="宋体"/>
                <w:bCs/>
                <w:sz w:val="24"/>
                <w:szCs w:val="22"/>
              </w:rPr>
              <w:t>2020年  月  日</w:t>
            </w:r>
          </w:p>
        </w:tc>
      </w:tr>
    </w:tbl>
    <w:p>
      <w:pPr>
        <w:autoSpaceDE/>
        <w:autoSpaceDN/>
        <w:adjustRightInd/>
        <w:spacing w:line="560" w:lineRule="exact"/>
        <w:jc w:val="both"/>
        <w:rPr>
          <w:rFonts w:hint="eastAsia"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 xml:space="preserve">报名负责人：聂红军 主任18211071700（微信）  </w:t>
      </w:r>
    </w:p>
    <w:p>
      <w:pPr>
        <w:autoSpaceDE/>
        <w:autoSpaceDN/>
        <w:adjustRightInd/>
        <w:spacing w:line="560" w:lineRule="exact"/>
        <w:jc w:val="both"/>
        <w:rPr>
          <w:rFonts w:hint="eastAsia"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 xml:space="preserve">电话（传真）：010-87697580           邮  箱：zqgphwz@126.com  </w:t>
      </w:r>
    </w:p>
    <w:p>
      <w:pPr>
        <w:autoSpaceDE/>
        <w:autoSpaceDN/>
        <w:adjustRightInd/>
        <w:spacing w:line="560" w:lineRule="exact"/>
        <w:jc w:val="both"/>
        <w:rPr>
          <w:rFonts w:hint="default" w:ascii="仿宋" w:hAnsi="仿宋" w:eastAsia="仿宋" w:cs="仿宋"/>
          <w:bCs/>
          <w:kern w:val="2"/>
          <w:sz w:val="28"/>
          <w:szCs w:val="28"/>
        </w:rPr>
      </w:pPr>
      <w:r>
        <w:rPr>
          <w:rFonts w:hint="eastAsia" w:ascii="仿宋_GB2312" w:hAnsi="仿宋_GB2312" w:eastAsia="仿宋_GB2312" w:cs="仿宋_GB2312"/>
          <w:bCs/>
          <w:color w:val="000000"/>
          <w:kern w:val="2"/>
          <w:sz w:val="28"/>
          <w:szCs w:val="28"/>
          <w:lang w:val="en-US" w:eastAsia="zh-CN" w:bidi="ar-SA"/>
        </w:rPr>
        <w:t>网址查询：http://www.zqgpchina.cn/   qq咨询：3177524020</w:t>
      </w:r>
      <w:bookmarkStart w:id="0" w:name="_GoBack"/>
      <w:bookmarkEnd w:id="0"/>
    </w:p>
    <w:sectPr>
      <w:footerReference r:id="rId3" w:type="default"/>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Segoe UI">
    <w:panose1 w:val="020B0502040204020203"/>
    <w:charset w:val="00"/>
    <w:family w:val="swiss"/>
    <w:pitch w:val="default"/>
    <w:sig w:usb0="E00022FF" w:usb1="C000205B" w:usb2="00000009" w:usb3="00000000" w:csb0="200001DF" w:csb1="2008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rPr>
                          </w:pPr>
                          <w:r>
                            <w:fldChar w:fldCharType="begin"/>
                          </w:r>
                          <w:r>
                            <w:instrText xml:space="preserve"> PAGE  \* MERGEFORMAT </w:instrText>
                          </w:r>
                          <w:r>
                            <w:fldChar w:fldCharType="separate"/>
                          </w:r>
                          <w:r>
                            <w:rPr>
                              <w:rFonts w:hint="default"/>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044B5"/>
    <w:rsid w:val="000111BB"/>
    <w:rsid w:val="00021EF2"/>
    <w:rsid w:val="00035C2D"/>
    <w:rsid w:val="00067BD4"/>
    <w:rsid w:val="0009163D"/>
    <w:rsid w:val="0009632B"/>
    <w:rsid w:val="000B5CF0"/>
    <w:rsid w:val="000E468A"/>
    <w:rsid w:val="000F0735"/>
    <w:rsid w:val="001B15FC"/>
    <w:rsid w:val="001B5DAD"/>
    <w:rsid w:val="001D5820"/>
    <w:rsid w:val="001F266D"/>
    <w:rsid w:val="001F2CC6"/>
    <w:rsid w:val="001F5DBA"/>
    <w:rsid w:val="002016D4"/>
    <w:rsid w:val="00227088"/>
    <w:rsid w:val="0023794D"/>
    <w:rsid w:val="0024067D"/>
    <w:rsid w:val="002733FA"/>
    <w:rsid w:val="002A5354"/>
    <w:rsid w:val="002D7C2D"/>
    <w:rsid w:val="00303B6C"/>
    <w:rsid w:val="00360AC6"/>
    <w:rsid w:val="00366D1D"/>
    <w:rsid w:val="003843DE"/>
    <w:rsid w:val="003D3698"/>
    <w:rsid w:val="003F712A"/>
    <w:rsid w:val="004127EC"/>
    <w:rsid w:val="00417F3A"/>
    <w:rsid w:val="0042016E"/>
    <w:rsid w:val="0042243A"/>
    <w:rsid w:val="00444929"/>
    <w:rsid w:val="0045207C"/>
    <w:rsid w:val="00490AAB"/>
    <w:rsid w:val="00491230"/>
    <w:rsid w:val="004C2C6B"/>
    <w:rsid w:val="004E33BE"/>
    <w:rsid w:val="00510FDD"/>
    <w:rsid w:val="00520FF8"/>
    <w:rsid w:val="005230FF"/>
    <w:rsid w:val="005258A8"/>
    <w:rsid w:val="00540080"/>
    <w:rsid w:val="00541B75"/>
    <w:rsid w:val="00566878"/>
    <w:rsid w:val="005C332F"/>
    <w:rsid w:val="00600FA8"/>
    <w:rsid w:val="006011E8"/>
    <w:rsid w:val="00601C30"/>
    <w:rsid w:val="00605B40"/>
    <w:rsid w:val="00616606"/>
    <w:rsid w:val="00656947"/>
    <w:rsid w:val="00657822"/>
    <w:rsid w:val="00670351"/>
    <w:rsid w:val="00695CC8"/>
    <w:rsid w:val="006B3A84"/>
    <w:rsid w:val="006E23D4"/>
    <w:rsid w:val="006F117C"/>
    <w:rsid w:val="006F58F0"/>
    <w:rsid w:val="006F745F"/>
    <w:rsid w:val="00724E89"/>
    <w:rsid w:val="00760628"/>
    <w:rsid w:val="00786656"/>
    <w:rsid w:val="007B7767"/>
    <w:rsid w:val="007C1475"/>
    <w:rsid w:val="007F5FC8"/>
    <w:rsid w:val="00832BCD"/>
    <w:rsid w:val="00836463"/>
    <w:rsid w:val="00860964"/>
    <w:rsid w:val="00882120"/>
    <w:rsid w:val="008B199B"/>
    <w:rsid w:val="008E378E"/>
    <w:rsid w:val="008E47B6"/>
    <w:rsid w:val="008E633F"/>
    <w:rsid w:val="008E79C6"/>
    <w:rsid w:val="00916F8F"/>
    <w:rsid w:val="009176A2"/>
    <w:rsid w:val="00920D6E"/>
    <w:rsid w:val="009308F0"/>
    <w:rsid w:val="00930C9B"/>
    <w:rsid w:val="00935C8F"/>
    <w:rsid w:val="00941E9F"/>
    <w:rsid w:val="00957A5B"/>
    <w:rsid w:val="00976288"/>
    <w:rsid w:val="00981D3A"/>
    <w:rsid w:val="009A4718"/>
    <w:rsid w:val="009D1BF9"/>
    <w:rsid w:val="009D3B47"/>
    <w:rsid w:val="009E1973"/>
    <w:rsid w:val="009F3CD3"/>
    <w:rsid w:val="009F5906"/>
    <w:rsid w:val="00A03547"/>
    <w:rsid w:val="00A21947"/>
    <w:rsid w:val="00A35661"/>
    <w:rsid w:val="00A55121"/>
    <w:rsid w:val="00A6651E"/>
    <w:rsid w:val="00A76A48"/>
    <w:rsid w:val="00AB4C35"/>
    <w:rsid w:val="00AF6597"/>
    <w:rsid w:val="00B055A5"/>
    <w:rsid w:val="00B76E68"/>
    <w:rsid w:val="00B865F7"/>
    <w:rsid w:val="00B87A6C"/>
    <w:rsid w:val="00B953A2"/>
    <w:rsid w:val="00BC37A5"/>
    <w:rsid w:val="00BE0FB0"/>
    <w:rsid w:val="00BE5173"/>
    <w:rsid w:val="00C04F37"/>
    <w:rsid w:val="00C10B2E"/>
    <w:rsid w:val="00C110F8"/>
    <w:rsid w:val="00C44BC1"/>
    <w:rsid w:val="00C5747F"/>
    <w:rsid w:val="00C7524A"/>
    <w:rsid w:val="00C96EFB"/>
    <w:rsid w:val="00CF1181"/>
    <w:rsid w:val="00D47982"/>
    <w:rsid w:val="00D74547"/>
    <w:rsid w:val="00D77B8F"/>
    <w:rsid w:val="00DA154B"/>
    <w:rsid w:val="00DB5D24"/>
    <w:rsid w:val="00DB62D4"/>
    <w:rsid w:val="00DC5B74"/>
    <w:rsid w:val="00E23AA1"/>
    <w:rsid w:val="00E364AD"/>
    <w:rsid w:val="00E40FB3"/>
    <w:rsid w:val="00E51A5B"/>
    <w:rsid w:val="00E73D9A"/>
    <w:rsid w:val="00EB3F9D"/>
    <w:rsid w:val="00EC2070"/>
    <w:rsid w:val="00EC557A"/>
    <w:rsid w:val="00ED0F3B"/>
    <w:rsid w:val="00F2027E"/>
    <w:rsid w:val="00F31608"/>
    <w:rsid w:val="00F52CD5"/>
    <w:rsid w:val="00F847DA"/>
    <w:rsid w:val="00FA5D57"/>
    <w:rsid w:val="020B184C"/>
    <w:rsid w:val="023508ED"/>
    <w:rsid w:val="02A06172"/>
    <w:rsid w:val="03322ED8"/>
    <w:rsid w:val="03591A3A"/>
    <w:rsid w:val="03CA468D"/>
    <w:rsid w:val="040D19ED"/>
    <w:rsid w:val="04227050"/>
    <w:rsid w:val="05445189"/>
    <w:rsid w:val="06FF23B6"/>
    <w:rsid w:val="07744D8F"/>
    <w:rsid w:val="09670DD9"/>
    <w:rsid w:val="09775B4F"/>
    <w:rsid w:val="09834B04"/>
    <w:rsid w:val="0A6068B3"/>
    <w:rsid w:val="0AD85986"/>
    <w:rsid w:val="0B263D27"/>
    <w:rsid w:val="0B963AD9"/>
    <w:rsid w:val="0CD61FA1"/>
    <w:rsid w:val="0DEB38FB"/>
    <w:rsid w:val="0E334E87"/>
    <w:rsid w:val="0E653794"/>
    <w:rsid w:val="0F35059E"/>
    <w:rsid w:val="10A30B74"/>
    <w:rsid w:val="10BA4BFA"/>
    <w:rsid w:val="116A33E2"/>
    <w:rsid w:val="11994A95"/>
    <w:rsid w:val="11AD3F6C"/>
    <w:rsid w:val="12154990"/>
    <w:rsid w:val="12624D08"/>
    <w:rsid w:val="127F0B86"/>
    <w:rsid w:val="12A75D12"/>
    <w:rsid w:val="130370BA"/>
    <w:rsid w:val="138676E1"/>
    <w:rsid w:val="14F5183B"/>
    <w:rsid w:val="14FB37E7"/>
    <w:rsid w:val="15123C59"/>
    <w:rsid w:val="15D741F2"/>
    <w:rsid w:val="15F64273"/>
    <w:rsid w:val="16582B97"/>
    <w:rsid w:val="16C51BCF"/>
    <w:rsid w:val="16D0026B"/>
    <w:rsid w:val="16D65119"/>
    <w:rsid w:val="17963566"/>
    <w:rsid w:val="18315960"/>
    <w:rsid w:val="19B51E31"/>
    <w:rsid w:val="1AA41179"/>
    <w:rsid w:val="1BB0272F"/>
    <w:rsid w:val="1BE72544"/>
    <w:rsid w:val="1C545D10"/>
    <w:rsid w:val="1C6A4525"/>
    <w:rsid w:val="1CE765F5"/>
    <w:rsid w:val="1D3F2E3A"/>
    <w:rsid w:val="1DD221B5"/>
    <w:rsid w:val="1EC919C7"/>
    <w:rsid w:val="1ED6232C"/>
    <w:rsid w:val="1F4756F0"/>
    <w:rsid w:val="1F925D56"/>
    <w:rsid w:val="1FFA3FCD"/>
    <w:rsid w:val="20014536"/>
    <w:rsid w:val="20ED6BF1"/>
    <w:rsid w:val="21154513"/>
    <w:rsid w:val="21FF770B"/>
    <w:rsid w:val="226310D0"/>
    <w:rsid w:val="227F122C"/>
    <w:rsid w:val="23357269"/>
    <w:rsid w:val="23457FDD"/>
    <w:rsid w:val="237E32ED"/>
    <w:rsid w:val="23DC2190"/>
    <w:rsid w:val="24D21B2B"/>
    <w:rsid w:val="24E20D27"/>
    <w:rsid w:val="24F32D6F"/>
    <w:rsid w:val="263D67BA"/>
    <w:rsid w:val="26580C18"/>
    <w:rsid w:val="26AF6904"/>
    <w:rsid w:val="26B9256C"/>
    <w:rsid w:val="26FC6F3B"/>
    <w:rsid w:val="28954560"/>
    <w:rsid w:val="293A4DC4"/>
    <w:rsid w:val="293F5C26"/>
    <w:rsid w:val="2A524616"/>
    <w:rsid w:val="2A777DE0"/>
    <w:rsid w:val="2B141FEE"/>
    <w:rsid w:val="2BA75B24"/>
    <w:rsid w:val="2BB86403"/>
    <w:rsid w:val="2D062817"/>
    <w:rsid w:val="2D260A12"/>
    <w:rsid w:val="2DCF26B6"/>
    <w:rsid w:val="2EFC34D4"/>
    <w:rsid w:val="2F0F1A5E"/>
    <w:rsid w:val="2FCA1B63"/>
    <w:rsid w:val="2FDB1A27"/>
    <w:rsid w:val="3049446D"/>
    <w:rsid w:val="31312DC4"/>
    <w:rsid w:val="320E6DB8"/>
    <w:rsid w:val="330658EE"/>
    <w:rsid w:val="33357C17"/>
    <w:rsid w:val="370A317A"/>
    <w:rsid w:val="377C7F4F"/>
    <w:rsid w:val="37AE71B7"/>
    <w:rsid w:val="382D095B"/>
    <w:rsid w:val="38BE6917"/>
    <w:rsid w:val="390B748A"/>
    <w:rsid w:val="395D0167"/>
    <w:rsid w:val="39A95330"/>
    <w:rsid w:val="3A007054"/>
    <w:rsid w:val="3C360076"/>
    <w:rsid w:val="3C667E10"/>
    <w:rsid w:val="3D4C0924"/>
    <w:rsid w:val="3D6605C3"/>
    <w:rsid w:val="3D7F0281"/>
    <w:rsid w:val="3DAF09EE"/>
    <w:rsid w:val="3DBB6B08"/>
    <w:rsid w:val="3DED1096"/>
    <w:rsid w:val="3E6D68A1"/>
    <w:rsid w:val="3EE90306"/>
    <w:rsid w:val="3FA82939"/>
    <w:rsid w:val="3FED2847"/>
    <w:rsid w:val="402F0CE6"/>
    <w:rsid w:val="40850505"/>
    <w:rsid w:val="40AD2EF6"/>
    <w:rsid w:val="413D0100"/>
    <w:rsid w:val="4204679C"/>
    <w:rsid w:val="423635BF"/>
    <w:rsid w:val="428E348C"/>
    <w:rsid w:val="429243B5"/>
    <w:rsid w:val="42F15105"/>
    <w:rsid w:val="43A17C95"/>
    <w:rsid w:val="43C64C27"/>
    <w:rsid w:val="44AE0531"/>
    <w:rsid w:val="45225D69"/>
    <w:rsid w:val="45617C39"/>
    <w:rsid w:val="456A4030"/>
    <w:rsid w:val="46D92F28"/>
    <w:rsid w:val="46EE412E"/>
    <w:rsid w:val="46FE5667"/>
    <w:rsid w:val="47557B02"/>
    <w:rsid w:val="479F14F9"/>
    <w:rsid w:val="486767AE"/>
    <w:rsid w:val="496E2109"/>
    <w:rsid w:val="4AA67AD7"/>
    <w:rsid w:val="4BAD796F"/>
    <w:rsid w:val="4C0557EA"/>
    <w:rsid w:val="4C0810CB"/>
    <w:rsid w:val="4CAE3738"/>
    <w:rsid w:val="4F2C783F"/>
    <w:rsid w:val="4F3417A4"/>
    <w:rsid w:val="4F6E7198"/>
    <w:rsid w:val="4F7F7D13"/>
    <w:rsid w:val="502061F6"/>
    <w:rsid w:val="50AB28B9"/>
    <w:rsid w:val="50ED3696"/>
    <w:rsid w:val="511C1A7B"/>
    <w:rsid w:val="51461FD3"/>
    <w:rsid w:val="51923422"/>
    <w:rsid w:val="51FB4F77"/>
    <w:rsid w:val="520A173F"/>
    <w:rsid w:val="526E7FD3"/>
    <w:rsid w:val="52EE6C15"/>
    <w:rsid w:val="5340517B"/>
    <w:rsid w:val="53414FFB"/>
    <w:rsid w:val="535F44AA"/>
    <w:rsid w:val="53D6305E"/>
    <w:rsid w:val="552347DC"/>
    <w:rsid w:val="56740007"/>
    <w:rsid w:val="56952CF6"/>
    <w:rsid w:val="56DD7342"/>
    <w:rsid w:val="57CF6F24"/>
    <w:rsid w:val="58BD43D8"/>
    <w:rsid w:val="58CD7314"/>
    <w:rsid w:val="59047ACD"/>
    <w:rsid w:val="59823785"/>
    <w:rsid w:val="59FF7DCA"/>
    <w:rsid w:val="5AD83AED"/>
    <w:rsid w:val="5ADB268E"/>
    <w:rsid w:val="5B082961"/>
    <w:rsid w:val="5B2A02A5"/>
    <w:rsid w:val="5B41386F"/>
    <w:rsid w:val="5B5527A7"/>
    <w:rsid w:val="5C5F7915"/>
    <w:rsid w:val="5CA70812"/>
    <w:rsid w:val="5CC74CE2"/>
    <w:rsid w:val="5D3A7A95"/>
    <w:rsid w:val="5DD20A98"/>
    <w:rsid w:val="60205CEF"/>
    <w:rsid w:val="60712CD9"/>
    <w:rsid w:val="609A029B"/>
    <w:rsid w:val="61161BAD"/>
    <w:rsid w:val="622E7F85"/>
    <w:rsid w:val="6242083F"/>
    <w:rsid w:val="63CC0121"/>
    <w:rsid w:val="64511834"/>
    <w:rsid w:val="645E5FEC"/>
    <w:rsid w:val="64C841CC"/>
    <w:rsid w:val="64D96741"/>
    <w:rsid w:val="656F7820"/>
    <w:rsid w:val="6584163C"/>
    <w:rsid w:val="670E3B06"/>
    <w:rsid w:val="675456FC"/>
    <w:rsid w:val="682D22AE"/>
    <w:rsid w:val="68E6134D"/>
    <w:rsid w:val="690F388B"/>
    <w:rsid w:val="69D27F7B"/>
    <w:rsid w:val="6A34700B"/>
    <w:rsid w:val="6A881BC4"/>
    <w:rsid w:val="6AE178F4"/>
    <w:rsid w:val="6B3F4974"/>
    <w:rsid w:val="6B6A06F4"/>
    <w:rsid w:val="6BF35FD8"/>
    <w:rsid w:val="6BF64DD5"/>
    <w:rsid w:val="6C181278"/>
    <w:rsid w:val="6C5C1A9F"/>
    <w:rsid w:val="6E89023F"/>
    <w:rsid w:val="6F7A486F"/>
    <w:rsid w:val="6F846071"/>
    <w:rsid w:val="71AA53EE"/>
    <w:rsid w:val="721B6500"/>
    <w:rsid w:val="721F4455"/>
    <w:rsid w:val="734C7FA3"/>
    <w:rsid w:val="741A5896"/>
    <w:rsid w:val="75674A24"/>
    <w:rsid w:val="75962816"/>
    <w:rsid w:val="760567B0"/>
    <w:rsid w:val="76AB7DFA"/>
    <w:rsid w:val="773E1FD2"/>
    <w:rsid w:val="774F7BF2"/>
    <w:rsid w:val="780C7A92"/>
    <w:rsid w:val="787E6628"/>
    <w:rsid w:val="79383FBD"/>
    <w:rsid w:val="79614495"/>
    <w:rsid w:val="7A697DD4"/>
    <w:rsid w:val="7ABE085B"/>
    <w:rsid w:val="7B013398"/>
    <w:rsid w:val="7B426BD2"/>
    <w:rsid w:val="7C332D7C"/>
    <w:rsid w:val="7C3771DF"/>
    <w:rsid w:val="7C3F7D01"/>
    <w:rsid w:val="7CB262CC"/>
    <w:rsid w:val="7CB46677"/>
    <w:rsid w:val="7D277049"/>
    <w:rsid w:val="7D401671"/>
    <w:rsid w:val="7E057283"/>
    <w:rsid w:val="7E29314A"/>
    <w:rsid w:val="7EA61C0A"/>
    <w:rsid w:val="7ED3073F"/>
    <w:rsid w:val="7EE34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68"/>
    </w:pPr>
    <w:rPr>
      <w:sz w:val="32"/>
      <w:szCs w:val="32"/>
    </w:r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character" w:styleId="10">
    <w:name w:val="Strong"/>
    <w:basedOn w:val="9"/>
    <w:qFormat/>
    <w:uiPriority w:val="99"/>
    <w:rPr>
      <w:rFonts w:cs="Times New Roman"/>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paragraph" w:styleId="14">
    <w:name w:val="List Paragraph"/>
    <w:basedOn w:val="1"/>
    <w:qFormat/>
    <w:uiPriority w:val="34"/>
    <w:pPr>
      <w:widowControl/>
      <w:autoSpaceDE/>
      <w:autoSpaceDN/>
      <w:adjustRightInd/>
      <w:ind w:firstLine="420" w:firstLineChars="200"/>
    </w:pPr>
    <w:rPr>
      <w:rFonts w:hint="default" w:cs="宋体"/>
      <w:szCs w:val="24"/>
    </w:rPr>
  </w:style>
  <w:style w:type="character" w:customStyle="1" w:styleId="15">
    <w:name w:val="日期 Char"/>
    <w:basedOn w:val="9"/>
    <w:link w:val="3"/>
    <w:semiHidden/>
    <w:qFormat/>
    <w:uiPriority w:val="99"/>
    <w:rPr>
      <w:rFonts w:ascii="宋体" w:hAnsi="宋体" w:eastAsia="宋体" w:cs="Times New Roman"/>
      <w:kern w:val="0"/>
      <w:sz w:val="24"/>
      <w:szCs w:val="20"/>
    </w:rPr>
  </w:style>
  <w:style w:type="paragraph" w:customStyle="1" w:styleId="16">
    <w:name w:val="列出段落1"/>
    <w:basedOn w:val="1"/>
    <w:qFormat/>
    <w:uiPriority w:val="99"/>
    <w:pPr>
      <w:ind w:firstLine="420" w:firstLineChars="200"/>
    </w:pPr>
    <w:rPr>
      <w:szCs w:val="22"/>
    </w:rPr>
  </w:style>
  <w:style w:type="character" w:customStyle="1" w:styleId="17">
    <w:name w:val="批注框文本 Char"/>
    <w:basedOn w:val="9"/>
    <w:link w:val="4"/>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40AD2A-AE7C-4388-BA4D-E535374CE0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575</Words>
  <Characters>3281</Characters>
  <Lines>27</Lines>
  <Paragraphs>7</Paragraphs>
  <TotalTime>3</TotalTime>
  <ScaleCrop>false</ScaleCrop>
  <LinksUpToDate>false</LinksUpToDate>
  <CharactersWithSpaces>3849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Administrator</cp:lastModifiedBy>
  <cp:lastPrinted>2020-04-22T07:41:00Z</cp:lastPrinted>
  <dcterms:modified xsi:type="dcterms:W3CDTF">2020-09-27T01:30:39Z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