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9248" w:type="dxa"/>
        <w:jc w:val="center"/>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8"/>
      </w:tblGrid>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1" w:hRule="atLeast"/>
          <w:jc w:val="center"/>
        </w:trPr>
        <w:tc>
          <w:tcPr>
            <w:tcW w:w="9248" w:type="dxa"/>
            <w:vAlign w:val="center"/>
          </w:tcPr>
          <w:p>
            <w:pPr>
              <w:autoSpaceDE/>
              <w:autoSpaceDN/>
              <w:jc w:val="distribute"/>
              <w:rPr>
                <w:rFonts w:hint="default" w:cs="宋体"/>
                <w:color w:val="FF0000"/>
                <w:sz w:val="70"/>
                <w:szCs w:val="70"/>
              </w:rPr>
            </w:pPr>
            <w:r>
              <w:rPr>
                <w:rFonts w:ascii="楷体" w:hAnsi="楷体" w:eastAsia="楷体" w:cs="宋体"/>
                <w:color w:val="000000"/>
                <w:szCs w:val="24"/>
                <w:lang w:val="zh-CN"/>
              </w:rPr>
              <w:t xml:space="preserve"> </w:t>
            </w:r>
            <w:r>
              <w:rPr>
                <w:rFonts w:cs="宋体"/>
                <w:color w:val="FF0000"/>
                <w:sz w:val="70"/>
                <w:szCs w:val="70"/>
              </w:rPr>
              <w:t>中 国 投 资 协 会</w:t>
            </w:r>
          </w:p>
          <w:p>
            <w:pPr>
              <w:autoSpaceDE/>
              <w:autoSpaceDN/>
              <w:jc w:val="distribute"/>
              <w:rPr>
                <w:rFonts w:hint="default" w:ascii="楷体" w:hAnsi="楷体" w:eastAsia="楷体"/>
                <w:color w:val="FF0000"/>
                <w:sz w:val="70"/>
                <w:szCs w:val="70"/>
              </w:rPr>
            </w:pPr>
            <w:r>
              <w:rPr>
                <w:rFonts w:cs="宋体"/>
                <w:color w:val="FF0000"/>
                <w:sz w:val="70"/>
                <w:szCs w:val="70"/>
              </w:rPr>
              <w:t>项目投融资专业委员会文件</w:t>
            </w:r>
          </w:p>
          <w:p>
            <w:pPr>
              <w:autoSpaceDE/>
              <w:autoSpaceDN/>
              <w:jc w:val="center"/>
              <w:rPr>
                <w:rFonts w:hint="default" w:ascii="楷体" w:hAnsi="楷体" w:eastAsia="楷体"/>
                <w:color w:val="000000"/>
                <w:sz w:val="66"/>
                <w:szCs w:val="66"/>
              </w:rPr>
            </w:pPr>
            <w:r>
              <w:rPr>
                <w:rFonts w:cs="宋体"/>
                <w:sz w:val="30"/>
                <w:szCs w:val="30"/>
              </w:rPr>
              <w:t>投融培字〔2020〕</w:t>
            </w:r>
            <w:r>
              <w:rPr>
                <w:rFonts w:hint="eastAsia" w:cs="宋体"/>
                <w:sz w:val="30"/>
                <w:szCs w:val="30"/>
                <w:lang w:val="en-US" w:eastAsia="zh-CN"/>
              </w:rPr>
              <w:t>21</w:t>
            </w:r>
            <w:r>
              <w:rPr>
                <w:rFonts w:cs="宋体"/>
                <w:sz w:val="30"/>
                <w:szCs w:val="30"/>
              </w:rPr>
              <w:t>号</w:t>
            </w:r>
          </w:p>
        </w:tc>
      </w:tr>
    </w:tbl>
    <w:p>
      <w:pPr>
        <w:pStyle w:val="8"/>
        <w:spacing w:line="440" w:lineRule="exact"/>
        <w:rPr>
          <w:rFonts w:ascii="华文中宋" w:hAnsi="华文中宋" w:eastAsia="华文中宋" w:cstheme="majorEastAsia"/>
          <w:sz w:val="36"/>
          <w:szCs w:val="36"/>
        </w:rPr>
      </w:pPr>
    </w:p>
    <w:p>
      <w:pPr>
        <w:pStyle w:val="8"/>
        <w:spacing w:line="440" w:lineRule="exact"/>
        <w:rPr>
          <w:rFonts w:hint="eastAsia" w:ascii="华文中宋" w:hAnsi="华文中宋" w:eastAsia="华文中宋" w:cstheme="majorEastAsia"/>
          <w:sz w:val="36"/>
          <w:szCs w:val="36"/>
        </w:rPr>
      </w:pPr>
      <w:r>
        <w:rPr>
          <w:rFonts w:hint="eastAsia" w:ascii="华文中宋" w:hAnsi="华文中宋" w:eastAsia="华文中宋" w:cstheme="majorEastAsia"/>
          <w:sz w:val="36"/>
          <w:szCs w:val="36"/>
        </w:rPr>
        <w:t>关于举办新《预算法实施条例》下行政事业单位预算绩效管理实务及地方政府</w:t>
      </w:r>
      <w:r>
        <w:rPr>
          <w:rFonts w:hint="eastAsia" w:ascii="华文中宋" w:hAnsi="华文中宋" w:eastAsia="华文中宋" w:cstheme="majorEastAsia"/>
          <w:sz w:val="36"/>
          <w:szCs w:val="36"/>
          <w:lang w:eastAsia="zh-CN"/>
        </w:rPr>
        <w:t>“</w:t>
      </w:r>
      <w:r>
        <w:rPr>
          <w:rFonts w:hint="eastAsia" w:ascii="华文中宋" w:hAnsi="华文中宋" w:eastAsia="华文中宋" w:cstheme="majorEastAsia"/>
          <w:sz w:val="36"/>
          <w:szCs w:val="36"/>
        </w:rPr>
        <w:t>两新一重</w:t>
      </w:r>
      <w:r>
        <w:rPr>
          <w:rFonts w:hint="eastAsia" w:ascii="华文中宋" w:hAnsi="华文中宋" w:eastAsia="华文中宋" w:cstheme="majorEastAsia"/>
          <w:sz w:val="36"/>
          <w:szCs w:val="36"/>
          <w:lang w:eastAsia="zh-CN"/>
        </w:rPr>
        <w:t>”</w:t>
      </w:r>
      <w:r>
        <w:rPr>
          <w:rFonts w:hint="eastAsia" w:ascii="华文中宋" w:hAnsi="华文中宋" w:eastAsia="华文中宋" w:cstheme="majorEastAsia"/>
          <w:sz w:val="36"/>
          <w:szCs w:val="36"/>
        </w:rPr>
        <w:t>项目</w:t>
      </w:r>
      <w:r>
        <w:rPr>
          <w:rFonts w:hint="eastAsia" w:ascii="华文中宋" w:hAnsi="华文中宋" w:eastAsia="华文中宋" w:cstheme="majorEastAsia"/>
          <w:sz w:val="36"/>
          <w:szCs w:val="36"/>
          <w:lang w:eastAsia="zh-CN"/>
        </w:rPr>
        <w:t>谋划</w:t>
      </w:r>
      <w:r>
        <w:rPr>
          <w:rFonts w:hint="eastAsia" w:ascii="华文中宋" w:hAnsi="华文中宋" w:eastAsia="华文中宋" w:cstheme="majorEastAsia"/>
          <w:sz w:val="36"/>
          <w:szCs w:val="36"/>
        </w:rPr>
        <w:t>与</w:t>
      </w:r>
      <w:r>
        <w:rPr>
          <w:rFonts w:hint="eastAsia" w:ascii="华文中宋" w:hAnsi="华文中宋" w:eastAsia="华文中宋" w:cstheme="majorEastAsia"/>
          <w:sz w:val="36"/>
          <w:szCs w:val="36"/>
          <w:lang w:eastAsia="zh-CN"/>
        </w:rPr>
        <w:t>新型</w:t>
      </w:r>
      <w:r>
        <w:rPr>
          <w:rFonts w:hint="eastAsia" w:ascii="华文中宋" w:hAnsi="华文中宋" w:eastAsia="华文中宋" w:cstheme="majorEastAsia"/>
          <w:sz w:val="36"/>
          <w:szCs w:val="36"/>
        </w:rPr>
        <w:t>基础设施投融资模式设计培训班的通知</w:t>
      </w:r>
    </w:p>
    <w:p>
      <w:pPr>
        <w:pStyle w:val="8"/>
        <w:keepNext w:val="0"/>
        <w:keepLines w:val="0"/>
        <w:pageBreakBefore w:val="0"/>
        <w:kinsoku/>
        <w:wordWrap/>
        <w:overflowPunct/>
        <w:topLinePunct w:val="0"/>
        <w:bidi w:val="0"/>
        <w:snapToGrid/>
        <w:spacing w:line="440" w:lineRule="exact"/>
        <w:jc w:val="left"/>
        <w:textAlignment w:val="auto"/>
        <w:rPr>
          <w:rFonts w:ascii="仿宋" w:hAnsi="仿宋" w:eastAsia="仿宋" w:cs="仿宋"/>
          <w:kern w:val="2"/>
          <w:sz w:val="28"/>
          <w:szCs w:val="28"/>
        </w:rPr>
      </w:pPr>
      <w:r>
        <w:rPr>
          <w:rFonts w:ascii="仿宋" w:hAnsi="仿宋" w:eastAsia="仿宋" w:cs="仿宋"/>
          <w:kern w:val="2"/>
          <w:sz w:val="28"/>
          <w:szCs w:val="28"/>
        </w:rPr>
        <w:t>各有关单位:</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eastAsia" w:ascii="仿宋" w:hAnsi="仿宋" w:eastAsia="仿宋" w:cs="仿宋"/>
          <w:color w:val="000000"/>
          <w:sz w:val="28"/>
          <w:szCs w:val="28"/>
        </w:rPr>
      </w:pPr>
      <w:r>
        <w:rPr>
          <w:rFonts w:hint="eastAsia" w:ascii="仿宋" w:hAnsi="仿宋" w:eastAsia="仿宋" w:cs="仿宋"/>
          <w:sz w:val="28"/>
          <w:szCs w:val="28"/>
        </w:rPr>
        <w:t>根据中央</w:t>
      </w:r>
      <w:r>
        <w:rPr>
          <w:rFonts w:hint="eastAsia" w:ascii="仿宋" w:hAnsi="仿宋" w:eastAsia="仿宋" w:cs="仿宋"/>
          <w:sz w:val="28"/>
          <w:szCs w:val="28"/>
          <w:lang w:val="en-US" w:eastAsia="zh-CN"/>
        </w:rPr>
        <w:t>关于构建“以国内大循环为主体、国内国际双循环相互促进的新发展格局”的决策部署</w:t>
      </w:r>
      <w:r>
        <w:rPr>
          <w:rFonts w:hint="eastAsia" w:ascii="仿宋" w:hAnsi="仿宋" w:eastAsia="仿宋" w:cs="仿宋"/>
          <w:sz w:val="28"/>
          <w:szCs w:val="28"/>
        </w:rPr>
        <w:t>，</w:t>
      </w:r>
      <w:r>
        <w:rPr>
          <w:rFonts w:hint="eastAsia" w:ascii="仿宋" w:hAnsi="仿宋" w:eastAsia="仿宋" w:cs="仿宋"/>
          <w:sz w:val="28"/>
          <w:szCs w:val="28"/>
          <w:lang w:val="en-US" w:eastAsia="zh-CN"/>
        </w:rPr>
        <w:t>贯彻落实</w:t>
      </w:r>
      <w:r>
        <w:rPr>
          <w:rFonts w:hint="eastAsia" w:ascii="仿宋" w:hAnsi="仿宋" w:eastAsia="仿宋" w:cs="仿宋"/>
          <w:color w:val="000000" w:themeColor="text1"/>
          <w:sz w:val="28"/>
          <w:szCs w:val="28"/>
          <w:lang w:val="en-US" w:eastAsia="zh-CN"/>
          <w14:textFill>
            <w14:solidFill>
              <w14:schemeClr w14:val="tx1"/>
            </w14:solidFill>
          </w14:textFill>
        </w:rPr>
        <w:t>2020年《政府工作报告》中支持“两新一重”建设精神</w:t>
      </w:r>
      <w:r>
        <w:rPr>
          <w:rFonts w:hint="eastAsia" w:ascii="仿宋" w:hAnsi="仿宋" w:eastAsia="仿宋" w:cs="仿宋"/>
          <w:sz w:val="28"/>
          <w:szCs w:val="28"/>
          <w:lang w:val="en-US" w:eastAsia="zh-CN"/>
        </w:rPr>
        <w:t>，重点掌握新《预算法实施条例》实施细则，</w:t>
      </w:r>
      <w:r>
        <w:rPr>
          <w:rFonts w:hint="eastAsia" w:ascii="仿宋" w:hAnsi="仿宋" w:eastAsia="仿宋" w:cs="仿宋"/>
          <w:color w:val="000000" w:themeColor="text1"/>
          <w:sz w:val="28"/>
          <w:szCs w:val="28"/>
          <w:lang w:val="en-US" w:eastAsia="zh-CN"/>
          <w14:textFill>
            <w14:solidFill>
              <w14:schemeClr w14:val="tx1"/>
            </w14:solidFill>
          </w14:textFill>
        </w:rPr>
        <w:t>学习领会</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国家发展改革委关于加快开展</w:t>
      </w:r>
      <w:r>
        <w:rPr>
          <w:rFonts w:hint="eastAsia" w:ascii="仿宋" w:hAnsi="仿宋" w:eastAsia="仿宋" w:cs="仿宋"/>
          <w:color w:val="000000"/>
          <w:sz w:val="28"/>
          <w:szCs w:val="28"/>
        </w:rPr>
        <w:t>县城城镇化补短板强弱项工作的通知》（发改规划〔2020〕831号）</w:t>
      </w:r>
      <w:r>
        <w:rPr>
          <w:rFonts w:ascii="仿宋" w:hAnsi="仿宋" w:eastAsia="仿宋" w:cs="仿宋"/>
          <w:bCs/>
          <w:kern w:val="2"/>
          <w:sz w:val="28"/>
          <w:szCs w:val="28"/>
        </w:rPr>
        <w:t>《国务院关于推进国家级经济技术开发区创新提升打造改革开放新高地的意见》（国发〔2019〕11号）</w:t>
      </w:r>
      <w:r>
        <w:rPr>
          <w:rFonts w:hint="eastAsia" w:ascii="仿宋" w:hAnsi="仿宋" w:eastAsia="仿宋" w:cs="仿宋"/>
          <w:color w:val="000000"/>
          <w:sz w:val="28"/>
          <w:szCs w:val="28"/>
          <w:lang w:val="en-US" w:eastAsia="zh-CN"/>
        </w:rPr>
        <w:t>有关要求，</w:t>
      </w:r>
      <w:r>
        <w:rPr>
          <w:rFonts w:hint="eastAsia" w:ascii="仿宋" w:hAnsi="仿宋" w:eastAsia="仿宋" w:cs="仿宋"/>
          <w:color w:val="000000"/>
          <w:sz w:val="28"/>
          <w:szCs w:val="28"/>
        </w:rPr>
        <w:t>中国投资协会项目投融资专业委员会会同北京中科善若教育咨询有限公司举办新《预算法实施条例》下行政事业单位预算绩效管理实务及地方政府</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两新一重</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项目</w:t>
      </w:r>
      <w:r>
        <w:rPr>
          <w:rFonts w:hint="eastAsia" w:ascii="仿宋" w:hAnsi="仿宋" w:eastAsia="仿宋" w:cs="仿宋"/>
          <w:color w:val="000000"/>
          <w:sz w:val="28"/>
          <w:szCs w:val="28"/>
          <w:lang w:eastAsia="zh-CN"/>
        </w:rPr>
        <w:t>谋划</w:t>
      </w:r>
      <w:r>
        <w:rPr>
          <w:rFonts w:hint="eastAsia" w:ascii="仿宋" w:hAnsi="仿宋" w:eastAsia="仿宋" w:cs="仿宋"/>
          <w:color w:val="000000"/>
          <w:sz w:val="28"/>
          <w:szCs w:val="28"/>
        </w:rPr>
        <w:t>与</w:t>
      </w:r>
      <w:r>
        <w:rPr>
          <w:rFonts w:hint="eastAsia" w:ascii="仿宋" w:hAnsi="仿宋" w:eastAsia="仿宋" w:cs="仿宋"/>
          <w:color w:val="000000"/>
          <w:sz w:val="28"/>
          <w:szCs w:val="28"/>
          <w:lang w:eastAsia="zh-CN"/>
        </w:rPr>
        <w:t>新型</w:t>
      </w:r>
      <w:r>
        <w:rPr>
          <w:rFonts w:hint="eastAsia" w:ascii="仿宋" w:hAnsi="仿宋" w:eastAsia="仿宋" w:cs="仿宋"/>
          <w:color w:val="000000"/>
          <w:sz w:val="28"/>
          <w:szCs w:val="28"/>
        </w:rPr>
        <w:t>基础设施投融资模式设计培训班</w:t>
      </w:r>
      <w:r>
        <w:rPr>
          <w:rFonts w:hint="eastAsia" w:ascii="仿宋" w:hAnsi="仿宋" w:eastAsia="仿宋" w:cs="仿宋"/>
          <w:color w:val="000000"/>
          <w:sz w:val="28"/>
          <w:szCs w:val="28"/>
          <w:lang w:eastAsia="zh-CN"/>
        </w:rPr>
        <w:t>。</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在债务严监管的新形势下，地方政府如何策划、谋划项目，地方融资平台公司如何转型、快速打造一个AA级新平台公司，城市新区、县域经济、产业园区和新型城镇化项目如何运作，投资人如何策划参与政府基建项目，施工企业如何在“两金”压控背景下合规参与政府投资类项目将成为落实“两新一重”政策重点。</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lang w:val="en-US" w:eastAsia="zh-CN" w:bidi="ar-SA"/>
        </w:rPr>
        <w:t>本次培训旨在帮助有关部门及参与政府项目的金融机构、平台公司和各类投资企业深入理解政府融资文件精神，系统学习掌握政府融资体制机制的转变、地方政府项目的谋划与落地、详解区县级政府可使用的最新投融资工具，以及最新政策工具的实务提高地方经济可持续发展能力，加快推进城镇化补短板强弱项工作，提高公共服务、环境卫生、市政公用、产业培育设施项目谋划设计能力，促进地方经济可持续发展。现将具体事项通知如下：</w:t>
      </w:r>
    </w:p>
    <w:p>
      <w:pPr>
        <w:spacing w:line="312" w:lineRule="exact"/>
        <w:ind w:firstLine="560" w:firstLineChars="200"/>
        <w:rPr>
          <w:rFonts w:hint="eastAsia" w:ascii="黑体" w:hAnsi="黑体" w:eastAsia="黑体" w:cs="黑体"/>
          <w:kern w:val="2"/>
          <w:sz w:val="28"/>
          <w:szCs w:val="28"/>
        </w:rPr>
      </w:pPr>
      <w:r>
        <w:rPr>
          <w:rFonts w:hint="eastAsia" w:ascii="黑体" w:hAnsi="黑体" w:eastAsia="黑体" w:cs="黑体"/>
          <w:kern w:val="2"/>
          <w:sz w:val="28"/>
          <w:szCs w:val="28"/>
        </w:rPr>
        <w:t>一、组织机构</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主办单位：中国投资协会项目投融资专业委员会</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承办单位：北京中科善若教育咨询有限公司</w:t>
      </w:r>
    </w:p>
    <w:p>
      <w:pPr>
        <w:spacing w:line="312" w:lineRule="exact"/>
        <w:ind w:firstLine="560" w:firstLineChars="200"/>
        <w:rPr>
          <w:rFonts w:hint="eastAsia" w:ascii="仿宋" w:hAnsi="仿宋" w:eastAsia="仿宋" w:cs="仿宋"/>
          <w:b/>
          <w:bCs w:val="0"/>
          <w:color w:val="000000" w:themeColor="text1"/>
          <w:sz w:val="28"/>
          <w:szCs w:val="28"/>
          <w14:textFill>
            <w14:solidFill>
              <w14:schemeClr w14:val="tx1"/>
            </w14:solidFill>
          </w14:textFill>
        </w:rPr>
      </w:pPr>
      <w:r>
        <w:rPr>
          <w:rFonts w:ascii="黑体" w:hAnsi="黑体" w:eastAsia="黑体" w:cs="黑体"/>
          <w:kern w:val="2"/>
          <w:sz w:val="28"/>
          <w:szCs w:val="28"/>
        </w:rPr>
        <w:t>二、培训内容</w:t>
      </w:r>
      <w:r>
        <w:rPr>
          <w:rFonts w:ascii="楷体" w:hAnsi="楷体" w:eastAsia="楷体" w:cs="楷体"/>
          <w:kern w:val="2"/>
          <w:sz w:val="28"/>
          <w:szCs w:val="28"/>
        </w:rPr>
        <w:t>（详细内容见附件）</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1.《预算法》重点难点解读与管理实务</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2.新《预算法实施条例》重点亮点解读与管理实务</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3.行政事业单位预算绩效管理政策与操作实务</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4.政府项目投融资模式简述</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5.详解区县级政府项目投融资模式</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6.地方政府专项债券</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7.产业新城及片区综合开发项目投融资模式解析</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8.县区项目投融资模式策划与包装</w:t>
      </w:r>
    </w:p>
    <w:p>
      <w:pPr>
        <w:spacing w:line="312" w:lineRule="exact"/>
        <w:ind w:firstLine="560" w:firstLineChars="200"/>
        <w:rPr>
          <w:rFonts w:hint="eastAsia" w:ascii="黑体" w:hAnsi="黑体" w:eastAsia="黑体" w:cs="黑体"/>
          <w:kern w:val="2"/>
          <w:sz w:val="28"/>
          <w:szCs w:val="28"/>
          <w:lang w:val="en-US" w:eastAsia="zh-CN"/>
        </w:rPr>
      </w:pPr>
      <w:r>
        <w:rPr>
          <w:rFonts w:hint="eastAsia" w:ascii="黑体" w:hAnsi="黑体" w:eastAsia="黑体" w:cs="黑体"/>
          <w:kern w:val="2"/>
          <w:sz w:val="28"/>
          <w:szCs w:val="28"/>
          <w:lang w:val="en-US" w:eastAsia="zh-CN"/>
        </w:rPr>
        <w:t>三、培训对象</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1.各地方政府发改、教育、科技、司法、环保、住建、交通、水利、农业、林业、文旅、卫健、能源等部门</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分管财务负责人及计财、预算、审计、资产</w:t>
      </w:r>
      <w:r>
        <w:rPr>
          <w:rFonts w:hint="eastAsia" w:ascii="仿宋" w:hAnsi="仿宋" w:eastAsia="仿宋" w:cs="仿宋"/>
          <w:bCs/>
          <w:color w:val="000000" w:themeColor="text1"/>
          <w:sz w:val="28"/>
          <w:szCs w:val="28"/>
          <w:lang w:val="en-US" w:eastAsia="zh-CN"/>
          <w14:textFill>
            <w14:solidFill>
              <w14:schemeClr w14:val="tx1"/>
            </w14:solidFill>
          </w14:textFill>
        </w:rPr>
        <w:t>相关</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工作</w:t>
      </w:r>
      <w:r>
        <w:rPr>
          <w:rFonts w:hint="eastAsia" w:ascii="仿宋" w:hAnsi="仿宋" w:eastAsia="仿宋" w:cs="仿宋"/>
          <w:bCs/>
          <w:color w:val="000000" w:themeColor="text1"/>
          <w:sz w:val="28"/>
          <w:szCs w:val="28"/>
          <w:lang w:val="en-US" w:eastAsia="zh-CN"/>
          <w14:textFill>
            <w14:solidFill>
              <w14:schemeClr w14:val="tx1"/>
            </w14:solidFill>
          </w14:textFill>
        </w:rPr>
        <w:t>人员；</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2.各地财政局会计、预算、评审、绩效管理、经济建设相关工作人员；</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3.参与新型城镇化、新基建和政府项目的央企、国企、上市公司高管及项目负责人；</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4.</w:t>
      </w:r>
      <w:r>
        <w:rPr>
          <w:rFonts w:hint="eastAsia" w:ascii="仿宋" w:hAnsi="仿宋" w:eastAsia="仿宋" w:cs="仿宋"/>
          <w:bCs/>
          <w:color w:val="000000" w:themeColor="text1"/>
          <w:sz w:val="28"/>
          <w:szCs w:val="28"/>
          <w:lang w:val="en-US"/>
          <w14:textFill>
            <w14:solidFill>
              <w14:schemeClr w14:val="tx1"/>
            </w14:solidFill>
          </w14:textFill>
        </w:rPr>
        <w:t>证券、基金、银行、信托、资产管理、融资租赁</w:t>
      </w:r>
      <w:r>
        <w:rPr>
          <w:rFonts w:hint="eastAsia" w:ascii="仿宋" w:hAnsi="仿宋" w:eastAsia="仿宋" w:cs="仿宋"/>
          <w:bCs/>
          <w:color w:val="000000" w:themeColor="text1"/>
          <w:sz w:val="28"/>
          <w:szCs w:val="28"/>
          <w:lang w:val="en-US" w:eastAsia="zh-CN"/>
          <w14:textFill>
            <w14:solidFill>
              <w14:schemeClr w14:val="tx1"/>
            </w14:solidFill>
          </w14:textFill>
        </w:rPr>
        <w:t>等金融机构负责人</w:t>
      </w:r>
      <w:r>
        <w:rPr>
          <w:rFonts w:hint="eastAsia" w:ascii="仿宋" w:hAnsi="仿宋" w:eastAsia="仿宋" w:cs="仿宋"/>
          <w:bCs/>
          <w:color w:val="000000" w:themeColor="text1"/>
          <w:sz w:val="28"/>
          <w:szCs w:val="28"/>
          <w:lang w:val="en-US"/>
          <w14:textFill>
            <w14:solidFill>
              <w14:schemeClr w14:val="tx1"/>
            </w14:solidFill>
          </w14:textFill>
        </w:rPr>
        <w:t>及工程咨询设计、财务顾问、法律行业</w:t>
      </w:r>
      <w:r>
        <w:rPr>
          <w:rFonts w:hint="eastAsia" w:ascii="仿宋" w:hAnsi="仿宋" w:eastAsia="仿宋" w:cs="仿宋"/>
          <w:bCs/>
          <w:color w:val="000000" w:themeColor="text1"/>
          <w:sz w:val="28"/>
          <w:szCs w:val="28"/>
          <w:lang w:val="en-US" w:eastAsia="zh-CN"/>
          <w14:textFill>
            <w14:solidFill>
              <w14:schemeClr w14:val="tx1"/>
            </w14:solidFill>
          </w14:textFill>
        </w:rPr>
        <w:t>等单位管理人员。</w:t>
      </w:r>
    </w:p>
    <w:p>
      <w:pPr>
        <w:spacing w:line="312" w:lineRule="exact"/>
        <w:ind w:firstLine="560" w:firstLineChars="200"/>
        <w:rPr>
          <w:rFonts w:hint="eastAsia" w:ascii="黑体" w:hAnsi="黑体" w:eastAsia="黑体" w:cs="黑体"/>
          <w:kern w:val="2"/>
          <w:sz w:val="28"/>
          <w:szCs w:val="28"/>
          <w:lang w:val="en-US" w:eastAsia="zh-CN"/>
        </w:rPr>
      </w:pPr>
      <w:r>
        <w:rPr>
          <w:rFonts w:hint="eastAsia" w:ascii="黑体" w:hAnsi="黑体" w:eastAsia="黑体" w:cs="黑体"/>
          <w:kern w:val="2"/>
          <w:sz w:val="28"/>
          <w:szCs w:val="28"/>
          <w:lang w:val="en-US" w:eastAsia="zh-CN"/>
        </w:rPr>
        <w:t>四、授课专家</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拟邀请国家发展改革委、财政部PPP项目相关领域专家授课，拟由证券公司、咨询公司、律师事务所、会计师事务所等机构专家以专题讲座、案例分析、现场答疑、方案咨询、研讨交流等形式进行讲解。</w:t>
      </w:r>
    </w:p>
    <w:p>
      <w:pPr>
        <w:pStyle w:val="2"/>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default"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五、时间地点</w:t>
      </w:r>
    </w:p>
    <w:p>
      <w:pPr>
        <w:pStyle w:val="2"/>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仿宋" w:hAnsi="仿宋" w:eastAsia="仿宋" w:cs="仿宋"/>
          <w:bCs/>
          <w:color w:val="000000" w:themeColor="text1"/>
          <w:sz w:val="28"/>
          <w:szCs w:val="28"/>
          <w:lang w:val="en-US" w:eastAsia="zh-CN" w:bidi="ar-SA"/>
          <w14:textFill>
            <w14:solidFill>
              <w14:schemeClr w14:val="tx1"/>
            </w14:solidFill>
          </w14:textFill>
        </w:rPr>
      </w:pPr>
      <w:r>
        <w:rPr>
          <w:rFonts w:hint="eastAsia" w:ascii="仿宋" w:hAnsi="仿宋" w:eastAsia="仿宋" w:cs="仿宋"/>
          <w:bCs/>
          <w:color w:val="000000" w:themeColor="text1"/>
          <w:sz w:val="28"/>
          <w:szCs w:val="28"/>
          <w:lang w:val="en-US" w:eastAsia="zh-CN" w:bidi="ar-SA"/>
          <w14:textFill>
            <w14:solidFill>
              <w14:schemeClr w14:val="tx1"/>
            </w14:solidFill>
          </w14:textFill>
        </w:rPr>
        <w:t>2020年11月18日—11月22日   成都市（18日全天报到）</w:t>
      </w:r>
    </w:p>
    <w:p>
      <w:pPr>
        <w:pStyle w:val="2"/>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仿宋" w:hAnsi="仿宋" w:eastAsia="仿宋" w:cs="仿宋"/>
          <w:bCs/>
          <w:color w:val="000000" w:themeColor="text1"/>
          <w:sz w:val="28"/>
          <w:szCs w:val="28"/>
          <w:lang w:val="en-US" w:eastAsia="zh-CN" w:bidi="ar-SA"/>
          <w14:textFill>
            <w14:solidFill>
              <w14:schemeClr w14:val="tx1"/>
            </w14:solidFill>
          </w14:textFill>
        </w:rPr>
      </w:pPr>
      <w:r>
        <w:rPr>
          <w:rFonts w:hint="eastAsia" w:ascii="仿宋" w:hAnsi="仿宋" w:eastAsia="仿宋" w:cs="仿宋"/>
          <w:bCs/>
          <w:color w:val="000000" w:themeColor="text1"/>
          <w:sz w:val="28"/>
          <w:szCs w:val="28"/>
          <w:lang w:val="en-US" w:eastAsia="zh-CN" w:bidi="ar-SA"/>
          <w14:textFill>
            <w14:solidFill>
              <w14:schemeClr w14:val="tx1"/>
            </w14:solidFill>
          </w14:textFill>
        </w:rPr>
        <w:t>2020年12月16日—12月20日   南京市（16日全天报到）</w:t>
      </w:r>
    </w:p>
    <w:p>
      <w:pPr>
        <w:pStyle w:val="2"/>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仿宋" w:hAnsi="仿宋" w:eastAsia="仿宋" w:cs="仿宋"/>
          <w:bCs/>
          <w:color w:val="000000" w:themeColor="text1"/>
          <w:sz w:val="28"/>
          <w:szCs w:val="28"/>
          <w:lang w:val="en-US" w:eastAsia="zh-CN" w:bidi="ar-SA"/>
          <w14:textFill>
            <w14:solidFill>
              <w14:schemeClr w14:val="tx1"/>
            </w14:solidFill>
          </w14:textFill>
        </w:rPr>
      </w:pPr>
      <w:r>
        <w:rPr>
          <w:rFonts w:hint="eastAsia" w:ascii="仿宋" w:hAnsi="仿宋" w:eastAsia="仿宋" w:cs="仿宋"/>
          <w:bCs/>
          <w:color w:val="000000" w:themeColor="text1"/>
          <w:sz w:val="28"/>
          <w:szCs w:val="28"/>
          <w:lang w:val="en-US" w:eastAsia="zh-CN" w:bidi="ar-SA"/>
          <w14:textFill>
            <w14:solidFill>
              <w14:schemeClr w14:val="tx1"/>
            </w14:solidFill>
          </w14:textFill>
        </w:rPr>
        <w:t>2020年12月23日—12月27日   长沙市（23日全天报到）</w:t>
      </w:r>
    </w:p>
    <w:p>
      <w:pPr>
        <w:pStyle w:val="2"/>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仿宋" w:hAnsi="仿宋" w:eastAsia="仿宋" w:cs="仿宋"/>
          <w:color w:val="000000"/>
          <w:spacing w:val="16"/>
          <w:kern w:val="0"/>
          <w:sz w:val="28"/>
          <w:szCs w:val="28"/>
          <w:lang w:val="en-US" w:eastAsia="zh-CN" w:bidi="ar-SA"/>
        </w:rPr>
      </w:pPr>
      <w:r>
        <w:rPr>
          <w:rFonts w:hint="eastAsia" w:ascii="仿宋" w:hAnsi="仿宋" w:eastAsia="仿宋" w:cs="仿宋"/>
          <w:bCs/>
          <w:color w:val="000000" w:themeColor="text1"/>
          <w:sz w:val="28"/>
          <w:szCs w:val="28"/>
          <w:lang w:val="en-US" w:eastAsia="zh-CN" w:bidi="ar-SA"/>
          <w14:textFill>
            <w14:solidFill>
              <w14:schemeClr w14:val="tx1"/>
            </w14:solidFill>
          </w14:textFill>
        </w:rPr>
        <w:t>2021年01月14日—01月19日   海口市（14日全天报到）</w:t>
      </w:r>
    </w:p>
    <w:p>
      <w:pPr>
        <w:spacing w:line="360" w:lineRule="auto"/>
        <w:ind w:firstLine="560" w:firstLineChars="200"/>
        <w:rPr>
          <w:rFonts w:hint="default"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六、相关事宜</w:t>
      </w:r>
    </w:p>
    <w:p>
      <w:pPr>
        <w:pStyle w:val="2"/>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仿宋" w:hAnsi="仿宋" w:eastAsia="仿宋" w:cs="仿宋"/>
          <w:bCs/>
          <w:color w:val="000000" w:themeColor="text1"/>
          <w:sz w:val="28"/>
          <w:szCs w:val="28"/>
          <w:lang w:val="en-US" w:eastAsia="zh-CN" w:bidi="ar-SA"/>
          <w14:textFill>
            <w14:solidFill>
              <w14:schemeClr w14:val="tx1"/>
            </w14:solidFill>
          </w14:textFill>
        </w:rPr>
      </w:pPr>
      <w:r>
        <w:rPr>
          <w:rFonts w:hint="eastAsia" w:ascii="仿宋" w:hAnsi="仿宋" w:eastAsia="仿宋" w:cs="仿宋"/>
          <w:bCs/>
          <w:color w:val="000000" w:themeColor="text1"/>
          <w:sz w:val="28"/>
          <w:szCs w:val="28"/>
          <w:lang w:val="en-US" w:eastAsia="zh-CN" w:bidi="ar-SA"/>
          <w14:textFill>
            <w14:solidFill>
              <w14:schemeClr w14:val="tx1"/>
            </w14:solidFill>
          </w14:textFill>
        </w:rPr>
        <w:t>（一）培训费用</w:t>
      </w:r>
    </w:p>
    <w:p>
      <w:pPr>
        <w:pStyle w:val="2"/>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仿宋" w:hAnsi="仿宋" w:eastAsia="仿宋" w:cs="仿宋"/>
          <w:bCs/>
          <w:color w:val="000000" w:themeColor="text1"/>
          <w:sz w:val="28"/>
          <w:szCs w:val="28"/>
          <w:lang w:val="en-US" w:eastAsia="zh-CN" w:bidi="ar-SA"/>
          <w14:textFill>
            <w14:solidFill>
              <w14:schemeClr w14:val="tx1"/>
            </w14:solidFill>
          </w14:textFill>
        </w:rPr>
      </w:pPr>
      <w:r>
        <w:rPr>
          <w:rFonts w:hint="eastAsia" w:ascii="仿宋" w:hAnsi="仿宋" w:eastAsia="仿宋" w:cs="仿宋"/>
          <w:bCs/>
          <w:color w:val="000000" w:themeColor="text1"/>
          <w:sz w:val="28"/>
          <w:szCs w:val="28"/>
          <w:lang w:val="en-US" w:eastAsia="zh-CN" w:bidi="ar-SA"/>
          <w14:textFill>
            <w14:solidFill>
              <w14:schemeClr w14:val="tx1"/>
            </w14:solidFill>
          </w14:textFill>
        </w:rPr>
        <w:t>A.2980元/人（含培训费、资料费、课件、场地、会议期间午餐），住宿统一安排，费用自理。</w:t>
      </w:r>
    </w:p>
    <w:p>
      <w:pPr>
        <w:pStyle w:val="2"/>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仿宋" w:hAnsi="仿宋" w:eastAsia="仿宋" w:cs="仿宋"/>
          <w:bCs/>
          <w:color w:val="000000" w:themeColor="text1"/>
          <w:sz w:val="28"/>
          <w:szCs w:val="28"/>
          <w:lang w:val="en-US" w:eastAsia="zh-CN" w:bidi="ar-SA"/>
          <w14:textFill>
            <w14:solidFill>
              <w14:schemeClr w14:val="tx1"/>
            </w14:solidFill>
          </w14:textFill>
        </w:rPr>
      </w:pPr>
      <w:r>
        <w:rPr>
          <w:rFonts w:hint="eastAsia" w:ascii="仿宋" w:hAnsi="仿宋" w:eastAsia="仿宋" w:cs="仿宋"/>
          <w:bCs/>
          <w:color w:val="000000" w:themeColor="text1"/>
          <w:sz w:val="28"/>
          <w:szCs w:val="28"/>
          <w:lang w:val="en-US" w:eastAsia="zh-CN" w:bidi="ar-SA"/>
          <w14:textFill>
            <w14:solidFill>
              <w14:schemeClr w14:val="tx1"/>
            </w14:solidFill>
          </w14:textFill>
        </w:rPr>
        <w:t>B.3980元/人（含证书、培训费、资料费、课件、场地、会议期间午餐），住宿统一安排，费用自理。</w:t>
      </w:r>
    </w:p>
    <w:p>
      <w:pPr>
        <w:pStyle w:val="2"/>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仿宋" w:hAnsi="仿宋" w:eastAsia="仿宋" w:cs="仿宋"/>
          <w:bCs/>
          <w:color w:val="000000" w:themeColor="text1"/>
          <w:sz w:val="28"/>
          <w:szCs w:val="28"/>
          <w:lang w:val="en-US" w:eastAsia="zh-CN" w:bidi="ar-SA"/>
          <w14:textFill>
            <w14:solidFill>
              <w14:schemeClr w14:val="tx1"/>
            </w14:solidFill>
          </w14:textFill>
        </w:rPr>
      </w:pPr>
      <w:r>
        <w:rPr>
          <w:rFonts w:hint="eastAsia" w:ascii="仿宋" w:hAnsi="仿宋" w:eastAsia="仿宋" w:cs="仿宋"/>
          <w:bCs/>
          <w:color w:val="000000" w:themeColor="text1"/>
          <w:sz w:val="28"/>
          <w:szCs w:val="28"/>
          <w:lang w:val="en-US" w:eastAsia="zh-CN" w:bidi="ar-SA"/>
          <w14:textFill>
            <w14:solidFill>
              <w14:schemeClr w14:val="tx1"/>
            </w14:solidFill>
          </w14:textFill>
        </w:rPr>
        <w:t>C.5980元/人（含证书、培训费、资料费、课件、场地、会议期间食宿）。</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Cs/>
          <w:color w:val="000000" w:themeColor="text1"/>
          <w:sz w:val="28"/>
          <w:szCs w:val="28"/>
          <w:lang w:val="en-US" w:eastAsia="zh-CN" w:bidi="ar-SA"/>
          <w14:textFill>
            <w14:solidFill>
              <w14:schemeClr w14:val="tx1"/>
            </w14:solidFill>
          </w14:textFill>
        </w:rPr>
      </w:pPr>
      <w:r>
        <w:rPr>
          <w:rFonts w:hint="eastAsia" w:ascii="仿宋" w:hAnsi="仿宋" w:eastAsia="仿宋" w:cs="仿宋"/>
          <w:bCs/>
          <w:color w:val="000000" w:themeColor="text1"/>
          <w:sz w:val="28"/>
          <w:szCs w:val="28"/>
          <w:lang w:val="en-US" w:eastAsia="zh-CN" w:bidi="ar-SA"/>
          <w14:textFill>
            <w14:solidFill>
              <w14:schemeClr w14:val="tx1"/>
            </w14:solidFill>
          </w14:textFill>
        </w:rPr>
        <w:t xml:space="preserve">备注：证书由中国国家人事人才培训网、北京企业管理咨询协会共同颁发《投融资管理师》《金融风险管理师》，证书可在国培网网站人才数据库查询。 </w:t>
      </w:r>
    </w:p>
    <w:p>
      <w:pPr>
        <w:pStyle w:val="2"/>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仿宋" w:hAnsi="仿宋" w:eastAsia="仿宋" w:cs="仿宋"/>
          <w:bCs/>
          <w:color w:val="000000" w:themeColor="text1"/>
          <w:sz w:val="28"/>
          <w:szCs w:val="28"/>
          <w:lang w:val="en-US" w:eastAsia="zh-CN" w:bidi="ar-SA"/>
          <w14:textFill>
            <w14:solidFill>
              <w14:schemeClr w14:val="tx1"/>
            </w14:solidFill>
          </w14:textFill>
        </w:rPr>
      </w:pPr>
      <w:r>
        <w:rPr>
          <w:rFonts w:hint="eastAsia" w:ascii="仿宋" w:hAnsi="仿宋" w:eastAsia="仿宋" w:cs="仿宋"/>
          <w:bCs/>
          <w:color w:val="000000" w:themeColor="text1"/>
          <w:sz w:val="28"/>
          <w:szCs w:val="28"/>
          <w:lang w:val="en-US" w:eastAsia="zh-CN" w:bidi="ar-SA"/>
          <w14:textFill>
            <w14:solidFill>
              <w14:schemeClr w14:val="tx1"/>
            </w14:solidFill>
          </w14:textFill>
        </w:rPr>
        <w:t>需提供报名材料：报名表、2寸电子照片（白底免冠彩照）、身份证复印件、学历证书复印件各一份。</w:t>
      </w:r>
    </w:p>
    <w:p>
      <w:pPr>
        <w:pStyle w:val="2"/>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仿宋" w:hAnsi="仿宋" w:eastAsia="仿宋" w:cs="仿宋"/>
          <w:bCs/>
          <w:color w:val="000000" w:themeColor="text1"/>
          <w:sz w:val="28"/>
          <w:szCs w:val="28"/>
          <w:lang w:val="en-US" w:eastAsia="zh-CN" w:bidi="ar-SA"/>
          <w14:textFill>
            <w14:solidFill>
              <w14:schemeClr w14:val="tx1"/>
            </w14:solidFill>
          </w14:textFill>
        </w:rPr>
      </w:pPr>
      <w:r>
        <w:rPr>
          <w:rFonts w:hint="eastAsia" w:ascii="仿宋" w:hAnsi="仿宋" w:eastAsia="仿宋" w:cs="仿宋"/>
          <w:bCs/>
          <w:color w:val="000000" w:themeColor="text1"/>
          <w:sz w:val="28"/>
          <w:szCs w:val="28"/>
          <w:lang w:val="en-US" w:eastAsia="zh-CN" w:bidi="ar-SA"/>
          <w14:textFill>
            <w14:solidFill>
              <w14:schemeClr w14:val="tx1"/>
            </w14:solidFill>
          </w14:textFill>
        </w:rPr>
        <w:t>（二）联系方式</w:t>
      </w:r>
    </w:p>
    <w:p>
      <w:pPr>
        <w:spacing w:line="360" w:lineRule="auto"/>
        <w:ind w:firstLine="560" w:firstLineChars="200"/>
        <w:rPr>
          <w:rFonts w:hint="eastAsia" w:ascii="仿宋" w:hAnsi="仿宋" w:eastAsia="仿宋" w:cs="仿宋"/>
          <w:bCs/>
          <w:color w:val="000000" w:themeColor="text1"/>
          <w:sz w:val="28"/>
          <w:szCs w:val="28"/>
          <w:lang w:val="en-US" w:eastAsia="zh-CN" w:bidi="ar-SA"/>
          <w14:textFill>
            <w14:solidFill>
              <w14:schemeClr w14:val="tx1"/>
            </w14:solidFill>
          </w14:textFill>
        </w:rPr>
      </w:pPr>
      <w:r>
        <w:rPr>
          <w:rFonts w:hint="eastAsia" w:ascii="仿宋" w:hAnsi="仿宋" w:eastAsia="仿宋" w:cs="仿宋"/>
          <w:bCs/>
          <w:color w:val="000000" w:themeColor="text1"/>
          <w:sz w:val="28"/>
          <w:szCs w:val="28"/>
          <w:lang w:val="en-US" w:eastAsia="zh-CN" w:bidi="ar-SA"/>
          <w14:textFill>
            <w14:solidFill>
              <w14:schemeClr w14:val="tx1"/>
            </w14:solidFill>
          </w14:textFill>
        </w:rPr>
        <w:t xml:space="preserve">报名负责人：聂红军 主任18211071700（微信）  </w:t>
      </w:r>
    </w:p>
    <w:p>
      <w:pPr>
        <w:spacing w:line="360" w:lineRule="auto"/>
        <w:ind w:firstLine="560" w:firstLineChars="200"/>
        <w:rPr>
          <w:rFonts w:hint="eastAsia" w:ascii="仿宋" w:hAnsi="仿宋" w:eastAsia="仿宋" w:cs="仿宋"/>
          <w:bCs/>
          <w:color w:val="000000" w:themeColor="text1"/>
          <w:sz w:val="28"/>
          <w:szCs w:val="28"/>
          <w:lang w:val="en-US" w:eastAsia="zh-CN" w:bidi="ar-SA"/>
          <w14:textFill>
            <w14:solidFill>
              <w14:schemeClr w14:val="tx1"/>
            </w14:solidFill>
          </w14:textFill>
        </w:rPr>
      </w:pPr>
      <w:r>
        <w:rPr>
          <w:rFonts w:hint="eastAsia" w:ascii="仿宋" w:hAnsi="仿宋" w:eastAsia="仿宋" w:cs="仿宋"/>
          <w:bCs/>
          <w:color w:val="000000" w:themeColor="text1"/>
          <w:sz w:val="28"/>
          <w:szCs w:val="28"/>
          <w:lang w:val="en-US" w:eastAsia="zh-CN" w:bidi="ar-SA"/>
          <w14:textFill>
            <w14:solidFill>
              <w14:schemeClr w14:val="tx1"/>
            </w14:solidFill>
          </w14:textFill>
        </w:rPr>
        <w:t xml:space="preserve">电话（传真）：010-87697580    邮  箱：zqgphwz@126.com  </w:t>
      </w:r>
    </w:p>
    <w:p>
      <w:pPr>
        <w:spacing w:line="360" w:lineRule="auto"/>
        <w:ind w:firstLine="560" w:firstLineChars="200"/>
        <w:rPr>
          <w:rFonts w:hint="eastAsia" w:ascii="仿宋_GB2312" w:hAnsi="仿宋_GB2312" w:eastAsia="仿宋_GB2312" w:cs="仿宋_GB2312"/>
          <w:bCs/>
          <w:color w:val="000000"/>
          <w:kern w:val="2"/>
          <w:sz w:val="28"/>
          <w:szCs w:val="28"/>
          <w:lang w:val="en-US" w:eastAsia="zh-CN" w:bidi="ar-SA"/>
        </w:rPr>
      </w:pPr>
      <w:r>
        <w:rPr>
          <w:rFonts w:hint="eastAsia" w:ascii="仿宋" w:hAnsi="仿宋" w:eastAsia="仿宋" w:cs="仿宋"/>
          <w:bCs/>
          <w:color w:val="000000" w:themeColor="text1"/>
          <w:sz w:val="28"/>
          <w:szCs w:val="28"/>
          <w:lang w:val="en-US" w:eastAsia="zh-CN" w:bidi="ar-SA"/>
          <w14:textFill>
            <w14:solidFill>
              <w14:schemeClr w14:val="tx1"/>
            </w14:solidFill>
          </w14:textFill>
        </w:rPr>
        <w:t>网址查询：http://www.zqgpchina.cn/  qq咨询：3177524020</w:t>
      </w:r>
    </w:p>
    <w:p>
      <w:pPr>
        <w:spacing w:line="360" w:lineRule="auto"/>
        <w:ind w:firstLine="560" w:firstLineChars="200"/>
        <w:rPr>
          <w:rFonts w:hint="eastAsia" w:ascii="黑体" w:hAnsi="黑体" w:eastAsia="黑体" w:cs="黑体"/>
          <w:bCs/>
          <w:color w:val="000000"/>
          <w:kern w:val="2"/>
          <w:sz w:val="28"/>
          <w:szCs w:val="28"/>
          <w:lang w:val="en-US" w:bidi="ar-SA"/>
        </w:rPr>
      </w:pPr>
      <w:r>
        <w:rPr>
          <w:rFonts w:hint="eastAsia" w:ascii="黑体" w:hAnsi="黑体" w:eastAsia="黑体" w:cs="黑体"/>
          <w:bCs/>
          <w:color w:val="000000"/>
          <w:kern w:val="2"/>
          <w:sz w:val="28"/>
          <w:szCs w:val="28"/>
          <w:lang w:val="en-US" w:bidi="ar-SA"/>
        </w:rPr>
        <w:t>附件：</w:t>
      </w:r>
    </w:p>
    <w:p>
      <w:pPr>
        <w:pStyle w:val="2"/>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仿宋" w:hAnsi="仿宋" w:eastAsia="仿宋" w:cs="仿宋"/>
          <w:bCs/>
          <w:color w:val="000000" w:themeColor="text1"/>
          <w:sz w:val="28"/>
          <w:szCs w:val="28"/>
          <w:lang w:val="en-US" w:eastAsia="zh-CN" w:bidi="ar-SA"/>
          <w14:textFill>
            <w14:solidFill>
              <w14:schemeClr w14:val="tx1"/>
            </w14:solidFill>
          </w14:textFill>
        </w:rPr>
      </w:pPr>
      <w:r>
        <w:rPr>
          <w:rFonts w:hint="eastAsia" w:ascii="仿宋" w:hAnsi="仿宋" w:eastAsia="仿宋" w:cs="仿宋"/>
          <w:bCs/>
          <w:color w:val="000000" w:themeColor="text1"/>
          <w:sz w:val="28"/>
          <w:szCs w:val="28"/>
          <w:lang w:val="en-US" w:eastAsia="zh-CN" w:bidi="ar-SA"/>
          <w14:textFill>
            <w14:solidFill>
              <w14:schemeClr w14:val="tx1"/>
            </w14:solidFill>
          </w14:textFill>
        </w:rPr>
        <w:t>1.培训内容</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eastAsia" w:ascii="仿宋" w:hAnsi="仿宋" w:eastAsia="仿宋" w:cs="仿宋"/>
          <w:color w:val="000000"/>
          <w:sz w:val="28"/>
          <w:szCs w:val="28"/>
          <w:lang w:eastAsia="zh-CN"/>
        </w:rPr>
      </w:pPr>
      <w:r>
        <w:rPr>
          <w:rFonts w:hint="eastAsia" w:ascii="黑体" w:hAnsi="黑体" w:eastAsia="黑体" w:cs="黑体"/>
          <w:kern w:val="2"/>
          <w:sz w:val="28"/>
          <w:szCs w:val="28"/>
          <w:lang w:val="en-US" w:bidi="zh-CN"/>
        </w:rPr>
        <w:drawing>
          <wp:anchor distT="0" distB="0" distL="114300" distR="114300" simplePos="0" relativeHeight="251658240" behindDoc="0" locked="0" layoutInCell="1" allowOverlap="1">
            <wp:simplePos x="0" y="0"/>
            <wp:positionH relativeFrom="column">
              <wp:posOffset>2760980</wp:posOffset>
            </wp:positionH>
            <wp:positionV relativeFrom="paragraph">
              <wp:posOffset>532130</wp:posOffset>
            </wp:positionV>
            <wp:extent cx="3843655" cy="1993900"/>
            <wp:effectExtent l="0" t="0" r="0" b="0"/>
            <wp:wrapNone/>
            <wp:docPr id="2" name="图片 2" descr="33ae911c8cd0289269ac79a9d205d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3ae911c8cd0289269ac79a9d205dc2"/>
                    <pic:cNvPicPr>
                      <a:picLocks noChangeAspect="1"/>
                    </pic:cNvPicPr>
                  </pic:nvPicPr>
                  <pic:blipFill>
                    <a:blip r:embed="rId5"/>
                    <a:stretch>
                      <a:fillRect/>
                    </a:stretch>
                  </pic:blipFill>
                  <pic:spPr>
                    <a:xfrm>
                      <a:off x="0" y="0"/>
                      <a:ext cx="3843655" cy="1993900"/>
                    </a:xfrm>
                    <a:prstGeom prst="rect">
                      <a:avLst/>
                    </a:prstGeom>
                  </pic:spPr>
                </pic:pic>
              </a:graphicData>
            </a:graphic>
          </wp:anchor>
        </w:drawing>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新《预算法实施条例》下行政事业单位预算绩效管理实务及地方政府</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两新一重</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项目</w:t>
      </w:r>
      <w:r>
        <w:rPr>
          <w:rFonts w:hint="eastAsia" w:ascii="仿宋" w:hAnsi="仿宋" w:eastAsia="仿宋" w:cs="仿宋"/>
          <w:color w:val="000000"/>
          <w:sz w:val="28"/>
          <w:szCs w:val="28"/>
          <w:lang w:eastAsia="zh-CN"/>
        </w:rPr>
        <w:t>谋划</w:t>
      </w:r>
      <w:r>
        <w:rPr>
          <w:rFonts w:hint="eastAsia" w:ascii="仿宋" w:hAnsi="仿宋" w:eastAsia="仿宋" w:cs="仿宋"/>
          <w:color w:val="000000"/>
          <w:sz w:val="28"/>
          <w:szCs w:val="28"/>
        </w:rPr>
        <w:t>与</w:t>
      </w:r>
      <w:r>
        <w:rPr>
          <w:rFonts w:hint="eastAsia" w:ascii="仿宋" w:hAnsi="仿宋" w:eastAsia="仿宋" w:cs="仿宋"/>
          <w:color w:val="000000"/>
          <w:sz w:val="28"/>
          <w:szCs w:val="28"/>
          <w:lang w:eastAsia="zh-CN"/>
        </w:rPr>
        <w:t>新型</w:t>
      </w:r>
      <w:r>
        <w:rPr>
          <w:rFonts w:hint="eastAsia" w:ascii="仿宋" w:hAnsi="仿宋" w:eastAsia="仿宋" w:cs="仿宋"/>
          <w:color w:val="000000"/>
          <w:sz w:val="28"/>
          <w:szCs w:val="28"/>
        </w:rPr>
        <w:t>基础设施投融资模式设计培训班报名</w:t>
      </w:r>
      <w:r>
        <w:rPr>
          <w:rFonts w:hint="eastAsia" w:ascii="仿宋" w:hAnsi="仿宋" w:eastAsia="仿宋" w:cs="仿宋"/>
          <w:color w:val="000000"/>
          <w:sz w:val="28"/>
          <w:szCs w:val="28"/>
          <w:lang w:val="en-US" w:eastAsia="zh-CN"/>
        </w:rPr>
        <w:t>回执表</w:t>
      </w:r>
    </w:p>
    <w:p>
      <w:pPr>
        <w:pStyle w:val="2"/>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仿宋" w:hAnsi="仿宋" w:eastAsia="仿宋" w:cs="仿宋"/>
          <w:bCs/>
          <w:color w:val="000000" w:themeColor="text1"/>
          <w:sz w:val="28"/>
          <w:szCs w:val="28"/>
          <w:lang w:val="en-US" w:eastAsia="zh-CN" w:bidi="ar-SA"/>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default" w:ascii="仿宋" w:hAnsi="仿宋" w:eastAsia="仿宋" w:cs="仿宋"/>
          <w:bCs/>
          <w:color w:val="000000" w:themeColor="text1"/>
          <w:sz w:val="28"/>
          <w:szCs w:val="28"/>
          <w:lang w:val="en-US" w:eastAsia="zh-CN" w:bidi="ar-SA"/>
          <w14:textFill>
            <w14:solidFill>
              <w14:schemeClr w14:val="tx1"/>
            </w14:solidFill>
          </w14:textFill>
        </w:rPr>
      </w:pPr>
    </w:p>
    <w:p>
      <w:pPr>
        <w:autoSpaceDE/>
        <w:autoSpaceDN/>
        <w:adjustRightInd/>
        <w:spacing w:line="340" w:lineRule="exact"/>
        <w:jc w:val="both"/>
        <w:rPr>
          <w:rFonts w:hint="default" w:ascii="黑体" w:hAnsi="黑体" w:eastAsia="黑体" w:cs="黑体"/>
          <w:kern w:val="2"/>
          <w:sz w:val="28"/>
          <w:szCs w:val="28"/>
          <w:lang w:bidi="zh-CN"/>
        </w:rPr>
      </w:pPr>
    </w:p>
    <w:p>
      <w:pPr>
        <w:autoSpaceDE/>
        <w:autoSpaceDN/>
        <w:adjustRightInd/>
        <w:spacing w:line="340" w:lineRule="exact"/>
        <w:jc w:val="right"/>
        <w:rPr>
          <w:rFonts w:hint="default" w:ascii="黑体" w:hAnsi="黑体" w:eastAsia="黑体" w:cs="黑体"/>
          <w:kern w:val="2"/>
          <w:sz w:val="28"/>
          <w:szCs w:val="28"/>
          <w:lang w:bidi="zh-CN"/>
        </w:rPr>
      </w:pPr>
    </w:p>
    <w:p>
      <w:pPr>
        <w:spacing w:line="312" w:lineRule="exact"/>
        <w:ind w:firstLine="560" w:firstLineChars="200"/>
        <w:jc w:val="right"/>
        <w:rPr>
          <w:rFonts w:hint="eastAsia" w:ascii="黑体" w:hAnsi="黑体" w:eastAsia="黑体" w:cs="黑体"/>
          <w:kern w:val="2"/>
          <w:sz w:val="28"/>
          <w:szCs w:val="28"/>
          <w:lang w:val="en-US" w:bidi="zh-CN"/>
        </w:rPr>
      </w:pPr>
      <w:r>
        <w:rPr>
          <w:rFonts w:hint="eastAsia" w:ascii="黑体" w:hAnsi="黑体" w:eastAsia="黑体" w:cs="黑体"/>
          <w:kern w:val="2"/>
          <w:sz w:val="28"/>
          <w:szCs w:val="28"/>
          <w:lang w:val="en-US" w:bidi="zh-CN"/>
        </w:rPr>
        <w:t xml:space="preserve">                  </w:t>
      </w:r>
    </w:p>
    <w:p>
      <w:pPr>
        <w:spacing w:line="312" w:lineRule="exact"/>
        <w:ind w:firstLine="560" w:firstLineChars="200"/>
        <w:jc w:val="center"/>
        <w:rPr>
          <w:rFonts w:hint="eastAsia" w:ascii="黑体" w:hAnsi="黑体" w:eastAsia="黑体" w:cs="黑体"/>
          <w:kern w:val="2"/>
          <w:sz w:val="28"/>
          <w:szCs w:val="28"/>
          <w:lang w:val="en-US" w:bidi="zh-CN"/>
        </w:rPr>
      </w:pPr>
      <w:r>
        <w:rPr>
          <w:rFonts w:hint="eastAsia" w:ascii="黑体" w:hAnsi="黑体" w:eastAsia="黑体" w:cs="黑体"/>
          <w:kern w:val="2"/>
          <w:sz w:val="28"/>
          <w:szCs w:val="28"/>
          <w:lang w:val="en-US" w:bidi="zh-CN"/>
        </w:rPr>
        <w:t xml:space="preserve">                         </w:t>
      </w:r>
    </w:p>
    <w:p>
      <w:pPr>
        <w:spacing w:line="312" w:lineRule="exact"/>
        <w:ind w:firstLine="560" w:firstLineChars="200"/>
        <w:jc w:val="center"/>
        <w:rPr>
          <w:rFonts w:hint="default" w:ascii="黑体" w:hAnsi="黑体" w:eastAsia="黑体" w:cs="黑体"/>
          <w:kern w:val="2"/>
          <w:sz w:val="28"/>
          <w:szCs w:val="28"/>
          <w:lang w:val="en-US" w:bidi="zh-CN"/>
        </w:rPr>
      </w:pPr>
    </w:p>
    <w:p>
      <w:pPr>
        <w:autoSpaceDE/>
        <w:autoSpaceDN/>
        <w:adjustRightInd/>
        <w:spacing w:line="370" w:lineRule="exact"/>
        <w:jc w:val="both"/>
        <w:rPr>
          <w:rFonts w:cs="黑体" w:asciiTheme="majorEastAsia" w:hAnsiTheme="majorEastAsia" w:eastAsiaTheme="majorEastAsia"/>
          <w:b/>
          <w:kern w:val="2"/>
          <w:sz w:val="28"/>
          <w:szCs w:val="28"/>
          <w:lang w:bidi="zh-CN"/>
        </w:rPr>
      </w:pPr>
    </w:p>
    <w:p>
      <w:pPr>
        <w:autoSpaceDE/>
        <w:autoSpaceDN/>
        <w:adjustRightInd/>
        <w:spacing w:line="370" w:lineRule="exact"/>
        <w:jc w:val="both"/>
        <w:rPr>
          <w:rFonts w:cs="黑体" w:asciiTheme="majorEastAsia" w:hAnsiTheme="majorEastAsia" w:eastAsiaTheme="majorEastAsia"/>
          <w:b/>
          <w:kern w:val="2"/>
          <w:sz w:val="28"/>
          <w:szCs w:val="28"/>
          <w:lang w:bidi="zh-CN"/>
        </w:rPr>
      </w:pPr>
    </w:p>
    <w:p>
      <w:pPr>
        <w:autoSpaceDE/>
        <w:autoSpaceDN/>
        <w:adjustRightInd/>
        <w:spacing w:line="370" w:lineRule="exact"/>
        <w:jc w:val="both"/>
        <w:rPr>
          <w:rFonts w:cs="黑体" w:asciiTheme="majorEastAsia" w:hAnsiTheme="majorEastAsia" w:eastAsiaTheme="majorEastAsia"/>
          <w:b/>
          <w:kern w:val="2"/>
          <w:sz w:val="28"/>
          <w:szCs w:val="28"/>
          <w:lang w:bidi="zh-CN"/>
        </w:rPr>
      </w:pPr>
    </w:p>
    <w:p>
      <w:pPr>
        <w:autoSpaceDE/>
        <w:autoSpaceDN/>
        <w:adjustRightInd/>
        <w:spacing w:line="370" w:lineRule="exact"/>
        <w:jc w:val="both"/>
        <w:rPr>
          <w:rFonts w:cs="黑体" w:asciiTheme="majorEastAsia" w:hAnsiTheme="majorEastAsia" w:eastAsiaTheme="majorEastAsia"/>
          <w:b/>
          <w:kern w:val="2"/>
          <w:sz w:val="28"/>
          <w:szCs w:val="28"/>
          <w:lang w:bidi="zh-CN"/>
        </w:rPr>
      </w:pPr>
    </w:p>
    <w:p>
      <w:pPr>
        <w:autoSpaceDE/>
        <w:autoSpaceDN/>
        <w:adjustRightInd/>
        <w:spacing w:line="370" w:lineRule="exact"/>
        <w:jc w:val="both"/>
        <w:rPr>
          <w:rFonts w:cs="黑体" w:asciiTheme="majorEastAsia" w:hAnsiTheme="majorEastAsia" w:eastAsiaTheme="majorEastAsia"/>
          <w:b/>
          <w:kern w:val="2"/>
          <w:sz w:val="28"/>
          <w:szCs w:val="28"/>
          <w:lang w:bidi="zh-CN"/>
        </w:rPr>
      </w:pPr>
    </w:p>
    <w:p>
      <w:pPr>
        <w:autoSpaceDE/>
        <w:autoSpaceDN/>
        <w:adjustRightInd/>
        <w:spacing w:line="370" w:lineRule="exact"/>
        <w:jc w:val="both"/>
        <w:rPr>
          <w:rFonts w:cs="黑体" w:asciiTheme="majorEastAsia" w:hAnsiTheme="majorEastAsia" w:eastAsiaTheme="majorEastAsia"/>
          <w:b/>
          <w:kern w:val="2"/>
          <w:sz w:val="28"/>
          <w:szCs w:val="28"/>
          <w:lang w:bidi="zh-CN"/>
        </w:rPr>
      </w:pPr>
    </w:p>
    <w:p>
      <w:pPr>
        <w:autoSpaceDE/>
        <w:autoSpaceDN/>
        <w:adjustRightInd/>
        <w:spacing w:line="370" w:lineRule="exact"/>
        <w:jc w:val="both"/>
        <w:rPr>
          <w:rFonts w:cs="黑体" w:asciiTheme="majorEastAsia" w:hAnsiTheme="majorEastAsia" w:eastAsiaTheme="majorEastAsia"/>
          <w:b/>
          <w:kern w:val="2"/>
          <w:sz w:val="28"/>
          <w:szCs w:val="28"/>
          <w:lang w:bidi="zh-CN"/>
        </w:rPr>
      </w:pPr>
    </w:p>
    <w:p>
      <w:pPr>
        <w:autoSpaceDE/>
        <w:autoSpaceDN/>
        <w:adjustRightInd/>
        <w:spacing w:line="370" w:lineRule="exact"/>
        <w:jc w:val="both"/>
        <w:rPr>
          <w:rFonts w:hint="default" w:cs="黑体" w:asciiTheme="majorEastAsia" w:hAnsiTheme="majorEastAsia" w:eastAsiaTheme="majorEastAsia"/>
          <w:b/>
          <w:kern w:val="2"/>
          <w:sz w:val="28"/>
          <w:szCs w:val="28"/>
          <w:lang w:bidi="zh-CN"/>
        </w:rPr>
      </w:pPr>
      <w:r>
        <w:rPr>
          <w:rFonts w:cs="黑体" w:asciiTheme="majorEastAsia" w:hAnsiTheme="majorEastAsia" w:eastAsiaTheme="majorEastAsia"/>
          <w:b/>
          <w:kern w:val="2"/>
          <w:sz w:val="28"/>
          <w:szCs w:val="28"/>
          <w:lang w:bidi="zh-CN"/>
        </w:rPr>
        <w:t>附件一</w:t>
      </w:r>
      <w:r>
        <w:rPr>
          <w:rFonts w:hint="eastAsia" w:cs="黑体" w:asciiTheme="majorEastAsia" w:hAnsiTheme="majorEastAsia" w:eastAsiaTheme="majorEastAsia"/>
          <w:b/>
          <w:kern w:val="2"/>
          <w:sz w:val="28"/>
          <w:szCs w:val="28"/>
          <w:lang w:val="en-US" w:bidi="zh-CN"/>
        </w:rPr>
        <w:t>.</w:t>
      </w:r>
      <w:r>
        <w:rPr>
          <w:rFonts w:cs="黑体" w:asciiTheme="majorEastAsia" w:hAnsiTheme="majorEastAsia" w:eastAsiaTheme="majorEastAsia"/>
          <w:b/>
          <w:kern w:val="2"/>
          <w:sz w:val="28"/>
          <w:szCs w:val="28"/>
          <w:lang w:bidi="zh-CN"/>
        </w:rPr>
        <w:t xml:space="preserve">培训内容 </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exact"/>
        <w:ind w:right="62"/>
        <w:jc w:val="both"/>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zh-CN"/>
        </w:rPr>
        <w:t>一、《预算法》重点难点解读与管理实务</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zh-CN"/>
        </w:rPr>
        <w:t>1.修订的主要内容和创新点</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zh-CN"/>
        </w:rPr>
        <w:t>管理权限和预决算审批流程</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3.预算</w:t>
      </w:r>
      <w:r>
        <w:rPr>
          <w:rFonts w:hint="eastAsia" w:ascii="仿宋" w:hAnsi="仿宋" w:eastAsia="仿宋" w:cs="仿宋"/>
          <w:sz w:val="28"/>
          <w:szCs w:val="28"/>
          <w:lang w:val="zh-CN"/>
        </w:rPr>
        <w:t>收支范围和操作规范</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zh-CN"/>
        </w:rPr>
        <w:t>预算编制的</w:t>
      </w:r>
      <w:r>
        <w:rPr>
          <w:rFonts w:hint="eastAsia" w:ascii="仿宋" w:hAnsi="仿宋" w:eastAsia="仿宋" w:cs="仿宋"/>
          <w:sz w:val="28"/>
          <w:szCs w:val="28"/>
          <w:lang w:eastAsia="zh-CN"/>
        </w:rPr>
        <w:t>重</w:t>
      </w:r>
      <w:r>
        <w:rPr>
          <w:rFonts w:hint="eastAsia" w:ascii="仿宋" w:hAnsi="仿宋" w:eastAsia="仿宋" w:cs="仿宋"/>
          <w:sz w:val="28"/>
          <w:szCs w:val="28"/>
          <w:lang w:val="zh-CN"/>
        </w:rPr>
        <w:t>点和</w:t>
      </w:r>
      <w:r>
        <w:rPr>
          <w:rFonts w:hint="eastAsia" w:ascii="仿宋" w:hAnsi="仿宋" w:eastAsia="仿宋" w:cs="仿宋"/>
          <w:sz w:val="28"/>
          <w:szCs w:val="28"/>
          <w:lang w:eastAsia="zh-CN"/>
        </w:rPr>
        <w:t>需</w:t>
      </w:r>
      <w:r>
        <w:rPr>
          <w:rFonts w:hint="eastAsia" w:ascii="仿宋" w:hAnsi="仿宋" w:eastAsia="仿宋" w:cs="仿宋"/>
          <w:sz w:val="28"/>
          <w:szCs w:val="28"/>
          <w:lang w:val="zh-CN"/>
        </w:rPr>
        <w:t>要注意的问题</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val="zh-CN"/>
        </w:rPr>
        <w:t>预</w:t>
      </w:r>
      <w:r>
        <w:rPr>
          <w:rFonts w:hint="eastAsia" w:ascii="仿宋" w:hAnsi="仿宋" w:eastAsia="仿宋" w:cs="仿宋"/>
          <w:sz w:val="28"/>
          <w:szCs w:val="28"/>
          <w:lang w:eastAsia="zh-CN"/>
        </w:rPr>
        <w:t>算</w:t>
      </w:r>
      <w:r>
        <w:rPr>
          <w:rFonts w:hint="eastAsia" w:ascii="仿宋" w:hAnsi="仿宋" w:eastAsia="仿宋" w:cs="仿宋"/>
          <w:sz w:val="28"/>
          <w:szCs w:val="28"/>
          <w:lang w:val="zh-CN"/>
        </w:rPr>
        <w:t>执行中的收支管理标准和要求</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sz w:val="28"/>
          <w:szCs w:val="28"/>
          <w:lang w:val="zh-CN"/>
        </w:rPr>
        <w:t>预算调整的具体情况和审批方式</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w:t>
      </w:r>
      <w:r>
        <w:rPr>
          <w:rFonts w:hint="eastAsia" w:ascii="仿宋" w:hAnsi="仿宋" w:eastAsia="仿宋" w:cs="仿宋"/>
          <w:sz w:val="28"/>
          <w:szCs w:val="28"/>
          <w:lang w:val="zh-CN"/>
        </w:rPr>
        <w:t>决算草案的编制、审查、批准规定</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w:t>
      </w:r>
      <w:r>
        <w:rPr>
          <w:rFonts w:hint="eastAsia" w:ascii="仿宋" w:hAnsi="仿宋" w:eastAsia="仿宋" w:cs="仿宋"/>
          <w:sz w:val="28"/>
          <w:szCs w:val="28"/>
          <w:lang w:val="zh-CN"/>
        </w:rPr>
        <w:t>预决算的法律效力、法律责任和法律监督</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宋体" w:hAnsi="宋体" w:eastAsia="宋体" w:cs="宋体"/>
          <w:color w:val="000000"/>
          <w:sz w:val="28"/>
          <w:szCs w:val="28"/>
        </w:rPr>
      </w:pPr>
      <w:r>
        <w:rPr>
          <w:rFonts w:hint="eastAsia" w:ascii="仿宋" w:hAnsi="仿宋" w:eastAsia="仿宋" w:cs="仿宋"/>
          <w:sz w:val="28"/>
          <w:szCs w:val="28"/>
        </w:rPr>
        <w:t>9.</w:t>
      </w:r>
      <w:r>
        <w:rPr>
          <w:rFonts w:hint="eastAsia" w:ascii="仿宋" w:hAnsi="仿宋" w:eastAsia="仿宋" w:cs="仿宋"/>
          <w:sz w:val="28"/>
          <w:szCs w:val="28"/>
          <w:lang w:val="zh-CN"/>
        </w:rPr>
        <w:t>《预算法》与行政事业单位财务管理实务</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exact"/>
        <w:ind w:right="62"/>
        <w:jc w:val="both"/>
        <w:rPr>
          <w:rFonts w:hint="eastAsia" w:ascii="仿宋" w:hAnsi="仿宋" w:eastAsia="仿宋" w:cs="仿宋"/>
          <w:b/>
          <w:bCs/>
          <w:color w:val="000000"/>
          <w:sz w:val="28"/>
          <w:szCs w:val="28"/>
          <w:lang w:val="zh-CN"/>
        </w:rPr>
      </w:pPr>
      <w:r>
        <w:rPr>
          <w:rFonts w:hint="eastAsia" w:ascii="仿宋" w:hAnsi="仿宋" w:eastAsia="仿宋" w:cs="仿宋"/>
          <w:b/>
          <w:bCs/>
          <w:color w:val="000000"/>
          <w:sz w:val="28"/>
          <w:szCs w:val="28"/>
          <w:lang w:val="zh-CN"/>
        </w:rPr>
        <w:t>二、新《预算法实施条例》重点亮点解读与管理实务</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zh-CN"/>
        </w:rPr>
        <w:t>1.法律依据和基本框架设计</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zh-CN"/>
        </w:rPr>
        <w:t>预算细化和预算编制改逬政府预算收支范围和编制内容</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zh-CN"/>
        </w:rPr>
        <w:t>部门预算管理框架和操作流程</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zh-CN"/>
        </w:rPr>
        <w:t>预算执行职责和库款管理</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val="zh-CN"/>
        </w:rPr>
        <w:t>财政转移支付制度完善管理</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sz w:val="28"/>
          <w:szCs w:val="28"/>
          <w:lang w:val="zh-CN"/>
        </w:rPr>
        <w:t>地方政府债务的规范管理</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w:t>
      </w:r>
      <w:r>
        <w:rPr>
          <w:rFonts w:hint="eastAsia" w:ascii="仿宋" w:hAnsi="仿宋" w:eastAsia="仿宋" w:cs="仿宋"/>
          <w:sz w:val="28"/>
          <w:szCs w:val="28"/>
          <w:lang w:val="zh-CN"/>
        </w:rPr>
        <w:t>预算绩效全面实施和管理</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rPr>
        <w:t>8.</w:t>
      </w:r>
      <w:r>
        <w:rPr>
          <w:rFonts w:hint="eastAsia" w:ascii="仿宋" w:hAnsi="仿宋" w:eastAsia="仿宋" w:cs="仿宋"/>
          <w:sz w:val="28"/>
          <w:szCs w:val="28"/>
          <w:lang w:val="zh-CN"/>
        </w:rPr>
        <w:t>预算公开推进要求</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zh-CN"/>
        </w:rPr>
        <w:t>包括：转移支付公开、政府债务、机关运行经费，政府采购、财政专户资金、部门及所属单位公开等</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9.《条例》对部门预算编制、财务管理影响和实际操作</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exact"/>
        <w:ind w:right="62"/>
        <w:jc w:val="both"/>
        <w:rPr>
          <w:rFonts w:hint="eastAsia" w:ascii="仿宋" w:hAnsi="仿宋" w:eastAsia="仿宋" w:cs="仿宋"/>
          <w:b/>
          <w:bCs/>
          <w:color w:val="000000"/>
          <w:sz w:val="28"/>
          <w:szCs w:val="28"/>
          <w:lang w:val="zh-CN"/>
        </w:rPr>
      </w:pPr>
      <w:r>
        <w:rPr>
          <w:rFonts w:hint="eastAsia" w:ascii="仿宋" w:hAnsi="仿宋" w:eastAsia="仿宋" w:cs="仿宋"/>
          <w:b/>
          <w:bCs/>
          <w:color w:val="000000"/>
          <w:sz w:val="28"/>
          <w:szCs w:val="28"/>
          <w:lang w:val="zh-CN"/>
        </w:rPr>
        <w:t>三、行政事业单位预算绩效管理政策与操作实务</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1.国家推行全面实施预算绩效管理的重大意义和政策目标</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2.行政事业单位预算绩效管理内容和要点</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3.预算绩效目标设立的依据、原则、内容和案例分析</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4.项目支出绩效目标设立和部门单位职能要求</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5.预算绩效运行监控</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6.预算绩效自评和第三方评价</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7.绩效评价方案和评价报告撰写</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8.预算绩效管理指标提升和结果应用</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exact"/>
        <w:ind w:right="62"/>
        <w:jc w:val="both"/>
        <w:rPr>
          <w:rFonts w:hint="eastAsia" w:ascii="仿宋" w:hAnsi="仿宋" w:eastAsia="仿宋" w:cs="仿宋"/>
          <w:b/>
          <w:bCs/>
          <w:color w:val="000000"/>
          <w:sz w:val="28"/>
          <w:szCs w:val="28"/>
          <w:lang w:val="zh-CN"/>
        </w:rPr>
      </w:pPr>
      <w:r>
        <w:rPr>
          <w:rFonts w:hint="eastAsia" w:ascii="仿宋" w:hAnsi="仿宋" w:eastAsia="仿宋" w:cs="仿宋"/>
          <w:b/>
          <w:bCs/>
          <w:color w:val="000000"/>
          <w:sz w:val="28"/>
          <w:szCs w:val="28"/>
          <w:lang w:val="zh-CN"/>
        </w:rPr>
        <w:t>四、政府项目投融资模式简述</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lang w:val="en-US" w:eastAsia="zh-CN"/>
        </w:rPr>
        <w:t>.</w:t>
      </w:r>
      <w:r>
        <w:rPr>
          <w:rFonts w:hint="eastAsia" w:ascii="仿宋" w:hAnsi="仿宋" w:eastAsia="仿宋" w:cs="仿宋"/>
          <w:sz w:val="28"/>
          <w:szCs w:val="28"/>
          <w:lang w:val="zh-CN"/>
        </w:rPr>
        <w:t>政府直接投资</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lang w:val="en-US" w:eastAsia="zh-CN"/>
        </w:rPr>
        <w:t>.</w:t>
      </w:r>
      <w:r>
        <w:rPr>
          <w:rFonts w:hint="eastAsia" w:ascii="仿宋" w:hAnsi="仿宋" w:eastAsia="仿宋" w:cs="仿宋"/>
          <w:sz w:val="28"/>
          <w:szCs w:val="28"/>
          <w:lang w:val="zh-CN"/>
        </w:rPr>
        <w:t>政府合规性融资</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3</w:t>
      </w:r>
      <w:r>
        <w:rPr>
          <w:rFonts w:hint="eastAsia" w:ascii="仿宋" w:hAnsi="仿宋" w:eastAsia="仿宋" w:cs="仿宋"/>
          <w:sz w:val="28"/>
          <w:szCs w:val="28"/>
          <w:lang w:val="en-US" w:eastAsia="zh-CN"/>
        </w:rPr>
        <w:t>.</w:t>
      </w:r>
      <w:r>
        <w:rPr>
          <w:rFonts w:hint="eastAsia" w:ascii="仿宋" w:hAnsi="仿宋" w:eastAsia="仿宋" w:cs="仿宋"/>
          <w:sz w:val="28"/>
          <w:szCs w:val="28"/>
          <w:lang w:val="zh-CN"/>
        </w:rPr>
        <w:t>企业投资</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exact"/>
        <w:ind w:right="62"/>
        <w:jc w:val="both"/>
        <w:rPr>
          <w:rFonts w:hint="eastAsia" w:ascii="仿宋" w:hAnsi="仿宋" w:eastAsia="仿宋" w:cs="仿宋"/>
          <w:b/>
          <w:bCs/>
          <w:color w:val="000000"/>
          <w:sz w:val="28"/>
          <w:szCs w:val="28"/>
          <w:lang w:val="zh-CN"/>
        </w:rPr>
      </w:pPr>
      <w:r>
        <w:rPr>
          <w:rFonts w:hint="eastAsia" w:ascii="仿宋" w:hAnsi="仿宋" w:eastAsia="仿宋" w:cs="仿宋"/>
          <w:b/>
          <w:bCs/>
          <w:color w:val="000000"/>
          <w:sz w:val="28"/>
          <w:szCs w:val="28"/>
          <w:lang w:val="zh-CN"/>
        </w:rPr>
        <w:t>五、详解区县级政府项目投融资模式</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exact"/>
        <w:ind w:right="62" w:firstLine="280" w:firstLineChars="100"/>
        <w:jc w:val="both"/>
        <w:rPr>
          <w:rFonts w:hint="eastAsia" w:ascii="仿宋" w:hAnsi="仿宋" w:eastAsia="仿宋" w:cs="仿宋"/>
          <w:b/>
          <w:bCs/>
          <w:sz w:val="28"/>
          <w:szCs w:val="28"/>
          <w:lang w:val="zh-CN" w:eastAsia="zh-CN" w:bidi="ar-SA"/>
        </w:rPr>
      </w:pPr>
      <w:r>
        <w:rPr>
          <w:rFonts w:hint="eastAsia" w:ascii="仿宋" w:hAnsi="仿宋" w:eastAsia="仿宋" w:cs="仿宋"/>
          <w:b/>
          <w:bCs/>
          <w:sz w:val="28"/>
          <w:szCs w:val="28"/>
          <w:lang w:val="zh-CN" w:eastAsia="zh-CN" w:bidi="ar-SA"/>
        </w:rPr>
        <w:t>（一）最新政策解析</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lang w:val="en-US" w:eastAsia="zh-CN"/>
        </w:rPr>
        <w:t>.</w:t>
      </w:r>
      <w:r>
        <w:rPr>
          <w:rFonts w:hint="eastAsia" w:ascii="仿宋" w:hAnsi="仿宋" w:eastAsia="仿宋" w:cs="仿宋"/>
          <w:sz w:val="28"/>
          <w:szCs w:val="28"/>
          <w:lang w:val="zh-CN"/>
        </w:rPr>
        <w:t>县城补短板强弱项的相关政策与发展趋势</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lang w:val="en-US" w:eastAsia="zh-CN"/>
        </w:rPr>
        <w:t>.</w:t>
      </w:r>
      <w:r>
        <w:rPr>
          <w:rFonts w:hint="eastAsia" w:ascii="仿宋" w:hAnsi="仿宋" w:eastAsia="仿宋" w:cs="仿宋"/>
          <w:sz w:val="28"/>
          <w:szCs w:val="28"/>
          <w:lang w:val="zh-CN"/>
        </w:rPr>
        <w:t>区县级政府的投融资整体境况</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3</w:t>
      </w:r>
      <w:r>
        <w:rPr>
          <w:rFonts w:hint="eastAsia" w:ascii="仿宋" w:hAnsi="仿宋" w:eastAsia="仿宋" w:cs="仿宋"/>
          <w:sz w:val="28"/>
          <w:szCs w:val="28"/>
          <w:lang w:val="en-US" w:eastAsia="zh-CN"/>
        </w:rPr>
        <w:t>.</w:t>
      </w:r>
      <w:r>
        <w:rPr>
          <w:rFonts w:hint="eastAsia" w:ascii="仿宋" w:hAnsi="仿宋" w:eastAsia="仿宋" w:cs="仿宋"/>
          <w:sz w:val="28"/>
          <w:szCs w:val="28"/>
          <w:lang w:val="zh-CN"/>
        </w:rPr>
        <w:t>区县级融资平台的定位与展望</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exact"/>
        <w:ind w:right="62" w:firstLine="280" w:firstLineChars="100"/>
        <w:jc w:val="both"/>
        <w:rPr>
          <w:rFonts w:hint="eastAsia" w:ascii="仿宋" w:hAnsi="仿宋" w:eastAsia="仿宋" w:cs="仿宋"/>
          <w:b/>
          <w:bCs/>
          <w:sz w:val="28"/>
          <w:szCs w:val="28"/>
          <w:lang w:val="zh-CN" w:eastAsia="zh-CN" w:bidi="ar-SA"/>
        </w:rPr>
      </w:pPr>
      <w:r>
        <w:rPr>
          <w:rFonts w:hint="eastAsia" w:ascii="仿宋" w:hAnsi="仿宋" w:eastAsia="仿宋" w:cs="仿宋"/>
          <w:b/>
          <w:bCs/>
          <w:sz w:val="28"/>
          <w:szCs w:val="28"/>
          <w:lang w:val="zh-CN" w:eastAsia="zh-CN" w:bidi="ar-SA"/>
        </w:rPr>
        <w:t>（二）财政投融资模式详解</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1.地方政府债券</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2.PPP模式</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3.ABO模式</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4.特许经营</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exact"/>
        <w:ind w:right="62" w:firstLine="280" w:firstLineChars="100"/>
        <w:jc w:val="both"/>
        <w:rPr>
          <w:rFonts w:hint="eastAsia" w:ascii="仿宋" w:hAnsi="仿宋" w:eastAsia="仿宋" w:cs="仿宋"/>
          <w:b/>
          <w:bCs/>
          <w:sz w:val="28"/>
          <w:szCs w:val="28"/>
          <w:lang w:val="zh-CN" w:eastAsia="zh-CN" w:bidi="ar-SA"/>
        </w:rPr>
      </w:pPr>
      <w:r>
        <w:rPr>
          <w:rFonts w:hint="eastAsia" w:ascii="仿宋" w:hAnsi="仿宋" w:eastAsia="仿宋" w:cs="仿宋"/>
          <w:b/>
          <w:bCs/>
          <w:sz w:val="28"/>
          <w:szCs w:val="28"/>
          <w:lang w:val="zh-CN" w:eastAsia="zh-CN" w:bidi="ar-SA"/>
        </w:rPr>
        <w:t>（三）平台公司投融资模式详解</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1.企业债与公司债</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2.银行信贷业务创新模式</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3.融资租赁</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4.定向债务融资工具</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5.供应链融资</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6.标准化票据融资</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7.平台公司如何从资金循环打造成资本循环和资源循环的投融资模式</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exact"/>
        <w:ind w:right="62" w:firstLine="280" w:firstLineChars="100"/>
        <w:jc w:val="both"/>
        <w:rPr>
          <w:rFonts w:hint="eastAsia" w:ascii="仿宋" w:hAnsi="仿宋" w:eastAsia="仿宋" w:cs="仿宋"/>
          <w:b/>
          <w:bCs/>
          <w:sz w:val="28"/>
          <w:szCs w:val="28"/>
          <w:lang w:val="zh-CN" w:eastAsia="zh-CN" w:bidi="ar-SA"/>
        </w:rPr>
      </w:pPr>
      <w:r>
        <w:rPr>
          <w:rFonts w:hint="eastAsia" w:ascii="仿宋" w:hAnsi="仿宋" w:eastAsia="仿宋" w:cs="仿宋"/>
          <w:b/>
          <w:bCs/>
          <w:sz w:val="28"/>
          <w:szCs w:val="28"/>
          <w:lang w:val="zh-CN" w:eastAsia="zh-CN" w:bidi="ar-SA"/>
        </w:rPr>
        <w:t>（四）转型平台公司及央企国企市场化承接政府公益性项目</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lang w:val="en-US" w:eastAsia="zh-CN"/>
        </w:rPr>
        <w:t>.</w:t>
      </w:r>
      <w:r>
        <w:rPr>
          <w:rFonts w:hint="eastAsia" w:ascii="仿宋" w:hAnsi="仿宋" w:eastAsia="仿宋" w:cs="仿宋"/>
          <w:sz w:val="28"/>
          <w:szCs w:val="28"/>
          <w:lang w:val="zh-CN"/>
        </w:rPr>
        <w:t>平台公司参与公益性项目的政策性支持</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lang w:val="en-US" w:eastAsia="zh-CN"/>
        </w:rPr>
        <w:t>.</w:t>
      </w:r>
      <w:r>
        <w:rPr>
          <w:rFonts w:hint="eastAsia" w:ascii="仿宋" w:hAnsi="仿宋" w:eastAsia="仿宋" w:cs="仿宋"/>
          <w:sz w:val="28"/>
          <w:szCs w:val="28"/>
          <w:lang w:val="zh-CN"/>
        </w:rPr>
        <w:t>国有企业参与公益性项目的合规性流程</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3</w:t>
      </w:r>
      <w:r>
        <w:rPr>
          <w:rFonts w:hint="eastAsia" w:ascii="仿宋" w:hAnsi="仿宋" w:eastAsia="仿宋" w:cs="仿宋"/>
          <w:sz w:val="28"/>
          <w:szCs w:val="28"/>
          <w:lang w:val="en-US" w:eastAsia="zh-CN"/>
        </w:rPr>
        <w:t>.</w:t>
      </w:r>
      <w:r>
        <w:rPr>
          <w:rFonts w:hint="eastAsia" w:ascii="仿宋" w:hAnsi="仿宋" w:eastAsia="仿宋" w:cs="仿宋"/>
          <w:sz w:val="28"/>
          <w:szCs w:val="28"/>
          <w:lang w:val="zh-CN"/>
        </w:rPr>
        <w:t>企业投资项目的核准与备案</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4</w:t>
      </w:r>
      <w:r>
        <w:rPr>
          <w:rFonts w:hint="eastAsia" w:ascii="仿宋" w:hAnsi="仿宋" w:eastAsia="仿宋" w:cs="仿宋"/>
          <w:sz w:val="28"/>
          <w:szCs w:val="28"/>
          <w:lang w:val="en-US" w:eastAsia="zh-CN"/>
        </w:rPr>
        <w:t>.</w:t>
      </w:r>
      <w:r>
        <w:rPr>
          <w:rFonts w:hint="eastAsia" w:ascii="仿宋" w:hAnsi="仿宋" w:eastAsia="仿宋" w:cs="仿宋"/>
          <w:sz w:val="28"/>
          <w:szCs w:val="28"/>
          <w:lang w:val="zh-CN"/>
        </w:rPr>
        <w:t>平台公司及央企国企市场化参与公益性项目的模式介绍（ABO、自求平衡、资源补偿、融资代建、财政补贴建设项目融资模式等模式）</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5</w:t>
      </w:r>
      <w:r>
        <w:rPr>
          <w:rFonts w:hint="eastAsia" w:ascii="仿宋" w:hAnsi="仿宋" w:eastAsia="仿宋" w:cs="仿宋"/>
          <w:sz w:val="28"/>
          <w:szCs w:val="28"/>
          <w:lang w:val="en-US" w:eastAsia="zh-CN"/>
        </w:rPr>
        <w:t>.</w:t>
      </w:r>
      <w:r>
        <w:rPr>
          <w:rFonts w:hint="eastAsia" w:ascii="仿宋" w:hAnsi="仿宋" w:eastAsia="仿宋" w:cs="仿宋"/>
          <w:sz w:val="28"/>
          <w:szCs w:val="28"/>
          <w:lang w:val="zh-CN"/>
        </w:rPr>
        <w:t>市场化承接政府公益性项目过程中如何将政府的违规增信转化为合规的现金流</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6</w:t>
      </w:r>
      <w:r>
        <w:rPr>
          <w:rFonts w:hint="eastAsia" w:ascii="仿宋" w:hAnsi="仿宋" w:eastAsia="仿宋" w:cs="仿宋"/>
          <w:sz w:val="28"/>
          <w:szCs w:val="28"/>
          <w:lang w:val="en-US" w:eastAsia="zh-CN"/>
        </w:rPr>
        <w:t>.</w:t>
      </w:r>
      <w:r>
        <w:rPr>
          <w:rFonts w:hint="eastAsia" w:ascii="仿宋" w:hAnsi="仿宋" w:eastAsia="仿宋" w:cs="仿宋"/>
          <w:sz w:val="28"/>
          <w:szCs w:val="28"/>
          <w:lang w:val="zh-CN"/>
        </w:rPr>
        <w:t>如何盘活存量资产，非经营性项目（死资产）如何设计现金流（盘活）</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宋体" w:hAnsi="宋体" w:eastAsia="宋体" w:cs="宋体"/>
          <w:sz w:val="28"/>
          <w:szCs w:val="28"/>
        </w:rPr>
      </w:pPr>
      <w:r>
        <w:rPr>
          <w:rFonts w:hint="eastAsia" w:ascii="仿宋" w:hAnsi="仿宋" w:eastAsia="仿宋" w:cs="仿宋"/>
          <w:sz w:val="28"/>
          <w:szCs w:val="28"/>
          <w:lang w:val="zh-CN"/>
        </w:rPr>
        <w:t>7</w:t>
      </w:r>
      <w:r>
        <w:rPr>
          <w:rFonts w:hint="eastAsia" w:ascii="仿宋" w:hAnsi="仿宋" w:eastAsia="仿宋" w:cs="仿宋"/>
          <w:sz w:val="28"/>
          <w:szCs w:val="28"/>
          <w:lang w:val="en-US" w:eastAsia="zh-CN"/>
        </w:rPr>
        <w:t>.</w:t>
      </w:r>
      <w:r>
        <w:rPr>
          <w:rFonts w:hint="eastAsia" w:ascii="仿宋" w:hAnsi="仿宋" w:eastAsia="仿宋" w:cs="仿宋"/>
          <w:sz w:val="28"/>
          <w:szCs w:val="28"/>
          <w:lang w:val="zh-CN"/>
        </w:rPr>
        <w:t>基础设施REITs试点政策解读及带来的业务机会</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exact"/>
        <w:ind w:right="62"/>
        <w:jc w:val="both"/>
        <w:rPr>
          <w:rFonts w:hint="eastAsia" w:ascii="仿宋" w:hAnsi="仿宋" w:eastAsia="仿宋" w:cs="仿宋"/>
          <w:b/>
          <w:bCs/>
          <w:color w:val="000000"/>
          <w:sz w:val="28"/>
          <w:szCs w:val="28"/>
          <w:lang w:val="zh-CN"/>
        </w:rPr>
      </w:pPr>
      <w:r>
        <w:rPr>
          <w:rFonts w:hint="eastAsia" w:ascii="仿宋" w:hAnsi="仿宋" w:eastAsia="仿宋" w:cs="仿宋"/>
          <w:b/>
          <w:bCs/>
          <w:color w:val="000000"/>
          <w:sz w:val="28"/>
          <w:szCs w:val="28"/>
          <w:lang w:val="zh-CN"/>
        </w:rPr>
        <w:t>六、地方政府专项债券</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exact"/>
        <w:ind w:right="62" w:firstLine="280" w:firstLineChars="100"/>
        <w:jc w:val="both"/>
        <w:rPr>
          <w:rFonts w:hint="eastAsia" w:ascii="仿宋" w:hAnsi="仿宋" w:eastAsia="仿宋" w:cs="仿宋"/>
          <w:b/>
          <w:bCs/>
          <w:sz w:val="28"/>
          <w:szCs w:val="28"/>
          <w:lang w:val="zh-CN" w:eastAsia="zh-CN" w:bidi="ar-SA"/>
        </w:rPr>
      </w:pPr>
      <w:r>
        <w:rPr>
          <w:rFonts w:hint="eastAsia" w:ascii="仿宋" w:hAnsi="仿宋" w:eastAsia="仿宋" w:cs="仿宋"/>
          <w:b/>
          <w:bCs/>
          <w:sz w:val="28"/>
          <w:szCs w:val="28"/>
          <w:lang w:val="zh-CN" w:eastAsia="zh-CN" w:bidi="ar-SA"/>
        </w:rPr>
        <w:t>（一）专项债发行现状</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exact"/>
        <w:ind w:right="62" w:firstLine="280" w:firstLineChars="100"/>
        <w:jc w:val="both"/>
        <w:rPr>
          <w:rFonts w:hint="eastAsia" w:ascii="仿宋" w:hAnsi="仿宋" w:eastAsia="仿宋" w:cs="仿宋"/>
          <w:b/>
          <w:bCs/>
          <w:sz w:val="28"/>
          <w:szCs w:val="28"/>
          <w:lang w:val="zh-CN" w:eastAsia="zh-CN" w:bidi="ar-SA"/>
        </w:rPr>
      </w:pPr>
      <w:r>
        <w:rPr>
          <w:rFonts w:hint="eastAsia" w:ascii="仿宋" w:hAnsi="仿宋" w:eastAsia="仿宋" w:cs="仿宋"/>
          <w:b/>
          <w:bCs/>
          <w:sz w:val="28"/>
          <w:szCs w:val="28"/>
          <w:lang w:val="zh-CN" w:eastAsia="zh-CN" w:bidi="ar-SA"/>
        </w:rPr>
        <w:t>（二）2021年债券发行的筹备与展望</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exact"/>
        <w:ind w:right="62" w:firstLine="280" w:firstLineChars="100"/>
        <w:jc w:val="both"/>
        <w:rPr>
          <w:rFonts w:hint="eastAsia" w:ascii="仿宋" w:hAnsi="仿宋" w:eastAsia="仿宋" w:cs="仿宋"/>
          <w:b/>
          <w:bCs/>
          <w:sz w:val="28"/>
          <w:szCs w:val="28"/>
          <w:lang w:val="zh-CN" w:eastAsia="zh-CN" w:bidi="ar-SA"/>
        </w:rPr>
      </w:pPr>
      <w:r>
        <w:rPr>
          <w:rFonts w:hint="eastAsia" w:ascii="仿宋" w:hAnsi="仿宋" w:eastAsia="仿宋" w:cs="仿宋"/>
          <w:b/>
          <w:bCs/>
          <w:sz w:val="28"/>
          <w:szCs w:val="28"/>
          <w:lang w:val="zh-CN" w:eastAsia="zh-CN" w:bidi="ar-SA"/>
        </w:rPr>
        <w:t>（三）地方政府专项债券的类型及应用要点</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lang w:val="en-US" w:eastAsia="zh-CN"/>
        </w:rPr>
        <w:t>.</w:t>
      </w:r>
      <w:r>
        <w:rPr>
          <w:rFonts w:hint="eastAsia" w:ascii="仿宋" w:hAnsi="仿宋" w:eastAsia="仿宋" w:cs="仿宋"/>
          <w:sz w:val="28"/>
          <w:szCs w:val="28"/>
          <w:lang w:val="zh-CN"/>
        </w:rPr>
        <w:t>新增专项债券（普通专项债、项目收益专项债）</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2.再融资专项债券</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3.普通专项债券与项目收益专项债券的区别</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宋体" w:hAnsi="宋体" w:eastAsia="宋体" w:cs="宋体"/>
          <w:sz w:val="28"/>
          <w:szCs w:val="28"/>
        </w:rPr>
      </w:pPr>
      <w:r>
        <w:rPr>
          <w:rFonts w:hint="eastAsia" w:ascii="仿宋" w:hAnsi="仿宋" w:eastAsia="仿宋" w:cs="仿宋"/>
          <w:sz w:val="28"/>
          <w:szCs w:val="28"/>
          <w:lang w:val="zh-CN"/>
        </w:rPr>
        <w:t>4</w:t>
      </w:r>
      <w:r>
        <w:rPr>
          <w:rFonts w:hint="eastAsia" w:ascii="仿宋" w:hAnsi="仿宋" w:eastAsia="仿宋" w:cs="仿宋"/>
          <w:sz w:val="28"/>
          <w:szCs w:val="28"/>
          <w:lang w:val="en-US" w:eastAsia="zh-CN"/>
        </w:rPr>
        <w:t>.</w:t>
      </w:r>
      <w:r>
        <w:rPr>
          <w:rFonts w:hint="eastAsia" w:ascii="仿宋" w:hAnsi="仿宋" w:eastAsia="仿宋" w:cs="仿宋"/>
          <w:sz w:val="28"/>
          <w:szCs w:val="28"/>
          <w:lang w:val="zh-CN"/>
        </w:rPr>
        <w:t>重大项目专项债券（国常会及财政部最新部署安排）</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exact"/>
        <w:ind w:right="62" w:firstLine="280" w:firstLineChars="100"/>
        <w:jc w:val="both"/>
        <w:rPr>
          <w:rFonts w:hint="eastAsia" w:ascii="仿宋" w:hAnsi="仿宋" w:eastAsia="仿宋" w:cs="仿宋"/>
          <w:b/>
          <w:bCs/>
          <w:sz w:val="28"/>
          <w:szCs w:val="28"/>
          <w:lang w:val="zh-CN" w:eastAsia="zh-CN" w:bidi="ar-SA"/>
        </w:rPr>
      </w:pPr>
      <w:r>
        <w:rPr>
          <w:rFonts w:hint="eastAsia" w:ascii="仿宋" w:hAnsi="仿宋" w:eastAsia="仿宋" w:cs="仿宋"/>
          <w:b/>
          <w:bCs/>
          <w:sz w:val="28"/>
          <w:szCs w:val="28"/>
          <w:lang w:val="zh-CN" w:eastAsia="zh-CN" w:bidi="ar-SA"/>
        </w:rPr>
        <w:t>（四）专项债券的要素实务</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1.构成专项债券内容的八大要素</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2.各要素的实操应用要点及注意事项</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exact"/>
        <w:ind w:right="62" w:firstLine="280" w:firstLineChars="100"/>
        <w:jc w:val="both"/>
        <w:rPr>
          <w:rFonts w:hint="eastAsia" w:ascii="仿宋" w:hAnsi="仿宋" w:eastAsia="仿宋" w:cs="仿宋"/>
          <w:b/>
          <w:bCs/>
          <w:sz w:val="28"/>
          <w:szCs w:val="28"/>
          <w:lang w:val="zh-CN" w:eastAsia="zh-CN" w:bidi="ar-SA"/>
        </w:rPr>
      </w:pPr>
      <w:r>
        <w:rPr>
          <w:rFonts w:hint="eastAsia" w:ascii="仿宋" w:hAnsi="仿宋" w:eastAsia="仿宋" w:cs="仿宋"/>
          <w:b/>
          <w:bCs/>
          <w:sz w:val="28"/>
          <w:szCs w:val="28"/>
          <w:lang w:val="zh-CN" w:eastAsia="zh-CN" w:bidi="ar-SA"/>
        </w:rPr>
        <w:t>（五）专项债券与其他模式的组合应用及操作要点</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1.专项债券+项目资本金的进入及退出操作要点分析</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2.专项债券+银行贷款实务应用中的注意事项</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3.专项债券+PPP模式结合的要点分析</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4</w:t>
      </w:r>
      <w:r>
        <w:rPr>
          <w:rFonts w:hint="eastAsia" w:ascii="仿宋" w:hAnsi="仿宋" w:eastAsia="仿宋" w:cs="仿宋"/>
          <w:sz w:val="28"/>
          <w:szCs w:val="28"/>
          <w:lang w:val="en-US" w:eastAsia="zh-CN"/>
        </w:rPr>
        <w:t>.</w:t>
      </w:r>
      <w:r>
        <w:rPr>
          <w:rFonts w:hint="eastAsia" w:ascii="仿宋" w:hAnsi="仿宋" w:eastAsia="仿宋" w:cs="仿宋"/>
          <w:sz w:val="28"/>
          <w:szCs w:val="28"/>
          <w:lang w:val="zh-CN"/>
        </w:rPr>
        <w:t>专项债与片区开发的结合应用</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exact"/>
        <w:ind w:right="62" w:firstLine="280" w:firstLineChars="100"/>
        <w:jc w:val="both"/>
        <w:rPr>
          <w:rFonts w:hint="eastAsia" w:ascii="仿宋" w:hAnsi="仿宋" w:eastAsia="仿宋" w:cs="仿宋"/>
          <w:b/>
          <w:bCs/>
          <w:sz w:val="28"/>
          <w:szCs w:val="28"/>
          <w:lang w:val="zh-CN" w:eastAsia="zh-CN" w:bidi="ar-SA"/>
        </w:rPr>
      </w:pPr>
      <w:r>
        <w:rPr>
          <w:rFonts w:hint="eastAsia" w:ascii="仿宋" w:hAnsi="仿宋" w:eastAsia="仿宋" w:cs="仿宋"/>
          <w:b/>
          <w:bCs/>
          <w:sz w:val="28"/>
          <w:szCs w:val="28"/>
          <w:lang w:val="zh-CN" w:eastAsia="zh-CN" w:bidi="ar-SA"/>
        </w:rPr>
        <w:t>（六）区县级包装项目要点</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1.重点靠向“两新一重”</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2.老旧小区与城市更新</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3.县域经济与产业发展</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4.成本与期限的安排</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5.更改资金用途指南</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exact"/>
        <w:ind w:right="62" w:firstLine="280" w:firstLineChars="100"/>
        <w:jc w:val="both"/>
        <w:rPr>
          <w:rFonts w:hint="eastAsia" w:ascii="仿宋" w:hAnsi="仿宋" w:eastAsia="仿宋" w:cs="仿宋"/>
          <w:b/>
          <w:bCs/>
          <w:sz w:val="28"/>
          <w:szCs w:val="28"/>
          <w:lang w:val="zh-CN" w:eastAsia="zh-CN" w:bidi="ar-SA"/>
        </w:rPr>
      </w:pPr>
      <w:r>
        <w:rPr>
          <w:rFonts w:hint="eastAsia" w:ascii="仿宋" w:hAnsi="仿宋" w:eastAsia="仿宋" w:cs="仿宋"/>
          <w:b/>
          <w:bCs/>
          <w:sz w:val="28"/>
          <w:szCs w:val="28"/>
          <w:lang w:val="zh-CN" w:eastAsia="zh-CN" w:bidi="ar-SA"/>
        </w:rPr>
        <w:t>（七）专项债相关案例分析</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exact"/>
        <w:ind w:right="62"/>
        <w:jc w:val="both"/>
        <w:rPr>
          <w:rFonts w:hint="eastAsia" w:ascii="仿宋" w:hAnsi="仿宋" w:eastAsia="仿宋" w:cs="仿宋"/>
          <w:b/>
          <w:bCs/>
          <w:sz w:val="28"/>
          <w:szCs w:val="28"/>
          <w:lang w:val="zh-CN" w:eastAsia="zh-CN" w:bidi="ar-SA"/>
        </w:rPr>
      </w:pPr>
      <w:r>
        <w:rPr>
          <w:rFonts w:hint="eastAsia" w:ascii="仿宋" w:hAnsi="仿宋" w:eastAsia="仿宋" w:cs="仿宋"/>
          <w:b/>
          <w:bCs/>
          <w:sz w:val="28"/>
          <w:szCs w:val="28"/>
          <w:lang w:val="zh-CN" w:eastAsia="zh-CN" w:bidi="ar-SA"/>
        </w:rPr>
        <w:t>七、产业新城及片区综合开发项目投融资模式解析</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exact"/>
        <w:ind w:right="62" w:firstLine="280" w:firstLineChars="100"/>
        <w:jc w:val="both"/>
        <w:rPr>
          <w:rFonts w:hint="eastAsia" w:ascii="仿宋" w:hAnsi="仿宋" w:eastAsia="仿宋" w:cs="仿宋"/>
          <w:b/>
          <w:bCs/>
          <w:sz w:val="28"/>
          <w:szCs w:val="28"/>
          <w:lang w:val="zh-CN" w:eastAsia="zh-CN" w:bidi="ar-SA"/>
        </w:rPr>
      </w:pPr>
      <w:r>
        <w:rPr>
          <w:rFonts w:hint="eastAsia" w:ascii="仿宋" w:hAnsi="仿宋" w:eastAsia="仿宋" w:cs="仿宋"/>
          <w:b/>
          <w:bCs/>
          <w:sz w:val="28"/>
          <w:szCs w:val="28"/>
          <w:lang w:val="zh-CN" w:eastAsia="zh-CN" w:bidi="ar-SA"/>
        </w:rPr>
        <w:t>（一）采用开发型PPP模式</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lang w:val="en-US" w:eastAsia="zh-CN"/>
        </w:rPr>
        <w:t>.</w:t>
      </w:r>
      <w:r>
        <w:rPr>
          <w:rFonts w:hint="eastAsia" w:ascii="仿宋" w:hAnsi="仿宋" w:eastAsia="仿宋" w:cs="仿宋"/>
          <w:sz w:val="28"/>
          <w:szCs w:val="28"/>
          <w:lang w:val="zh-CN"/>
        </w:rPr>
        <w:t>开发型PPP模式的操作要点及案例分享</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lang w:val="en-US" w:eastAsia="zh-CN"/>
        </w:rPr>
        <w:t>.</w:t>
      </w:r>
      <w:r>
        <w:rPr>
          <w:rFonts w:hint="eastAsia" w:ascii="仿宋" w:hAnsi="仿宋" w:eastAsia="仿宋" w:cs="仿宋"/>
          <w:sz w:val="28"/>
          <w:szCs w:val="28"/>
          <w:lang w:val="zh-CN"/>
        </w:rPr>
        <w:t>资源补偿的合规性</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3</w:t>
      </w:r>
      <w:r>
        <w:rPr>
          <w:rFonts w:hint="eastAsia" w:ascii="仿宋" w:hAnsi="仿宋" w:eastAsia="仿宋" w:cs="仿宋"/>
          <w:sz w:val="28"/>
          <w:szCs w:val="28"/>
          <w:lang w:val="en-US" w:eastAsia="zh-CN"/>
        </w:rPr>
        <w:t>.</w:t>
      </w:r>
      <w:r>
        <w:rPr>
          <w:rFonts w:hint="eastAsia" w:ascii="仿宋" w:hAnsi="仿宋" w:eastAsia="仿宋" w:cs="仿宋"/>
          <w:sz w:val="28"/>
          <w:szCs w:val="28"/>
          <w:lang w:val="zh-CN"/>
        </w:rPr>
        <w:t>资源补偿的土地招拍挂问题</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4</w:t>
      </w:r>
      <w:r>
        <w:rPr>
          <w:rFonts w:hint="eastAsia" w:ascii="仿宋" w:hAnsi="仿宋" w:eastAsia="仿宋" w:cs="仿宋"/>
          <w:sz w:val="28"/>
          <w:szCs w:val="28"/>
          <w:lang w:val="en-US" w:eastAsia="zh-CN"/>
        </w:rPr>
        <w:t>.</w:t>
      </w:r>
      <w:r>
        <w:rPr>
          <w:rFonts w:hint="eastAsia" w:ascii="仿宋" w:hAnsi="仿宋" w:eastAsia="仿宋" w:cs="仿宋"/>
          <w:sz w:val="28"/>
          <w:szCs w:val="28"/>
          <w:lang w:val="zh-CN"/>
        </w:rPr>
        <w:t>投融资问题</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exact"/>
        <w:ind w:right="62" w:firstLine="280" w:firstLineChars="100"/>
        <w:jc w:val="both"/>
        <w:rPr>
          <w:rFonts w:hint="eastAsia" w:ascii="仿宋" w:hAnsi="仿宋" w:eastAsia="仿宋" w:cs="仿宋"/>
          <w:b/>
          <w:bCs/>
          <w:sz w:val="28"/>
          <w:szCs w:val="28"/>
          <w:lang w:val="zh-CN" w:eastAsia="zh-CN" w:bidi="ar-SA"/>
        </w:rPr>
      </w:pPr>
      <w:r>
        <w:rPr>
          <w:rFonts w:hint="eastAsia" w:ascii="仿宋" w:hAnsi="仿宋" w:eastAsia="仿宋" w:cs="仿宋"/>
          <w:b/>
          <w:bCs/>
          <w:sz w:val="28"/>
          <w:szCs w:val="28"/>
          <w:lang w:val="zh-CN" w:eastAsia="zh-CN" w:bidi="ar-SA"/>
        </w:rPr>
        <w:t>（二）非PPP模式下平台公司及社会资本的参与模式</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lang w:val="en-US" w:eastAsia="zh-CN"/>
        </w:rPr>
        <w:t>.</w:t>
      </w:r>
      <w:r>
        <w:rPr>
          <w:rFonts w:hint="eastAsia" w:ascii="仿宋" w:hAnsi="仿宋" w:eastAsia="仿宋" w:cs="仿宋"/>
          <w:sz w:val="28"/>
          <w:szCs w:val="28"/>
          <w:lang w:val="zh-CN"/>
        </w:rPr>
        <w:t>国发〔2019〕11号文后，管委会+平台+上市模式的操作要点及案例分享</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lang w:val="en-US" w:eastAsia="zh-CN"/>
        </w:rPr>
        <w:t>.</w:t>
      </w:r>
      <w:r>
        <w:rPr>
          <w:rFonts w:hint="eastAsia" w:ascii="仿宋" w:hAnsi="仿宋" w:eastAsia="仿宋" w:cs="仿宋"/>
          <w:sz w:val="28"/>
          <w:szCs w:val="28"/>
          <w:lang w:val="zh-CN"/>
        </w:rPr>
        <w:t>如何以企业投资模式市场化运作片区开发项目（未来项目的实施，高度依赖项目自身的盈利能力和社会资本的资金筹集能力）</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3</w:t>
      </w:r>
      <w:r>
        <w:rPr>
          <w:rFonts w:hint="eastAsia" w:ascii="仿宋" w:hAnsi="仿宋" w:eastAsia="仿宋" w:cs="仿宋"/>
          <w:sz w:val="28"/>
          <w:szCs w:val="28"/>
          <w:lang w:val="en-US" w:eastAsia="zh-CN"/>
        </w:rPr>
        <w:t>.</w:t>
      </w:r>
      <w:r>
        <w:rPr>
          <w:rFonts w:hint="eastAsia" w:ascii="仿宋" w:hAnsi="仿宋" w:eastAsia="仿宋" w:cs="仿宋"/>
          <w:sz w:val="28"/>
          <w:szCs w:val="28"/>
          <w:lang w:val="zh-CN"/>
        </w:rPr>
        <w:t>土地的问题</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4</w:t>
      </w:r>
      <w:r>
        <w:rPr>
          <w:rFonts w:hint="eastAsia" w:ascii="仿宋" w:hAnsi="仿宋" w:eastAsia="仿宋" w:cs="仿宋"/>
          <w:sz w:val="28"/>
          <w:szCs w:val="28"/>
          <w:lang w:val="en-US" w:eastAsia="zh-CN"/>
        </w:rPr>
        <w:t>.</w:t>
      </w:r>
      <w:r>
        <w:rPr>
          <w:rFonts w:hint="eastAsia" w:ascii="仿宋" w:hAnsi="仿宋" w:eastAsia="仿宋" w:cs="仿宋"/>
          <w:sz w:val="28"/>
          <w:szCs w:val="28"/>
          <w:lang w:val="zh-CN"/>
        </w:rPr>
        <w:t>房地产开发的资金平衡问题</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5.运用产业基金</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6.如何实现产业资源的整合</w:t>
      </w:r>
    </w:p>
    <w:p>
      <w:pPr>
        <w:keepNext w:val="0"/>
        <w:keepLines w:val="0"/>
        <w:pageBreakBefore w:val="0"/>
        <w:kinsoku/>
        <w:wordWrap/>
        <w:overflowPunct/>
        <w:topLinePunct w:val="0"/>
        <w:autoSpaceDE/>
        <w:autoSpaceDN/>
        <w:bidi w:val="0"/>
        <w:adjustRightInd/>
        <w:snapToGrid/>
        <w:spacing w:line="440" w:lineRule="exact"/>
        <w:ind w:left="562" w:hanging="560" w:hangingChars="200"/>
        <w:rPr>
          <w:rFonts w:hint="eastAsia" w:ascii="仿宋" w:hAnsi="仿宋" w:eastAsia="仿宋" w:cs="仿宋"/>
          <w:sz w:val="28"/>
          <w:szCs w:val="28"/>
        </w:rPr>
      </w:pPr>
      <w:r>
        <w:rPr>
          <w:rFonts w:hint="eastAsia" w:ascii="仿宋" w:hAnsi="仿宋" w:eastAsia="仿宋" w:cs="仿宋"/>
          <w:b/>
          <w:sz w:val="28"/>
          <w:szCs w:val="28"/>
          <w:lang w:eastAsia="zh-CN"/>
        </w:rPr>
        <w:t>八、县区项目投融资模式策划与包装</w:t>
      </w:r>
      <w:r>
        <w:rPr>
          <w:rFonts w:hint="eastAsia" w:ascii="仿宋" w:hAnsi="仿宋" w:eastAsia="仿宋" w:cs="仿宋"/>
          <w:b/>
          <w:sz w:val="28"/>
          <w:szCs w:val="28"/>
          <w:lang w:eastAsia="zh-CN"/>
        </w:rPr>
        <w:br w:type="textWrapping"/>
      </w:r>
      <w:r>
        <w:rPr>
          <w:rFonts w:hint="eastAsia" w:ascii="仿宋" w:hAnsi="仿宋" w:eastAsia="仿宋" w:cs="仿宋"/>
          <w:sz w:val="28"/>
          <w:szCs w:val="28"/>
        </w:rPr>
        <w:t>1.如何实现项目合规有效的现金流</w:t>
      </w:r>
      <w:r>
        <w:rPr>
          <w:rFonts w:hint="eastAsia" w:ascii="仿宋" w:hAnsi="仿宋" w:eastAsia="仿宋" w:cs="仿宋"/>
          <w:sz w:val="28"/>
          <w:szCs w:val="28"/>
        </w:rPr>
        <w:br w:type="textWrapping"/>
      </w:r>
      <w:r>
        <w:rPr>
          <w:rFonts w:hint="eastAsia" w:ascii="仿宋" w:hAnsi="仿宋" w:eastAsia="仿宋" w:cs="仿宋"/>
          <w:sz w:val="28"/>
          <w:szCs w:val="28"/>
        </w:rPr>
        <w:t>2.区县级项目的谋划要点</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3.项目谋划的合规与风险要点</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4.策划新型城镇化项目的重点领域及方向</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5.如何谋划“两新一重”项目</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6.投资与运营的分离模式</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7.基建投资与产业招商组合应用</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8.搭建财政与融资平台合规的资金循环</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9.投融资与土地财政的有效衔接</w:t>
      </w:r>
    </w:p>
    <w:p>
      <w:pPr>
        <w:keepNext w:val="0"/>
        <w:keepLines w:val="0"/>
        <w:pageBreakBefore w:val="0"/>
        <w:kinsoku/>
        <w:wordWrap/>
        <w:overflowPunct/>
        <w:topLinePunct w:val="0"/>
        <w:autoSpaceDE/>
        <w:autoSpaceDN/>
        <w:bidi w:val="0"/>
        <w:adjustRightInd/>
        <w:snapToGrid/>
        <w:spacing w:line="440" w:lineRule="exact"/>
        <w:rPr>
          <w:rFonts w:hint="eastAsia" w:ascii="仿宋" w:hAnsi="仿宋" w:eastAsia="仿宋" w:cs="仿宋"/>
          <w:b/>
          <w:sz w:val="28"/>
          <w:szCs w:val="28"/>
          <w:lang w:eastAsia="zh-CN"/>
        </w:rPr>
      </w:pPr>
    </w:p>
    <w:p>
      <w:pPr>
        <w:widowControl/>
        <w:autoSpaceDE/>
        <w:autoSpaceDN/>
        <w:spacing w:line="360" w:lineRule="exact"/>
        <w:jc w:val="left"/>
        <w:rPr>
          <w:rStyle w:val="11"/>
          <w:rFonts w:ascii="黑体" w:hAnsi="黑体" w:eastAsia="黑体" w:cs="黑体"/>
          <w:b w:val="0"/>
          <w:bCs w:val="0"/>
          <w:color w:val="000000"/>
          <w:sz w:val="28"/>
          <w:szCs w:val="28"/>
        </w:rPr>
      </w:pPr>
    </w:p>
    <w:p>
      <w:pPr>
        <w:widowControl/>
        <w:autoSpaceDE/>
        <w:autoSpaceDN/>
        <w:spacing w:line="360" w:lineRule="exact"/>
        <w:jc w:val="left"/>
        <w:rPr>
          <w:rStyle w:val="11"/>
          <w:rFonts w:ascii="黑体" w:hAnsi="黑体" w:eastAsia="黑体" w:cs="黑体"/>
          <w:b w:val="0"/>
          <w:bCs w:val="0"/>
          <w:color w:val="000000"/>
          <w:sz w:val="28"/>
          <w:szCs w:val="28"/>
        </w:rPr>
      </w:pPr>
    </w:p>
    <w:p>
      <w:pPr>
        <w:widowControl/>
        <w:autoSpaceDE/>
        <w:autoSpaceDN/>
        <w:spacing w:line="360" w:lineRule="exact"/>
        <w:jc w:val="left"/>
        <w:rPr>
          <w:rStyle w:val="11"/>
          <w:rFonts w:ascii="黑体" w:hAnsi="黑体" w:eastAsia="黑体" w:cs="黑体"/>
          <w:b w:val="0"/>
          <w:bCs w:val="0"/>
          <w:color w:val="000000"/>
          <w:sz w:val="28"/>
          <w:szCs w:val="28"/>
        </w:rPr>
      </w:pPr>
    </w:p>
    <w:p>
      <w:pPr>
        <w:widowControl/>
        <w:autoSpaceDE/>
        <w:autoSpaceDN/>
        <w:spacing w:line="360" w:lineRule="exact"/>
        <w:jc w:val="left"/>
        <w:rPr>
          <w:rStyle w:val="11"/>
          <w:rFonts w:ascii="黑体" w:hAnsi="黑体" w:eastAsia="黑体" w:cs="黑体"/>
          <w:b w:val="0"/>
          <w:bCs w:val="0"/>
          <w:color w:val="000000"/>
          <w:sz w:val="28"/>
          <w:szCs w:val="28"/>
        </w:rPr>
      </w:pPr>
    </w:p>
    <w:p>
      <w:pPr>
        <w:widowControl/>
        <w:autoSpaceDE/>
        <w:autoSpaceDN/>
        <w:spacing w:line="360" w:lineRule="exact"/>
        <w:jc w:val="left"/>
        <w:rPr>
          <w:rStyle w:val="11"/>
          <w:rFonts w:ascii="黑体" w:hAnsi="黑体" w:eastAsia="黑体" w:cs="黑体"/>
          <w:b w:val="0"/>
          <w:bCs w:val="0"/>
          <w:color w:val="000000"/>
          <w:sz w:val="28"/>
          <w:szCs w:val="28"/>
        </w:rPr>
      </w:pPr>
    </w:p>
    <w:p>
      <w:pPr>
        <w:widowControl/>
        <w:autoSpaceDE/>
        <w:autoSpaceDN/>
        <w:spacing w:line="360" w:lineRule="exact"/>
        <w:jc w:val="left"/>
        <w:rPr>
          <w:rStyle w:val="11"/>
          <w:rFonts w:ascii="黑体" w:hAnsi="黑体" w:eastAsia="黑体" w:cs="黑体"/>
          <w:b w:val="0"/>
          <w:bCs w:val="0"/>
          <w:color w:val="000000"/>
          <w:sz w:val="28"/>
          <w:szCs w:val="28"/>
        </w:rPr>
      </w:pPr>
    </w:p>
    <w:p>
      <w:pPr>
        <w:spacing w:line="300" w:lineRule="exact"/>
        <w:jc w:val="center"/>
        <w:rPr>
          <w:rStyle w:val="11"/>
          <w:rFonts w:ascii="黑体" w:hAnsi="黑体" w:eastAsia="黑体" w:cs="黑体"/>
          <w:b w:val="0"/>
          <w:bCs w:val="0"/>
          <w:color w:val="000000"/>
          <w:sz w:val="28"/>
          <w:szCs w:val="28"/>
        </w:rPr>
      </w:pPr>
    </w:p>
    <w:p>
      <w:pPr>
        <w:spacing w:line="300" w:lineRule="exact"/>
        <w:jc w:val="center"/>
        <w:rPr>
          <w:rStyle w:val="11"/>
          <w:rFonts w:ascii="黑体" w:hAnsi="黑体" w:eastAsia="黑体" w:cs="黑体"/>
          <w:b w:val="0"/>
          <w:bCs w:val="0"/>
          <w:color w:val="000000"/>
          <w:sz w:val="28"/>
          <w:szCs w:val="28"/>
        </w:rPr>
      </w:pPr>
    </w:p>
    <w:p>
      <w:pPr>
        <w:spacing w:line="300" w:lineRule="exact"/>
        <w:jc w:val="center"/>
        <w:rPr>
          <w:rStyle w:val="11"/>
          <w:rFonts w:ascii="黑体" w:hAnsi="黑体" w:eastAsia="黑体" w:cs="黑体"/>
          <w:b w:val="0"/>
          <w:bCs w:val="0"/>
          <w:color w:val="000000"/>
          <w:sz w:val="28"/>
          <w:szCs w:val="28"/>
        </w:rPr>
      </w:pPr>
    </w:p>
    <w:p>
      <w:pPr>
        <w:spacing w:line="300" w:lineRule="exact"/>
        <w:jc w:val="center"/>
        <w:rPr>
          <w:rStyle w:val="11"/>
          <w:rFonts w:ascii="黑体" w:hAnsi="黑体" w:eastAsia="黑体" w:cs="黑体"/>
          <w:b w:val="0"/>
          <w:bCs w:val="0"/>
          <w:color w:val="000000"/>
          <w:sz w:val="28"/>
          <w:szCs w:val="28"/>
        </w:rPr>
      </w:pPr>
    </w:p>
    <w:p>
      <w:pPr>
        <w:spacing w:line="300" w:lineRule="exact"/>
        <w:jc w:val="center"/>
        <w:rPr>
          <w:rStyle w:val="11"/>
          <w:rFonts w:ascii="黑体" w:hAnsi="黑体" w:eastAsia="黑体" w:cs="黑体"/>
          <w:b w:val="0"/>
          <w:bCs w:val="0"/>
          <w:color w:val="000000"/>
          <w:sz w:val="28"/>
          <w:szCs w:val="28"/>
        </w:rPr>
      </w:pPr>
    </w:p>
    <w:p>
      <w:pPr>
        <w:spacing w:line="300" w:lineRule="exact"/>
        <w:jc w:val="center"/>
        <w:rPr>
          <w:rStyle w:val="11"/>
          <w:rFonts w:ascii="黑体" w:hAnsi="黑体" w:eastAsia="黑体" w:cs="黑体"/>
          <w:b w:val="0"/>
          <w:bCs w:val="0"/>
          <w:color w:val="000000"/>
          <w:sz w:val="28"/>
          <w:szCs w:val="28"/>
        </w:rPr>
      </w:pPr>
    </w:p>
    <w:p>
      <w:pPr>
        <w:spacing w:line="300" w:lineRule="exact"/>
        <w:jc w:val="center"/>
        <w:rPr>
          <w:rStyle w:val="11"/>
          <w:rFonts w:ascii="黑体" w:hAnsi="黑体" w:eastAsia="黑体" w:cs="黑体"/>
          <w:b w:val="0"/>
          <w:bCs w:val="0"/>
          <w:color w:val="000000"/>
          <w:sz w:val="28"/>
          <w:szCs w:val="28"/>
        </w:rPr>
      </w:pPr>
    </w:p>
    <w:p>
      <w:pPr>
        <w:spacing w:line="300" w:lineRule="exact"/>
        <w:jc w:val="center"/>
        <w:rPr>
          <w:rStyle w:val="11"/>
          <w:rFonts w:ascii="黑体" w:hAnsi="黑体" w:eastAsia="黑体" w:cs="黑体"/>
          <w:b w:val="0"/>
          <w:bCs w:val="0"/>
          <w:color w:val="000000"/>
          <w:sz w:val="28"/>
          <w:szCs w:val="28"/>
        </w:rPr>
      </w:pPr>
    </w:p>
    <w:p>
      <w:pPr>
        <w:spacing w:line="300" w:lineRule="exact"/>
        <w:jc w:val="center"/>
        <w:rPr>
          <w:rStyle w:val="11"/>
          <w:rFonts w:ascii="黑体" w:hAnsi="黑体" w:eastAsia="黑体" w:cs="黑体"/>
          <w:b w:val="0"/>
          <w:bCs w:val="0"/>
          <w:color w:val="000000"/>
          <w:sz w:val="28"/>
          <w:szCs w:val="28"/>
        </w:rPr>
      </w:pPr>
    </w:p>
    <w:p>
      <w:pPr>
        <w:spacing w:line="300" w:lineRule="exact"/>
        <w:jc w:val="center"/>
        <w:rPr>
          <w:rStyle w:val="11"/>
          <w:rFonts w:ascii="黑体" w:hAnsi="黑体" w:eastAsia="黑体" w:cs="黑体"/>
          <w:b w:val="0"/>
          <w:bCs w:val="0"/>
          <w:color w:val="000000"/>
          <w:sz w:val="28"/>
          <w:szCs w:val="28"/>
        </w:rPr>
      </w:pPr>
    </w:p>
    <w:p>
      <w:pPr>
        <w:spacing w:line="300" w:lineRule="exact"/>
        <w:jc w:val="center"/>
        <w:rPr>
          <w:rStyle w:val="11"/>
          <w:rFonts w:ascii="黑体" w:hAnsi="黑体" w:eastAsia="黑体" w:cs="黑体"/>
          <w:b w:val="0"/>
          <w:bCs w:val="0"/>
          <w:color w:val="000000"/>
          <w:sz w:val="28"/>
          <w:szCs w:val="28"/>
        </w:rPr>
      </w:pPr>
    </w:p>
    <w:p>
      <w:pPr>
        <w:spacing w:line="300" w:lineRule="exact"/>
        <w:jc w:val="both"/>
        <w:rPr>
          <w:rStyle w:val="11"/>
          <w:rFonts w:ascii="黑体" w:hAnsi="黑体" w:eastAsia="黑体" w:cs="黑体"/>
          <w:b w:val="0"/>
          <w:bCs w:val="0"/>
          <w:color w:val="000000"/>
          <w:sz w:val="28"/>
          <w:szCs w:val="28"/>
        </w:rPr>
      </w:pPr>
    </w:p>
    <w:p>
      <w:pPr>
        <w:spacing w:line="300" w:lineRule="exact"/>
        <w:jc w:val="both"/>
        <w:rPr>
          <w:rStyle w:val="11"/>
          <w:rFonts w:ascii="黑体" w:hAnsi="黑体" w:eastAsia="黑体" w:cs="黑体"/>
          <w:b w:val="0"/>
          <w:bCs w:val="0"/>
          <w:color w:val="000000"/>
          <w:sz w:val="28"/>
          <w:szCs w:val="28"/>
        </w:rPr>
      </w:pPr>
    </w:p>
    <w:p>
      <w:pPr>
        <w:spacing w:line="300" w:lineRule="exact"/>
        <w:jc w:val="center"/>
        <w:rPr>
          <w:rStyle w:val="11"/>
          <w:rFonts w:ascii="黑体" w:hAnsi="黑体" w:eastAsia="黑体" w:cs="黑体"/>
          <w:b w:val="0"/>
          <w:bCs w:val="0"/>
          <w:color w:val="000000"/>
          <w:sz w:val="28"/>
          <w:szCs w:val="28"/>
        </w:rPr>
      </w:pPr>
    </w:p>
    <w:p>
      <w:pPr>
        <w:spacing w:line="300" w:lineRule="exact"/>
        <w:jc w:val="center"/>
        <w:rPr>
          <w:rStyle w:val="11"/>
          <w:rFonts w:ascii="黑体" w:hAnsi="黑体" w:eastAsia="黑体" w:cs="黑体"/>
          <w:b w:val="0"/>
          <w:bCs w:val="0"/>
          <w:color w:val="000000"/>
          <w:sz w:val="28"/>
          <w:szCs w:val="28"/>
        </w:rPr>
      </w:pPr>
    </w:p>
    <w:p>
      <w:pPr>
        <w:spacing w:line="300" w:lineRule="exact"/>
        <w:jc w:val="center"/>
        <w:rPr>
          <w:rStyle w:val="11"/>
          <w:rFonts w:ascii="黑体" w:hAnsi="黑体" w:eastAsia="黑体" w:cs="黑体"/>
          <w:b w:val="0"/>
          <w:bCs w:val="0"/>
          <w:color w:val="000000"/>
          <w:sz w:val="28"/>
          <w:szCs w:val="28"/>
        </w:rPr>
      </w:pPr>
    </w:p>
    <w:p>
      <w:pPr>
        <w:spacing w:line="300" w:lineRule="exact"/>
        <w:jc w:val="center"/>
        <w:rPr>
          <w:rStyle w:val="11"/>
          <w:rFonts w:ascii="黑体" w:hAnsi="黑体" w:eastAsia="黑体" w:cs="黑体"/>
          <w:b w:val="0"/>
          <w:bCs w:val="0"/>
          <w:color w:val="000000"/>
          <w:sz w:val="28"/>
          <w:szCs w:val="28"/>
        </w:rPr>
      </w:pPr>
    </w:p>
    <w:p>
      <w:pPr>
        <w:spacing w:line="300" w:lineRule="exact"/>
        <w:jc w:val="center"/>
        <w:rPr>
          <w:rStyle w:val="11"/>
          <w:rFonts w:ascii="黑体" w:hAnsi="黑体" w:eastAsia="黑体" w:cs="黑体"/>
          <w:b w:val="0"/>
          <w:bCs w:val="0"/>
          <w:color w:val="000000"/>
          <w:sz w:val="28"/>
          <w:szCs w:val="28"/>
        </w:rPr>
      </w:pPr>
    </w:p>
    <w:p>
      <w:pPr>
        <w:spacing w:line="300" w:lineRule="exact"/>
        <w:jc w:val="center"/>
        <w:rPr>
          <w:rStyle w:val="11"/>
          <w:rFonts w:ascii="黑体" w:hAnsi="黑体" w:eastAsia="黑体" w:cs="黑体"/>
          <w:b w:val="0"/>
          <w:bCs w:val="0"/>
          <w:color w:val="000000"/>
          <w:sz w:val="28"/>
          <w:szCs w:val="28"/>
        </w:rPr>
      </w:pPr>
    </w:p>
    <w:p>
      <w:pPr>
        <w:spacing w:line="300" w:lineRule="exact"/>
        <w:jc w:val="center"/>
        <w:rPr>
          <w:rStyle w:val="11"/>
          <w:rFonts w:hint="eastAsia" w:ascii="黑体" w:hAnsi="黑体" w:eastAsia="黑体" w:cs="黑体"/>
          <w:b w:val="0"/>
          <w:bCs w:val="0"/>
          <w:color w:val="000000"/>
          <w:sz w:val="28"/>
          <w:szCs w:val="28"/>
          <w:lang w:val="en-US" w:eastAsia="zh-CN"/>
        </w:rPr>
      </w:pPr>
      <w:r>
        <w:rPr>
          <w:rStyle w:val="11"/>
          <w:rFonts w:ascii="黑体" w:hAnsi="黑体" w:eastAsia="黑体" w:cs="黑体"/>
          <w:b w:val="0"/>
          <w:bCs w:val="0"/>
          <w:color w:val="000000"/>
          <w:sz w:val="28"/>
          <w:szCs w:val="28"/>
        </w:rPr>
        <w:t>附件二</w:t>
      </w:r>
      <w:r>
        <w:rPr>
          <w:rStyle w:val="11"/>
          <w:rFonts w:hint="eastAsia" w:ascii="黑体" w:hAnsi="黑体" w:eastAsia="黑体" w:cs="黑体"/>
          <w:b w:val="0"/>
          <w:bCs w:val="0"/>
          <w:color w:val="000000"/>
          <w:sz w:val="28"/>
          <w:szCs w:val="28"/>
          <w:lang w:val="en-US" w:eastAsia="zh-CN"/>
        </w:rPr>
        <w:t>.新《预算法实施条例》下行政事业单位预算绩效管理实务及地方政府</w:t>
      </w:r>
    </w:p>
    <w:p>
      <w:pPr>
        <w:spacing w:line="300" w:lineRule="exact"/>
        <w:jc w:val="center"/>
        <w:rPr>
          <w:rFonts w:hint="eastAsia" w:asciiTheme="minorEastAsia" w:hAnsiTheme="minorEastAsia" w:eastAsiaTheme="minorEastAsia" w:cstheme="minorEastAsia"/>
          <w:b/>
          <w:sz w:val="28"/>
          <w:szCs w:val="28"/>
          <w:lang w:val="en-US" w:eastAsia="zh-CN"/>
        </w:rPr>
      </w:pPr>
      <w:r>
        <w:rPr>
          <w:rStyle w:val="11"/>
          <w:rFonts w:hint="eastAsia" w:ascii="黑体" w:hAnsi="黑体" w:eastAsia="黑体" w:cs="黑体"/>
          <w:b w:val="0"/>
          <w:bCs w:val="0"/>
          <w:color w:val="000000"/>
          <w:sz w:val="28"/>
          <w:szCs w:val="28"/>
          <w:lang w:val="en-US" w:eastAsia="zh-CN"/>
        </w:rPr>
        <w:t>“两新一重”项目谋划与新型基础设施投融资模式设计培训班</w:t>
      </w:r>
      <w:r>
        <w:rPr>
          <w:rStyle w:val="11"/>
          <w:rFonts w:hint="eastAsia" w:ascii="黑体" w:hAnsi="黑体" w:eastAsia="黑体" w:cs="黑体"/>
          <w:b w:val="0"/>
          <w:bCs w:val="0"/>
          <w:color w:val="000000"/>
          <w:sz w:val="28"/>
          <w:szCs w:val="28"/>
        </w:rPr>
        <w:t>报名</w:t>
      </w:r>
      <w:r>
        <w:rPr>
          <w:rStyle w:val="11"/>
          <w:rFonts w:hint="eastAsia" w:ascii="黑体" w:hAnsi="黑体" w:eastAsia="黑体" w:cs="黑体"/>
          <w:b w:val="0"/>
          <w:bCs w:val="0"/>
          <w:color w:val="000000"/>
          <w:sz w:val="28"/>
          <w:szCs w:val="28"/>
          <w:lang w:val="en-US" w:eastAsia="zh-CN"/>
        </w:rPr>
        <w:t>回执表</w:t>
      </w:r>
    </w:p>
    <w:p>
      <w:pPr>
        <w:autoSpaceDE w:val="0"/>
        <w:autoSpaceDN w:val="0"/>
        <w:adjustRightInd w:val="0"/>
        <w:spacing w:line="330" w:lineRule="exact"/>
        <w:ind w:firstLine="560" w:firstLineChars="200"/>
        <w:jc w:val="left"/>
        <w:rPr>
          <w:rFonts w:hint="eastAsia" w:asciiTheme="minorEastAsia" w:hAnsiTheme="minorEastAsia" w:eastAsiaTheme="minorEastAsia" w:cstheme="minorEastAsia"/>
          <w:bCs/>
          <w:kern w:val="0"/>
          <w:sz w:val="28"/>
          <w:szCs w:val="28"/>
        </w:rPr>
      </w:pPr>
    </w:p>
    <w:tbl>
      <w:tblPr>
        <w:tblStyle w:val="9"/>
        <w:tblpPr w:leftFromText="180" w:rightFromText="180" w:vertAnchor="page" w:horzAnchor="page" w:tblpX="1211" w:tblpY="2783"/>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849"/>
        <w:gridCol w:w="1282"/>
        <w:gridCol w:w="1984"/>
        <w:gridCol w:w="157"/>
        <w:gridCol w:w="582"/>
        <w:gridCol w:w="414"/>
        <w:gridCol w:w="124"/>
        <w:gridCol w:w="417"/>
        <w:gridCol w:w="291"/>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663" w:type="dxa"/>
            <w:vAlign w:val="center"/>
          </w:tcPr>
          <w:p>
            <w:pPr>
              <w:spacing w:line="360" w:lineRule="exact"/>
              <w:ind w:right="-168" w:rightChars="-7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单位名称</w:t>
            </w:r>
          </w:p>
        </w:tc>
        <w:tc>
          <w:tcPr>
            <w:tcW w:w="5392" w:type="dxa"/>
            <w:gridSpan w:val="7"/>
            <w:vAlign w:val="center"/>
          </w:tcPr>
          <w:p>
            <w:pPr>
              <w:spacing w:line="360" w:lineRule="exact"/>
              <w:ind w:right="-168" w:rightChars="-70"/>
              <w:jc w:val="center"/>
              <w:rPr>
                <w:rFonts w:hint="eastAsia" w:asciiTheme="minorEastAsia" w:hAnsiTheme="minorEastAsia" w:eastAsiaTheme="minorEastAsia" w:cstheme="minorEastAsia"/>
                <w:sz w:val="24"/>
              </w:rPr>
            </w:pPr>
          </w:p>
        </w:tc>
        <w:tc>
          <w:tcPr>
            <w:tcW w:w="417" w:type="dxa"/>
            <w:vAlign w:val="center"/>
          </w:tcPr>
          <w:p>
            <w:pPr>
              <w:spacing w:line="360" w:lineRule="exact"/>
              <w:ind w:right="-168" w:rightChars="-7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邮编</w:t>
            </w:r>
          </w:p>
        </w:tc>
        <w:tc>
          <w:tcPr>
            <w:tcW w:w="2275" w:type="dxa"/>
            <w:gridSpan w:val="2"/>
            <w:vAlign w:val="center"/>
          </w:tcPr>
          <w:p>
            <w:pPr>
              <w:spacing w:line="360" w:lineRule="exact"/>
              <w:ind w:right="-168" w:rightChars="-70" w:firstLine="960"/>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663" w:type="dxa"/>
            <w:vAlign w:val="center"/>
          </w:tcPr>
          <w:p>
            <w:pPr>
              <w:spacing w:line="360" w:lineRule="exact"/>
              <w:ind w:right="-168" w:rightChars="-7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单位地址</w:t>
            </w:r>
          </w:p>
        </w:tc>
        <w:tc>
          <w:tcPr>
            <w:tcW w:w="8084" w:type="dxa"/>
            <w:gridSpan w:val="10"/>
            <w:vAlign w:val="center"/>
          </w:tcPr>
          <w:p>
            <w:pPr>
              <w:spacing w:line="360" w:lineRule="exact"/>
              <w:ind w:right="-168" w:rightChars="-70" w:firstLine="960"/>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3" w:type="dxa"/>
            <w:vAlign w:val="center"/>
          </w:tcPr>
          <w:p>
            <w:pPr>
              <w:spacing w:line="360" w:lineRule="exact"/>
              <w:ind w:right="-168" w:rightChars="-7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联系人</w:t>
            </w:r>
          </w:p>
        </w:tc>
        <w:tc>
          <w:tcPr>
            <w:tcW w:w="2131" w:type="dxa"/>
            <w:gridSpan w:val="2"/>
            <w:vAlign w:val="center"/>
          </w:tcPr>
          <w:p>
            <w:pPr>
              <w:spacing w:line="360" w:lineRule="exact"/>
              <w:ind w:right="-168" w:rightChars="-70" w:firstLine="960"/>
              <w:rPr>
                <w:rFonts w:hint="eastAsia" w:asciiTheme="minorEastAsia" w:hAnsiTheme="minorEastAsia" w:eastAsiaTheme="minorEastAsia" w:cstheme="minorEastAsia"/>
                <w:sz w:val="24"/>
              </w:rPr>
            </w:pPr>
          </w:p>
        </w:tc>
        <w:tc>
          <w:tcPr>
            <w:tcW w:w="3261" w:type="dxa"/>
            <w:gridSpan w:val="5"/>
            <w:vAlign w:val="center"/>
          </w:tcPr>
          <w:p>
            <w:pPr>
              <w:spacing w:line="360" w:lineRule="exact"/>
              <w:ind w:right="-168" w:rightChars="-7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职位/岗位</w:t>
            </w:r>
          </w:p>
        </w:tc>
        <w:tc>
          <w:tcPr>
            <w:tcW w:w="2692" w:type="dxa"/>
            <w:gridSpan w:val="3"/>
            <w:vAlign w:val="center"/>
          </w:tcPr>
          <w:p>
            <w:pPr>
              <w:spacing w:line="360" w:lineRule="exact"/>
              <w:ind w:right="-168" w:rightChars="-70" w:firstLine="960"/>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3" w:type="dxa"/>
            <w:vAlign w:val="center"/>
          </w:tcPr>
          <w:p>
            <w:pPr>
              <w:spacing w:line="360" w:lineRule="exact"/>
              <w:ind w:right="-168" w:rightChars="-7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办公电话</w:t>
            </w:r>
          </w:p>
        </w:tc>
        <w:tc>
          <w:tcPr>
            <w:tcW w:w="2131" w:type="dxa"/>
            <w:gridSpan w:val="2"/>
            <w:vAlign w:val="center"/>
          </w:tcPr>
          <w:p>
            <w:pPr>
              <w:spacing w:line="360" w:lineRule="exact"/>
              <w:ind w:right="-168" w:rightChars="-70"/>
              <w:rPr>
                <w:rFonts w:hint="eastAsia" w:asciiTheme="minorEastAsia" w:hAnsiTheme="minorEastAsia" w:eastAsiaTheme="minorEastAsia" w:cstheme="minorEastAsia"/>
                <w:sz w:val="24"/>
              </w:rPr>
            </w:pPr>
          </w:p>
        </w:tc>
        <w:tc>
          <w:tcPr>
            <w:tcW w:w="3261" w:type="dxa"/>
            <w:gridSpan w:val="5"/>
            <w:vAlign w:val="center"/>
          </w:tcPr>
          <w:p>
            <w:pPr>
              <w:spacing w:line="360" w:lineRule="exact"/>
              <w:ind w:right="-168" w:rightChars="-7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手    机</w:t>
            </w:r>
          </w:p>
        </w:tc>
        <w:tc>
          <w:tcPr>
            <w:tcW w:w="2692" w:type="dxa"/>
            <w:gridSpan w:val="3"/>
            <w:vAlign w:val="center"/>
          </w:tcPr>
          <w:p>
            <w:pPr>
              <w:spacing w:line="360" w:lineRule="exact"/>
              <w:ind w:right="-168" w:rightChars="-70" w:firstLine="960"/>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3" w:type="dxa"/>
            <w:vAlign w:val="center"/>
          </w:tcPr>
          <w:p>
            <w:pPr>
              <w:spacing w:line="360" w:lineRule="exact"/>
              <w:ind w:right="-168" w:rightChars="-7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传   真</w:t>
            </w:r>
          </w:p>
        </w:tc>
        <w:tc>
          <w:tcPr>
            <w:tcW w:w="2131" w:type="dxa"/>
            <w:gridSpan w:val="2"/>
            <w:vAlign w:val="center"/>
          </w:tcPr>
          <w:p>
            <w:pPr>
              <w:spacing w:line="360" w:lineRule="exact"/>
              <w:ind w:right="-168" w:rightChars="-70"/>
              <w:rPr>
                <w:rFonts w:hint="eastAsia" w:asciiTheme="minorEastAsia" w:hAnsiTheme="minorEastAsia" w:eastAsiaTheme="minorEastAsia" w:cstheme="minorEastAsia"/>
                <w:sz w:val="24"/>
              </w:rPr>
            </w:pPr>
          </w:p>
        </w:tc>
        <w:tc>
          <w:tcPr>
            <w:tcW w:w="3261" w:type="dxa"/>
            <w:gridSpan w:val="5"/>
            <w:vAlign w:val="center"/>
          </w:tcPr>
          <w:p>
            <w:pPr>
              <w:spacing w:line="360" w:lineRule="exact"/>
              <w:ind w:right="-168" w:rightChars="-7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电子信箱</w:t>
            </w:r>
          </w:p>
        </w:tc>
        <w:tc>
          <w:tcPr>
            <w:tcW w:w="2692" w:type="dxa"/>
            <w:gridSpan w:val="3"/>
            <w:vAlign w:val="center"/>
          </w:tcPr>
          <w:p>
            <w:pPr>
              <w:spacing w:line="360" w:lineRule="exact"/>
              <w:ind w:right="-168" w:rightChars="-70" w:firstLine="960"/>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663" w:type="dxa"/>
            <w:vAlign w:val="center"/>
          </w:tcPr>
          <w:p>
            <w:pPr>
              <w:spacing w:line="360" w:lineRule="exact"/>
              <w:ind w:right="-168" w:rightChars="-7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参加培训人员</w:t>
            </w:r>
          </w:p>
        </w:tc>
        <w:tc>
          <w:tcPr>
            <w:tcW w:w="849" w:type="dxa"/>
            <w:vAlign w:val="center"/>
          </w:tcPr>
          <w:p>
            <w:pPr>
              <w:spacing w:line="360" w:lineRule="exact"/>
              <w:ind w:right="-168" w:rightChars="-7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性别</w:t>
            </w:r>
          </w:p>
        </w:tc>
        <w:tc>
          <w:tcPr>
            <w:tcW w:w="1282" w:type="dxa"/>
            <w:vAlign w:val="center"/>
          </w:tcPr>
          <w:p>
            <w:pPr>
              <w:spacing w:line="360" w:lineRule="exact"/>
              <w:ind w:right="-168" w:rightChars="-7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职务</w:t>
            </w:r>
          </w:p>
        </w:tc>
        <w:tc>
          <w:tcPr>
            <w:tcW w:w="1984" w:type="dxa"/>
            <w:vAlign w:val="center"/>
          </w:tcPr>
          <w:p>
            <w:pPr>
              <w:spacing w:line="360" w:lineRule="exact"/>
              <w:ind w:right="-168" w:rightChars="-7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电话</w:t>
            </w:r>
          </w:p>
        </w:tc>
        <w:tc>
          <w:tcPr>
            <w:tcW w:w="1985" w:type="dxa"/>
            <w:gridSpan w:val="6"/>
            <w:vAlign w:val="center"/>
          </w:tcPr>
          <w:p>
            <w:pPr>
              <w:spacing w:line="360" w:lineRule="exact"/>
              <w:ind w:right="-168" w:rightChars="-7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手机</w:t>
            </w:r>
          </w:p>
        </w:tc>
        <w:tc>
          <w:tcPr>
            <w:tcW w:w="1984" w:type="dxa"/>
            <w:vAlign w:val="center"/>
          </w:tcPr>
          <w:p>
            <w:pPr>
              <w:spacing w:line="360" w:lineRule="exact"/>
              <w:ind w:right="-168" w:rightChars="-7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spacing w:line="360" w:lineRule="exact"/>
              <w:ind w:right="-168" w:rightChars="-70"/>
              <w:rPr>
                <w:rFonts w:hint="eastAsia" w:asciiTheme="minorEastAsia" w:hAnsiTheme="minorEastAsia" w:eastAsiaTheme="minorEastAsia" w:cstheme="minorEastAsia"/>
                <w:sz w:val="24"/>
              </w:rPr>
            </w:pPr>
          </w:p>
        </w:tc>
        <w:tc>
          <w:tcPr>
            <w:tcW w:w="849" w:type="dxa"/>
            <w:vAlign w:val="center"/>
          </w:tcPr>
          <w:p>
            <w:pPr>
              <w:spacing w:line="360" w:lineRule="exact"/>
              <w:ind w:right="-168" w:rightChars="-70"/>
              <w:rPr>
                <w:rFonts w:hint="eastAsia" w:asciiTheme="minorEastAsia" w:hAnsiTheme="minorEastAsia" w:eastAsiaTheme="minorEastAsia" w:cstheme="minorEastAsia"/>
                <w:sz w:val="24"/>
              </w:rPr>
            </w:pPr>
          </w:p>
        </w:tc>
        <w:tc>
          <w:tcPr>
            <w:tcW w:w="1282" w:type="dxa"/>
            <w:vAlign w:val="center"/>
          </w:tcPr>
          <w:p>
            <w:pPr>
              <w:spacing w:line="360" w:lineRule="exact"/>
              <w:ind w:right="-168" w:rightChars="-70"/>
              <w:rPr>
                <w:rFonts w:hint="eastAsia" w:asciiTheme="minorEastAsia" w:hAnsiTheme="minorEastAsia" w:eastAsiaTheme="minorEastAsia" w:cstheme="minorEastAsia"/>
                <w:sz w:val="24"/>
              </w:rPr>
            </w:pPr>
          </w:p>
        </w:tc>
        <w:tc>
          <w:tcPr>
            <w:tcW w:w="1984" w:type="dxa"/>
            <w:vAlign w:val="center"/>
          </w:tcPr>
          <w:p>
            <w:pPr>
              <w:spacing w:line="360" w:lineRule="exact"/>
              <w:ind w:right="-168" w:rightChars="-70"/>
              <w:rPr>
                <w:rFonts w:hint="eastAsia" w:asciiTheme="minorEastAsia" w:hAnsiTheme="minorEastAsia" w:eastAsiaTheme="minorEastAsia" w:cstheme="minorEastAsia"/>
                <w:sz w:val="24"/>
              </w:rPr>
            </w:pPr>
          </w:p>
        </w:tc>
        <w:tc>
          <w:tcPr>
            <w:tcW w:w="1985" w:type="dxa"/>
            <w:gridSpan w:val="6"/>
            <w:vAlign w:val="center"/>
          </w:tcPr>
          <w:p>
            <w:pPr>
              <w:spacing w:line="360" w:lineRule="exact"/>
              <w:ind w:right="-168" w:rightChars="-70"/>
              <w:rPr>
                <w:rFonts w:hint="eastAsia" w:asciiTheme="minorEastAsia" w:hAnsiTheme="minorEastAsia" w:eastAsiaTheme="minorEastAsia" w:cstheme="minorEastAsia"/>
                <w:sz w:val="24"/>
              </w:rPr>
            </w:pPr>
          </w:p>
        </w:tc>
        <w:tc>
          <w:tcPr>
            <w:tcW w:w="1984" w:type="dxa"/>
            <w:vAlign w:val="center"/>
          </w:tcPr>
          <w:p>
            <w:pPr>
              <w:spacing w:line="360" w:lineRule="exact"/>
              <w:ind w:right="-168" w:rightChars="-70"/>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spacing w:line="360" w:lineRule="exact"/>
              <w:ind w:right="-168" w:rightChars="-70"/>
              <w:rPr>
                <w:rFonts w:hint="eastAsia" w:asciiTheme="minorEastAsia" w:hAnsiTheme="minorEastAsia" w:eastAsiaTheme="minorEastAsia" w:cstheme="minorEastAsia"/>
                <w:sz w:val="24"/>
              </w:rPr>
            </w:pPr>
          </w:p>
        </w:tc>
        <w:tc>
          <w:tcPr>
            <w:tcW w:w="849" w:type="dxa"/>
            <w:vAlign w:val="center"/>
          </w:tcPr>
          <w:p>
            <w:pPr>
              <w:spacing w:line="360" w:lineRule="exact"/>
              <w:ind w:right="-168" w:rightChars="-70"/>
              <w:rPr>
                <w:rFonts w:hint="eastAsia" w:asciiTheme="minorEastAsia" w:hAnsiTheme="minorEastAsia" w:eastAsiaTheme="minorEastAsia" w:cstheme="minorEastAsia"/>
                <w:sz w:val="24"/>
              </w:rPr>
            </w:pPr>
          </w:p>
        </w:tc>
        <w:tc>
          <w:tcPr>
            <w:tcW w:w="1282" w:type="dxa"/>
            <w:vAlign w:val="center"/>
          </w:tcPr>
          <w:p>
            <w:pPr>
              <w:spacing w:line="360" w:lineRule="exact"/>
              <w:ind w:right="-168" w:rightChars="-70"/>
              <w:rPr>
                <w:rFonts w:hint="eastAsia" w:asciiTheme="minorEastAsia" w:hAnsiTheme="minorEastAsia" w:eastAsiaTheme="minorEastAsia" w:cstheme="minorEastAsia"/>
                <w:sz w:val="24"/>
              </w:rPr>
            </w:pPr>
          </w:p>
        </w:tc>
        <w:tc>
          <w:tcPr>
            <w:tcW w:w="1984" w:type="dxa"/>
            <w:vAlign w:val="center"/>
          </w:tcPr>
          <w:p>
            <w:pPr>
              <w:spacing w:line="360" w:lineRule="exact"/>
              <w:ind w:right="-168" w:rightChars="-70"/>
              <w:rPr>
                <w:rFonts w:hint="eastAsia" w:asciiTheme="minorEastAsia" w:hAnsiTheme="minorEastAsia" w:eastAsiaTheme="minorEastAsia" w:cstheme="minorEastAsia"/>
                <w:sz w:val="24"/>
              </w:rPr>
            </w:pPr>
          </w:p>
        </w:tc>
        <w:tc>
          <w:tcPr>
            <w:tcW w:w="1985" w:type="dxa"/>
            <w:gridSpan w:val="6"/>
            <w:vAlign w:val="center"/>
          </w:tcPr>
          <w:p>
            <w:pPr>
              <w:spacing w:line="360" w:lineRule="exact"/>
              <w:ind w:right="-168" w:rightChars="-70"/>
              <w:rPr>
                <w:rFonts w:hint="eastAsia" w:asciiTheme="minorEastAsia" w:hAnsiTheme="minorEastAsia" w:eastAsiaTheme="minorEastAsia" w:cstheme="minorEastAsia"/>
                <w:sz w:val="24"/>
              </w:rPr>
            </w:pPr>
          </w:p>
        </w:tc>
        <w:tc>
          <w:tcPr>
            <w:tcW w:w="1984" w:type="dxa"/>
            <w:vAlign w:val="center"/>
          </w:tcPr>
          <w:p>
            <w:pPr>
              <w:spacing w:line="360" w:lineRule="exact"/>
              <w:ind w:right="-168" w:rightChars="-70"/>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spacing w:line="360" w:lineRule="exact"/>
              <w:ind w:right="-168" w:rightChars="-70"/>
              <w:rPr>
                <w:rFonts w:hint="eastAsia" w:asciiTheme="minorEastAsia" w:hAnsiTheme="minorEastAsia" w:eastAsiaTheme="minorEastAsia" w:cstheme="minorEastAsia"/>
                <w:sz w:val="24"/>
              </w:rPr>
            </w:pPr>
          </w:p>
        </w:tc>
        <w:tc>
          <w:tcPr>
            <w:tcW w:w="849" w:type="dxa"/>
            <w:vAlign w:val="center"/>
          </w:tcPr>
          <w:p>
            <w:pPr>
              <w:spacing w:line="360" w:lineRule="exact"/>
              <w:ind w:right="-168" w:rightChars="-70"/>
              <w:rPr>
                <w:rFonts w:hint="eastAsia" w:asciiTheme="minorEastAsia" w:hAnsiTheme="minorEastAsia" w:eastAsiaTheme="minorEastAsia" w:cstheme="minorEastAsia"/>
                <w:sz w:val="24"/>
              </w:rPr>
            </w:pPr>
          </w:p>
        </w:tc>
        <w:tc>
          <w:tcPr>
            <w:tcW w:w="1282" w:type="dxa"/>
            <w:vAlign w:val="center"/>
          </w:tcPr>
          <w:p>
            <w:pPr>
              <w:spacing w:line="360" w:lineRule="exact"/>
              <w:ind w:right="-168" w:rightChars="-70"/>
              <w:rPr>
                <w:rFonts w:hint="eastAsia" w:asciiTheme="minorEastAsia" w:hAnsiTheme="minorEastAsia" w:eastAsiaTheme="minorEastAsia" w:cstheme="minorEastAsia"/>
                <w:sz w:val="24"/>
              </w:rPr>
            </w:pPr>
          </w:p>
        </w:tc>
        <w:tc>
          <w:tcPr>
            <w:tcW w:w="1984" w:type="dxa"/>
            <w:vAlign w:val="center"/>
          </w:tcPr>
          <w:p>
            <w:pPr>
              <w:spacing w:line="360" w:lineRule="exact"/>
              <w:ind w:right="-168" w:rightChars="-70"/>
              <w:rPr>
                <w:rFonts w:hint="eastAsia" w:asciiTheme="minorEastAsia" w:hAnsiTheme="minorEastAsia" w:eastAsiaTheme="minorEastAsia" w:cstheme="minorEastAsia"/>
                <w:sz w:val="24"/>
              </w:rPr>
            </w:pPr>
          </w:p>
        </w:tc>
        <w:tc>
          <w:tcPr>
            <w:tcW w:w="1985" w:type="dxa"/>
            <w:gridSpan w:val="6"/>
            <w:vAlign w:val="center"/>
          </w:tcPr>
          <w:p>
            <w:pPr>
              <w:spacing w:line="360" w:lineRule="exact"/>
              <w:ind w:right="-168" w:rightChars="-70"/>
              <w:rPr>
                <w:rFonts w:hint="eastAsia" w:asciiTheme="minorEastAsia" w:hAnsiTheme="minorEastAsia" w:eastAsiaTheme="minorEastAsia" w:cstheme="minorEastAsia"/>
                <w:sz w:val="24"/>
              </w:rPr>
            </w:pPr>
          </w:p>
        </w:tc>
        <w:tc>
          <w:tcPr>
            <w:tcW w:w="1984" w:type="dxa"/>
            <w:vAlign w:val="center"/>
          </w:tcPr>
          <w:p>
            <w:pPr>
              <w:spacing w:line="360" w:lineRule="exact"/>
              <w:ind w:right="-168" w:rightChars="-70"/>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spacing w:line="360" w:lineRule="exact"/>
              <w:ind w:right="-168" w:rightChars="-70"/>
              <w:rPr>
                <w:rFonts w:hint="eastAsia" w:asciiTheme="minorEastAsia" w:hAnsiTheme="minorEastAsia" w:eastAsiaTheme="minorEastAsia" w:cstheme="minorEastAsia"/>
                <w:sz w:val="24"/>
              </w:rPr>
            </w:pPr>
          </w:p>
        </w:tc>
        <w:tc>
          <w:tcPr>
            <w:tcW w:w="849" w:type="dxa"/>
            <w:vAlign w:val="center"/>
          </w:tcPr>
          <w:p>
            <w:pPr>
              <w:spacing w:line="360" w:lineRule="exact"/>
              <w:ind w:right="-168" w:rightChars="-70"/>
              <w:rPr>
                <w:rFonts w:hint="eastAsia" w:asciiTheme="minorEastAsia" w:hAnsiTheme="minorEastAsia" w:eastAsiaTheme="minorEastAsia" w:cstheme="minorEastAsia"/>
                <w:sz w:val="24"/>
              </w:rPr>
            </w:pPr>
          </w:p>
        </w:tc>
        <w:tc>
          <w:tcPr>
            <w:tcW w:w="1282" w:type="dxa"/>
            <w:vAlign w:val="center"/>
          </w:tcPr>
          <w:p>
            <w:pPr>
              <w:spacing w:line="360" w:lineRule="exact"/>
              <w:ind w:right="-168" w:rightChars="-70"/>
              <w:rPr>
                <w:rFonts w:hint="eastAsia" w:asciiTheme="minorEastAsia" w:hAnsiTheme="minorEastAsia" w:eastAsiaTheme="minorEastAsia" w:cstheme="minorEastAsia"/>
                <w:sz w:val="24"/>
              </w:rPr>
            </w:pPr>
          </w:p>
        </w:tc>
        <w:tc>
          <w:tcPr>
            <w:tcW w:w="1984" w:type="dxa"/>
            <w:vAlign w:val="center"/>
          </w:tcPr>
          <w:p>
            <w:pPr>
              <w:spacing w:line="360" w:lineRule="exact"/>
              <w:ind w:right="-168" w:rightChars="-70"/>
              <w:rPr>
                <w:rFonts w:hint="eastAsia" w:asciiTheme="minorEastAsia" w:hAnsiTheme="minorEastAsia" w:eastAsiaTheme="minorEastAsia" w:cstheme="minorEastAsia"/>
                <w:sz w:val="24"/>
              </w:rPr>
            </w:pPr>
          </w:p>
        </w:tc>
        <w:tc>
          <w:tcPr>
            <w:tcW w:w="1985" w:type="dxa"/>
            <w:gridSpan w:val="6"/>
            <w:vAlign w:val="center"/>
          </w:tcPr>
          <w:p>
            <w:pPr>
              <w:spacing w:line="360" w:lineRule="exact"/>
              <w:ind w:right="-168" w:rightChars="-70"/>
              <w:rPr>
                <w:rFonts w:hint="eastAsia" w:asciiTheme="minorEastAsia" w:hAnsiTheme="minorEastAsia" w:eastAsiaTheme="minorEastAsia" w:cstheme="minorEastAsia"/>
                <w:sz w:val="24"/>
              </w:rPr>
            </w:pPr>
          </w:p>
        </w:tc>
        <w:tc>
          <w:tcPr>
            <w:tcW w:w="1984" w:type="dxa"/>
            <w:vAlign w:val="center"/>
          </w:tcPr>
          <w:p>
            <w:pPr>
              <w:spacing w:line="360" w:lineRule="exact"/>
              <w:ind w:right="-168" w:rightChars="-70"/>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spacing w:line="360" w:lineRule="exact"/>
              <w:ind w:right="-168" w:rightChars="-70"/>
              <w:rPr>
                <w:rFonts w:hint="eastAsia" w:asciiTheme="minorEastAsia" w:hAnsiTheme="minorEastAsia" w:eastAsiaTheme="minorEastAsia" w:cstheme="minorEastAsia"/>
                <w:sz w:val="24"/>
              </w:rPr>
            </w:pPr>
          </w:p>
        </w:tc>
        <w:tc>
          <w:tcPr>
            <w:tcW w:w="849" w:type="dxa"/>
            <w:vAlign w:val="center"/>
          </w:tcPr>
          <w:p>
            <w:pPr>
              <w:spacing w:line="360" w:lineRule="exact"/>
              <w:ind w:right="-168" w:rightChars="-70"/>
              <w:rPr>
                <w:rFonts w:hint="eastAsia" w:asciiTheme="minorEastAsia" w:hAnsiTheme="minorEastAsia" w:eastAsiaTheme="minorEastAsia" w:cstheme="minorEastAsia"/>
                <w:sz w:val="24"/>
              </w:rPr>
            </w:pPr>
          </w:p>
        </w:tc>
        <w:tc>
          <w:tcPr>
            <w:tcW w:w="1282" w:type="dxa"/>
            <w:vAlign w:val="center"/>
          </w:tcPr>
          <w:p>
            <w:pPr>
              <w:spacing w:line="360" w:lineRule="exact"/>
              <w:ind w:right="-168" w:rightChars="-70"/>
              <w:rPr>
                <w:rFonts w:hint="eastAsia" w:asciiTheme="minorEastAsia" w:hAnsiTheme="minorEastAsia" w:eastAsiaTheme="minorEastAsia" w:cstheme="minorEastAsia"/>
                <w:sz w:val="24"/>
              </w:rPr>
            </w:pPr>
          </w:p>
        </w:tc>
        <w:tc>
          <w:tcPr>
            <w:tcW w:w="1984" w:type="dxa"/>
            <w:vAlign w:val="center"/>
          </w:tcPr>
          <w:p>
            <w:pPr>
              <w:spacing w:line="360" w:lineRule="exact"/>
              <w:ind w:right="-168" w:rightChars="-70"/>
              <w:rPr>
                <w:rFonts w:hint="eastAsia" w:asciiTheme="minorEastAsia" w:hAnsiTheme="minorEastAsia" w:eastAsiaTheme="minorEastAsia" w:cstheme="minorEastAsia"/>
                <w:sz w:val="24"/>
              </w:rPr>
            </w:pPr>
          </w:p>
        </w:tc>
        <w:tc>
          <w:tcPr>
            <w:tcW w:w="1985" w:type="dxa"/>
            <w:gridSpan w:val="6"/>
            <w:vAlign w:val="center"/>
          </w:tcPr>
          <w:p>
            <w:pPr>
              <w:spacing w:line="360" w:lineRule="exact"/>
              <w:ind w:right="-168" w:rightChars="-70"/>
              <w:rPr>
                <w:rFonts w:hint="eastAsia" w:asciiTheme="minorEastAsia" w:hAnsiTheme="minorEastAsia" w:eastAsiaTheme="minorEastAsia" w:cstheme="minorEastAsia"/>
                <w:sz w:val="24"/>
              </w:rPr>
            </w:pPr>
          </w:p>
        </w:tc>
        <w:tc>
          <w:tcPr>
            <w:tcW w:w="1984" w:type="dxa"/>
            <w:vAlign w:val="center"/>
          </w:tcPr>
          <w:p>
            <w:pPr>
              <w:spacing w:line="360" w:lineRule="exact"/>
              <w:ind w:right="-168" w:rightChars="-70"/>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63" w:type="dxa"/>
            <w:vAlign w:val="center"/>
          </w:tcPr>
          <w:p>
            <w:pPr>
              <w:spacing w:line="360" w:lineRule="exact"/>
              <w:ind w:right="-168" w:rightChars="-70" w:firstLine="240" w:firstLineChars="100"/>
              <w:jc w:val="left"/>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000000"/>
                <w:sz w:val="24"/>
              </w:rPr>
              <w:t>参会地点</w:t>
            </w:r>
          </w:p>
        </w:tc>
        <w:tc>
          <w:tcPr>
            <w:tcW w:w="2131" w:type="dxa"/>
            <w:gridSpan w:val="2"/>
            <w:vAlign w:val="center"/>
          </w:tcPr>
          <w:p>
            <w:pPr>
              <w:spacing w:line="360" w:lineRule="exact"/>
              <w:ind w:right="-168" w:rightChars="-70" w:firstLine="960" w:firstLineChars="400"/>
              <w:jc w:val="left"/>
              <w:rPr>
                <w:rFonts w:hint="eastAsia" w:asciiTheme="minorEastAsia" w:hAnsiTheme="minorEastAsia" w:eastAsiaTheme="minorEastAsia" w:cstheme="minorEastAsia"/>
                <w:color w:val="FF0000"/>
                <w:sz w:val="24"/>
              </w:rPr>
            </w:pPr>
          </w:p>
        </w:tc>
        <w:tc>
          <w:tcPr>
            <w:tcW w:w="1984" w:type="dxa"/>
            <w:vAlign w:val="center"/>
          </w:tcPr>
          <w:p>
            <w:pPr>
              <w:spacing w:line="360" w:lineRule="exact"/>
              <w:ind w:right="-168" w:rightChars="-70" w:firstLine="360" w:firstLineChars="150"/>
              <w:jc w:val="left"/>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000000"/>
                <w:sz w:val="24"/>
              </w:rPr>
              <w:t>证书申报</w:t>
            </w:r>
          </w:p>
        </w:tc>
        <w:tc>
          <w:tcPr>
            <w:tcW w:w="3969" w:type="dxa"/>
            <w:gridSpan w:val="7"/>
            <w:vAlign w:val="center"/>
          </w:tcPr>
          <w:p>
            <w:pPr>
              <w:spacing w:line="360" w:lineRule="exact"/>
              <w:ind w:right="-168" w:rightChars="-70"/>
              <w:jc w:val="left"/>
              <w:rPr>
                <w:rFonts w:hint="eastAsia" w:asciiTheme="minorEastAsia" w:hAnsiTheme="minorEastAsia" w:eastAsiaTheme="minorEastAsia" w:cstheme="minorEastAsia"/>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63" w:type="dxa"/>
            <w:vAlign w:val="center"/>
          </w:tcPr>
          <w:p>
            <w:pPr>
              <w:spacing w:line="360" w:lineRule="exact"/>
              <w:ind w:right="-168" w:rightChars="-7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标准选项</w:t>
            </w:r>
          </w:p>
        </w:tc>
        <w:tc>
          <w:tcPr>
            <w:tcW w:w="8084" w:type="dxa"/>
            <w:gridSpan w:val="10"/>
            <w:vAlign w:val="center"/>
          </w:tcPr>
          <w:p>
            <w:pPr>
              <w:spacing w:line="360" w:lineRule="exact"/>
              <w:ind w:right="-168" w:rightChars="-7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A：2980元□       B：3980元□     C：5980元□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663" w:type="dxa"/>
          </w:tcPr>
          <w:p>
            <w:pPr>
              <w:spacing w:line="360" w:lineRule="exact"/>
              <w:ind w:right="-168" w:rightChars="-7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付款方式</w:t>
            </w:r>
          </w:p>
        </w:tc>
        <w:tc>
          <w:tcPr>
            <w:tcW w:w="4272" w:type="dxa"/>
            <w:gridSpan w:val="4"/>
          </w:tcPr>
          <w:p>
            <w:pPr>
              <w:widowControl/>
              <w:spacing w:line="360" w:lineRule="exact"/>
              <w:ind w:right="-168" w:rightChars="-7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□银行     □网银 </w:t>
            </w:r>
          </w:p>
        </w:tc>
        <w:tc>
          <w:tcPr>
            <w:tcW w:w="996" w:type="dxa"/>
            <w:gridSpan w:val="2"/>
          </w:tcPr>
          <w:p>
            <w:pPr>
              <w:widowControl/>
              <w:spacing w:line="360" w:lineRule="exact"/>
              <w:ind w:right="-168" w:rightChars="-7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金额</w:t>
            </w:r>
          </w:p>
        </w:tc>
        <w:tc>
          <w:tcPr>
            <w:tcW w:w="2816" w:type="dxa"/>
            <w:gridSpan w:val="4"/>
          </w:tcPr>
          <w:p>
            <w:pPr>
              <w:widowControl/>
              <w:spacing w:line="360" w:lineRule="exact"/>
              <w:ind w:right="-168" w:rightChars="-70"/>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663" w:type="dxa"/>
            <w:vAlign w:val="center"/>
          </w:tcPr>
          <w:p>
            <w:pPr>
              <w:spacing w:line="360" w:lineRule="exact"/>
              <w:ind w:right="-168" w:rightChars="-7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需要与专家</w:t>
            </w:r>
          </w:p>
          <w:p>
            <w:pPr>
              <w:spacing w:line="360" w:lineRule="exact"/>
              <w:ind w:right="-168" w:rightChars="-7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沟通的问题</w:t>
            </w:r>
          </w:p>
        </w:tc>
        <w:tc>
          <w:tcPr>
            <w:tcW w:w="8084" w:type="dxa"/>
            <w:gridSpan w:val="10"/>
          </w:tcPr>
          <w:p>
            <w:pPr>
              <w:widowControl/>
              <w:spacing w:line="360" w:lineRule="exact"/>
              <w:ind w:right="-168" w:rightChars="-70"/>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1663" w:type="dxa"/>
            <w:vAlign w:val="center"/>
          </w:tcPr>
          <w:p>
            <w:pPr>
              <w:spacing w:line="360" w:lineRule="exact"/>
              <w:ind w:right="-168" w:rightChars="-70"/>
              <w:jc w:val="center"/>
              <w:rPr>
                <w:rFonts w:hint="eastAsia" w:asciiTheme="minorEastAsia" w:hAnsiTheme="minorEastAsia" w:eastAsiaTheme="minorEastAsia" w:cstheme="minorEastAsia"/>
                <w:sz w:val="24"/>
                <w:highlight w:val="yellow"/>
              </w:rPr>
            </w:pPr>
            <w:r>
              <w:rPr>
                <w:rFonts w:hint="eastAsia" w:asciiTheme="minorEastAsia" w:hAnsiTheme="minorEastAsia" w:eastAsiaTheme="minorEastAsia" w:cstheme="minorEastAsia"/>
                <w:sz w:val="24"/>
                <w:lang w:val="zh-CN"/>
              </w:rPr>
              <w:t>收款账户</w:t>
            </w:r>
          </w:p>
        </w:tc>
        <w:tc>
          <w:tcPr>
            <w:tcW w:w="8084" w:type="dxa"/>
            <w:gridSpan w:val="10"/>
            <w:vAlign w:val="center"/>
          </w:tcPr>
          <w:p>
            <w:pPr>
              <w:widowControl/>
              <w:spacing w:line="360" w:lineRule="exact"/>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lang w:val="zh-CN"/>
              </w:rPr>
              <w:t>单位名称：北京中科善若教育咨询有限公司</w:t>
            </w:r>
          </w:p>
          <w:p>
            <w:pPr>
              <w:widowControl/>
              <w:spacing w:line="360" w:lineRule="exact"/>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lang w:val="zh-CN"/>
              </w:rPr>
              <w:t>开 户 行：中国工商银行股份有限公司北京</w:t>
            </w:r>
            <w:r>
              <w:rPr>
                <w:rFonts w:hint="eastAsia" w:asciiTheme="minorEastAsia" w:hAnsiTheme="minorEastAsia" w:eastAsiaTheme="minorEastAsia" w:cstheme="minorEastAsia"/>
              </w:rPr>
              <w:t>永定路</w:t>
            </w:r>
            <w:r>
              <w:rPr>
                <w:rFonts w:hint="eastAsia" w:asciiTheme="minorEastAsia" w:hAnsiTheme="minorEastAsia" w:eastAsiaTheme="minorEastAsia" w:cstheme="minorEastAsia"/>
                <w:lang w:val="zh-CN"/>
              </w:rPr>
              <w:t xml:space="preserve">支行 </w:t>
            </w:r>
          </w:p>
          <w:p>
            <w:pPr>
              <w:widowControl/>
              <w:spacing w:line="360" w:lineRule="exact"/>
              <w:rPr>
                <w:rFonts w:hint="eastAsia" w:asciiTheme="minorEastAsia" w:hAnsiTheme="minorEastAsia" w:eastAsiaTheme="minorEastAsia" w:cstheme="minorEastAsia"/>
              </w:rPr>
            </w:pPr>
            <w:r>
              <w:rPr>
                <w:rFonts w:hint="eastAsia" w:asciiTheme="minorEastAsia" w:hAnsiTheme="minorEastAsia" w:eastAsiaTheme="minorEastAsia" w:cstheme="minorEastAsia"/>
                <w:lang w:val="zh-CN"/>
              </w:rPr>
              <w:t>账    号：02002470092000</w:t>
            </w:r>
            <w:r>
              <w:rPr>
                <w:rFonts w:hint="eastAsia" w:asciiTheme="minorEastAsia" w:hAnsiTheme="minorEastAsia" w:eastAsiaTheme="minorEastAsia" w:cstheme="minorEastAsia"/>
              </w:rPr>
              <w:t>77514</w:t>
            </w:r>
          </w:p>
          <w:p>
            <w:pPr>
              <w:widowControl/>
              <w:spacing w:line="360" w:lineRule="exact"/>
              <w:rPr>
                <w:rFonts w:hint="eastAsia" w:asciiTheme="minorEastAsia" w:hAnsiTheme="minorEastAsia" w:eastAsiaTheme="minorEastAsia" w:cstheme="minorEastAsia"/>
                <w:sz w:val="28"/>
                <w:szCs w:val="28"/>
                <w:highlight w:val="yellow"/>
              </w:rPr>
            </w:pPr>
            <w:r>
              <w:rPr>
                <w:rFonts w:hint="eastAsia" w:asciiTheme="minorEastAsia" w:hAnsiTheme="minorEastAsia" w:eastAsiaTheme="minorEastAsia" w:cstheme="minorEastAsia"/>
                <w:lang w:val="zh-CN"/>
              </w:rPr>
              <w:t>行</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val="zh-CN"/>
              </w:rPr>
              <w:t>号：102100024703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1663" w:type="dxa"/>
            <w:vAlign w:val="center"/>
          </w:tcPr>
          <w:p>
            <w:pPr>
              <w:spacing w:line="360" w:lineRule="exact"/>
              <w:ind w:right="-168" w:rightChars="-70"/>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sz w:val="24"/>
              </w:rPr>
              <w:t>备注</w:t>
            </w:r>
          </w:p>
        </w:tc>
        <w:tc>
          <w:tcPr>
            <w:tcW w:w="4854" w:type="dxa"/>
            <w:gridSpan w:val="5"/>
            <w:vAlign w:val="center"/>
          </w:tcPr>
          <w:p>
            <w:pPr>
              <w:spacing w:line="360" w:lineRule="exact"/>
              <w:ind w:right="-168" w:rightChars="-7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请将《报名回执表》回传至会务组，并在报名</w:t>
            </w:r>
          </w:p>
          <w:p>
            <w:pPr>
              <w:spacing w:line="360" w:lineRule="exact"/>
              <w:ind w:right="-168" w:rightChars="-7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3日内办理培训费，会务组确认到款后即发</w:t>
            </w:r>
          </w:p>
          <w:p>
            <w:pPr>
              <w:spacing w:line="360" w:lineRule="exact"/>
              <w:ind w:right="-168" w:rightChars="-7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《参会凭证》，详细说明培训具体安排事项。</w:t>
            </w:r>
          </w:p>
        </w:tc>
        <w:tc>
          <w:tcPr>
            <w:tcW w:w="3230" w:type="dxa"/>
            <w:gridSpan w:val="5"/>
            <w:vAlign w:val="center"/>
          </w:tcPr>
          <w:p>
            <w:pPr>
              <w:spacing w:line="360" w:lineRule="exact"/>
              <w:ind w:right="-168" w:rightChars="-70" w:firstLine="1080" w:firstLineChars="4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单位印章</w:t>
            </w:r>
          </w:p>
          <w:p>
            <w:pPr>
              <w:spacing w:line="360" w:lineRule="exact"/>
              <w:ind w:right="-168" w:rightChars="-7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2020 年    月    日</w:t>
            </w:r>
          </w:p>
        </w:tc>
      </w:tr>
    </w:tbl>
    <w:p>
      <w:pPr>
        <w:autoSpaceDE w:val="0"/>
        <w:autoSpaceDN w:val="0"/>
        <w:adjustRightInd w:val="0"/>
        <w:spacing w:line="330" w:lineRule="exact"/>
        <w:ind w:firstLine="280" w:firstLineChars="100"/>
        <w:jc w:val="left"/>
        <w:rPr>
          <w:rFonts w:hint="eastAsia" w:asciiTheme="minorEastAsia" w:hAnsiTheme="minorEastAsia" w:cstheme="minorEastAsia"/>
          <w:bCs/>
          <w:kern w:val="0"/>
          <w:sz w:val="28"/>
          <w:szCs w:val="28"/>
          <w:lang w:val="en-US" w:eastAsia="zh-CN"/>
        </w:rPr>
      </w:pPr>
      <w:r>
        <w:rPr>
          <w:rFonts w:hint="eastAsia" w:asciiTheme="minorEastAsia" w:hAnsiTheme="minorEastAsia" w:cstheme="minorEastAsia"/>
          <w:bCs/>
          <w:kern w:val="0"/>
          <w:sz w:val="28"/>
          <w:szCs w:val="28"/>
          <w:lang w:val="en-US" w:eastAsia="zh-CN"/>
        </w:rPr>
        <w:t>备注：培训班名额有限,请尽早报名，额满为止。</w:t>
      </w:r>
      <w:bookmarkStart w:id="0" w:name="_GoBack"/>
      <w:bookmarkEnd w:id="0"/>
    </w:p>
    <w:p>
      <w:pPr>
        <w:autoSpaceDE w:val="0"/>
        <w:autoSpaceDN w:val="0"/>
        <w:adjustRightInd w:val="0"/>
        <w:spacing w:line="330" w:lineRule="exact"/>
        <w:ind w:firstLine="280" w:firstLineChars="100"/>
        <w:jc w:val="left"/>
        <w:rPr>
          <w:rFonts w:hint="eastAsia" w:asciiTheme="minorEastAsia" w:hAnsiTheme="minorEastAsia" w:cstheme="minorEastAsia"/>
          <w:bCs/>
          <w:kern w:val="0"/>
          <w:sz w:val="28"/>
          <w:szCs w:val="28"/>
          <w:lang w:val="en-US" w:eastAsia="zh-CN"/>
        </w:rPr>
      </w:pPr>
    </w:p>
    <w:p>
      <w:pPr>
        <w:autoSpaceDE w:val="0"/>
        <w:autoSpaceDN w:val="0"/>
        <w:adjustRightInd w:val="0"/>
        <w:spacing w:line="330" w:lineRule="exact"/>
        <w:ind w:firstLine="280" w:firstLineChars="100"/>
        <w:jc w:val="left"/>
        <w:rPr>
          <w:rFonts w:hint="eastAsia" w:asciiTheme="minorEastAsia" w:hAnsiTheme="minorEastAsia" w:cstheme="minorEastAsia"/>
          <w:bCs/>
          <w:kern w:val="0"/>
          <w:sz w:val="28"/>
          <w:szCs w:val="28"/>
          <w:lang w:val="en-US" w:eastAsia="zh-CN"/>
        </w:rPr>
      </w:pPr>
      <w:r>
        <w:rPr>
          <w:rFonts w:hint="eastAsia" w:asciiTheme="minorEastAsia" w:hAnsiTheme="minorEastAsia" w:cstheme="minorEastAsia"/>
          <w:bCs/>
          <w:kern w:val="0"/>
          <w:sz w:val="28"/>
          <w:szCs w:val="28"/>
          <w:lang w:val="en-US" w:eastAsia="zh-CN"/>
        </w:rPr>
        <w:t xml:space="preserve">报名负责人：聂红军 主任18211071700（微信）  </w:t>
      </w:r>
    </w:p>
    <w:p>
      <w:pPr>
        <w:autoSpaceDE w:val="0"/>
        <w:autoSpaceDN w:val="0"/>
        <w:adjustRightInd w:val="0"/>
        <w:spacing w:line="330" w:lineRule="exact"/>
        <w:ind w:firstLine="280" w:firstLineChars="100"/>
        <w:jc w:val="left"/>
        <w:rPr>
          <w:rFonts w:hint="eastAsia" w:asciiTheme="minorEastAsia" w:hAnsiTheme="minorEastAsia" w:cstheme="minorEastAsia"/>
          <w:bCs/>
          <w:kern w:val="0"/>
          <w:sz w:val="28"/>
          <w:szCs w:val="28"/>
          <w:lang w:val="en-US" w:eastAsia="zh-CN"/>
        </w:rPr>
      </w:pPr>
      <w:r>
        <w:rPr>
          <w:rFonts w:hint="eastAsia" w:asciiTheme="minorEastAsia" w:hAnsiTheme="minorEastAsia" w:cstheme="minorEastAsia"/>
          <w:bCs/>
          <w:kern w:val="0"/>
          <w:sz w:val="28"/>
          <w:szCs w:val="28"/>
          <w:lang w:val="en-US" w:eastAsia="zh-CN"/>
        </w:rPr>
        <w:t xml:space="preserve">电话（传真）：010-87697580    邮  箱：zqgphwz@126.com  </w:t>
      </w:r>
    </w:p>
    <w:p>
      <w:pPr>
        <w:autoSpaceDE w:val="0"/>
        <w:autoSpaceDN w:val="0"/>
        <w:adjustRightInd w:val="0"/>
        <w:spacing w:line="330" w:lineRule="exact"/>
        <w:ind w:firstLine="280" w:firstLineChars="100"/>
        <w:jc w:val="left"/>
        <w:rPr>
          <w:rFonts w:hint="default" w:asciiTheme="minorEastAsia" w:hAnsiTheme="minorEastAsia" w:cstheme="minorEastAsia"/>
          <w:bCs/>
          <w:kern w:val="0"/>
          <w:sz w:val="28"/>
          <w:szCs w:val="28"/>
          <w:lang w:val="en-US" w:eastAsia="zh-CN"/>
        </w:rPr>
      </w:pPr>
      <w:r>
        <w:rPr>
          <w:rFonts w:hint="eastAsia" w:asciiTheme="minorEastAsia" w:hAnsiTheme="minorEastAsia" w:cstheme="minorEastAsia"/>
          <w:bCs/>
          <w:kern w:val="0"/>
          <w:sz w:val="28"/>
          <w:szCs w:val="28"/>
          <w:lang w:val="en-US" w:eastAsia="zh-CN"/>
        </w:rPr>
        <w:t>网址查询：http://www.zqgpchina.cn/  qq咨询：3177524020</w:t>
      </w:r>
    </w:p>
    <w:sectPr>
      <w:footerReference r:id="rId3" w:type="default"/>
      <w:pgSz w:w="11906" w:h="16838"/>
      <w:pgMar w:top="1440" w:right="1080" w:bottom="1440" w:left="1080"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楷体">
    <w:altName w:val="楷体_GB2312"/>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
    <w:altName w:val="Arial Unicode MS"/>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rPr>
                          </w:pPr>
                          <w:r>
                            <w:fldChar w:fldCharType="begin"/>
                          </w:r>
                          <w:r>
                            <w:instrText xml:space="preserve"> PAGE  \* MERGEFORMAT </w:instrText>
                          </w:r>
                          <w:r>
                            <w:fldChar w:fldCharType="separate"/>
                          </w:r>
                          <w:r>
                            <w:rPr>
                              <w:rFonts w:hint="default"/>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5"/>
                      <w:rPr>
                        <w:rFonts w:hint="default"/>
                      </w:rPr>
                    </w:pPr>
                    <w:r>
                      <w:fldChar w:fldCharType="begin"/>
                    </w:r>
                    <w:r>
                      <w:instrText xml:space="preserve"> PAGE  \* MERGEFORMAT </w:instrText>
                    </w:r>
                    <w:r>
                      <w:fldChar w:fldCharType="separate"/>
                    </w:r>
                    <w:r>
                      <w:rPr>
                        <w:rFonts w:hint="default"/>
                      </w:rP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718"/>
    <w:rsid w:val="000111BB"/>
    <w:rsid w:val="00023D51"/>
    <w:rsid w:val="00035C2D"/>
    <w:rsid w:val="00067BD4"/>
    <w:rsid w:val="0009632B"/>
    <w:rsid w:val="000B5CF0"/>
    <w:rsid w:val="000E468A"/>
    <w:rsid w:val="000F0735"/>
    <w:rsid w:val="001320AD"/>
    <w:rsid w:val="001B15FC"/>
    <w:rsid w:val="001C423C"/>
    <w:rsid w:val="001D5820"/>
    <w:rsid w:val="001F266D"/>
    <w:rsid w:val="001F2CC6"/>
    <w:rsid w:val="001F5DBA"/>
    <w:rsid w:val="002016D4"/>
    <w:rsid w:val="00262218"/>
    <w:rsid w:val="002733FA"/>
    <w:rsid w:val="002A5354"/>
    <w:rsid w:val="002B53F2"/>
    <w:rsid w:val="002D7C2D"/>
    <w:rsid w:val="00303B6C"/>
    <w:rsid w:val="00360AC6"/>
    <w:rsid w:val="00366D1D"/>
    <w:rsid w:val="003B1F67"/>
    <w:rsid w:val="003D3698"/>
    <w:rsid w:val="003E36E5"/>
    <w:rsid w:val="003F712A"/>
    <w:rsid w:val="004127EC"/>
    <w:rsid w:val="0042016E"/>
    <w:rsid w:val="0042243A"/>
    <w:rsid w:val="00444929"/>
    <w:rsid w:val="00490AAB"/>
    <w:rsid w:val="004B699A"/>
    <w:rsid w:val="004C2C6B"/>
    <w:rsid w:val="00507BEB"/>
    <w:rsid w:val="00510FDD"/>
    <w:rsid w:val="005258A8"/>
    <w:rsid w:val="005A0E7F"/>
    <w:rsid w:val="005F7916"/>
    <w:rsid w:val="006011E8"/>
    <w:rsid w:val="00601C30"/>
    <w:rsid w:val="00605B40"/>
    <w:rsid w:val="006068B5"/>
    <w:rsid w:val="00616606"/>
    <w:rsid w:val="00657822"/>
    <w:rsid w:val="00663868"/>
    <w:rsid w:val="00670351"/>
    <w:rsid w:val="00671816"/>
    <w:rsid w:val="006D6D3A"/>
    <w:rsid w:val="006E23D4"/>
    <w:rsid w:val="006F117C"/>
    <w:rsid w:val="006F58F0"/>
    <w:rsid w:val="00706D80"/>
    <w:rsid w:val="00724E89"/>
    <w:rsid w:val="00760628"/>
    <w:rsid w:val="0078469F"/>
    <w:rsid w:val="00786656"/>
    <w:rsid w:val="007A06B7"/>
    <w:rsid w:val="007B7767"/>
    <w:rsid w:val="007F29DF"/>
    <w:rsid w:val="007F5FC8"/>
    <w:rsid w:val="00832BCD"/>
    <w:rsid w:val="008334D8"/>
    <w:rsid w:val="00836D30"/>
    <w:rsid w:val="00843C21"/>
    <w:rsid w:val="0085248F"/>
    <w:rsid w:val="00860964"/>
    <w:rsid w:val="00881445"/>
    <w:rsid w:val="00882120"/>
    <w:rsid w:val="008A39AB"/>
    <w:rsid w:val="008B199B"/>
    <w:rsid w:val="008E378E"/>
    <w:rsid w:val="008E633F"/>
    <w:rsid w:val="008E79C6"/>
    <w:rsid w:val="009176A2"/>
    <w:rsid w:val="00920D6E"/>
    <w:rsid w:val="00925ADE"/>
    <w:rsid w:val="009308F0"/>
    <w:rsid w:val="00930C9B"/>
    <w:rsid w:val="009472B7"/>
    <w:rsid w:val="00957A5B"/>
    <w:rsid w:val="009601BE"/>
    <w:rsid w:val="00981D3A"/>
    <w:rsid w:val="009A4718"/>
    <w:rsid w:val="00A0339F"/>
    <w:rsid w:val="00A17C72"/>
    <w:rsid w:val="00A21947"/>
    <w:rsid w:val="00A35324"/>
    <w:rsid w:val="00A55121"/>
    <w:rsid w:val="00A6651E"/>
    <w:rsid w:val="00A76A48"/>
    <w:rsid w:val="00AB4C35"/>
    <w:rsid w:val="00AF6597"/>
    <w:rsid w:val="00B0351C"/>
    <w:rsid w:val="00B73582"/>
    <w:rsid w:val="00B865F7"/>
    <w:rsid w:val="00B87A6C"/>
    <w:rsid w:val="00B953A2"/>
    <w:rsid w:val="00BC37A5"/>
    <w:rsid w:val="00BE0FB0"/>
    <w:rsid w:val="00C10B2E"/>
    <w:rsid w:val="00C234E4"/>
    <w:rsid w:val="00C44BC1"/>
    <w:rsid w:val="00C5747F"/>
    <w:rsid w:val="00C660E6"/>
    <w:rsid w:val="00C7524A"/>
    <w:rsid w:val="00C96EFB"/>
    <w:rsid w:val="00CE67E2"/>
    <w:rsid w:val="00CF1181"/>
    <w:rsid w:val="00D33D09"/>
    <w:rsid w:val="00D47982"/>
    <w:rsid w:val="00D74547"/>
    <w:rsid w:val="00DA154B"/>
    <w:rsid w:val="00DB24B2"/>
    <w:rsid w:val="00DB62D4"/>
    <w:rsid w:val="00DC5B74"/>
    <w:rsid w:val="00DF3CB1"/>
    <w:rsid w:val="00E23AA1"/>
    <w:rsid w:val="00E24129"/>
    <w:rsid w:val="00E364AD"/>
    <w:rsid w:val="00E40FB3"/>
    <w:rsid w:val="00E51A5B"/>
    <w:rsid w:val="00E54A37"/>
    <w:rsid w:val="00E73D9A"/>
    <w:rsid w:val="00EB3F9D"/>
    <w:rsid w:val="00EC2070"/>
    <w:rsid w:val="00F2027E"/>
    <w:rsid w:val="00F31608"/>
    <w:rsid w:val="00F52CD5"/>
    <w:rsid w:val="00F75886"/>
    <w:rsid w:val="00F847DA"/>
    <w:rsid w:val="00FA5D57"/>
    <w:rsid w:val="00FD3268"/>
    <w:rsid w:val="00FD7D45"/>
    <w:rsid w:val="0115065C"/>
    <w:rsid w:val="01873FBC"/>
    <w:rsid w:val="01DC1ACD"/>
    <w:rsid w:val="021905B8"/>
    <w:rsid w:val="024758F8"/>
    <w:rsid w:val="036E71D8"/>
    <w:rsid w:val="03BD2A1A"/>
    <w:rsid w:val="04421273"/>
    <w:rsid w:val="04FA6554"/>
    <w:rsid w:val="05264D9D"/>
    <w:rsid w:val="055F0F75"/>
    <w:rsid w:val="056F0195"/>
    <w:rsid w:val="059A2F73"/>
    <w:rsid w:val="05DB6A0D"/>
    <w:rsid w:val="05F05251"/>
    <w:rsid w:val="060C3FB8"/>
    <w:rsid w:val="064A404E"/>
    <w:rsid w:val="06562BCE"/>
    <w:rsid w:val="068565C3"/>
    <w:rsid w:val="06870AF9"/>
    <w:rsid w:val="06A76AC5"/>
    <w:rsid w:val="06F073EB"/>
    <w:rsid w:val="07DD1D97"/>
    <w:rsid w:val="08A3557B"/>
    <w:rsid w:val="09574C75"/>
    <w:rsid w:val="0A1F1C61"/>
    <w:rsid w:val="0AE00BC8"/>
    <w:rsid w:val="0B621690"/>
    <w:rsid w:val="0BD31815"/>
    <w:rsid w:val="0C654FEF"/>
    <w:rsid w:val="0C757B9B"/>
    <w:rsid w:val="0CBC6D8F"/>
    <w:rsid w:val="0D284D99"/>
    <w:rsid w:val="0DA135C5"/>
    <w:rsid w:val="0DE9579D"/>
    <w:rsid w:val="0E6A7443"/>
    <w:rsid w:val="0E82376F"/>
    <w:rsid w:val="0E8F0B36"/>
    <w:rsid w:val="0ED45BB5"/>
    <w:rsid w:val="0EEA0B6C"/>
    <w:rsid w:val="0F696B5C"/>
    <w:rsid w:val="0F816F20"/>
    <w:rsid w:val="108965B9"/>
    <w:rsid w:val="115E0DC8"/>
    <w:rsid w:val="11AB1900"/>
    <w:rsid w:val="125B567F"/>
    <w:rsid w:val="136A49F7"/>
    <w:rsid w:val="13976C2F"/>
    <w:rsid w:val="14246519"/>
    <w:rsid w:val="14813515"/>
    <w:rsid w:val="14B761FD"/>
    <w:rsid w:val="150B6648"/>
    <w:rsid w:val="155C0CB5"/>
    <w:rsid w:val="15AB2D48"/>
    <w:rsid w:val="16816EC6"/>
    <w:rsid w:val="16D42978"/>
    <w:rsid w:val="1714344D"/>
    <w:rsid w:val="17E562F3"/>
    <w:rsid w:val="18180676"/>
    <w:rsid w:val="189509C3"/>
    <w:rsid w:val="19262DA7"/>
    <w:rsid w:val="19A44506"/>
    <w:rsid w:val="19DB6AAB"/>
    <w:rsid w:val="1A0B2771"/>
    <w:rsid w:val="1A415FCB"/>
    <w:rsid w:val="1A8D572D"/>
    <w:rsid w:val="1B9A7A98"/>
    <w:rsid w:val="1BA15475"/>
    <w:rsid w:val="1BAA7496"/>
    <w:rsid w:val="1C303806"/>
    <w:rsid w:val="1C4117B3"/>
    <w:rsid w:val="1CEE5A15"/>
    <w:rsid w:val="1D4345DD"/>
    <w:rsid w:val="1F396C99"/>
    <w:rsid w:val="1F71124A"/>
    <w:rsid w:val="1F7D08FE"/>
    <w:rsid w:val="1FCB077F"/>
    <w:rsid w:val="206B7AA5"/>
    <w:rsid w:val="20E53D47"/>
    <w:rsid w:val="21B167B4"/>
    <w:rsid w:val="21E97F2A"/>
    <w:rsid w:val="22072402"/>
    <w:rsid w:val="22BC1795"/>
    <w:rsid w:val="22CC23B9"/>
    <w:rsid w:val="237E71FA"/>
    <w:rsid w:val="238A0AEF"/>
    <w:rsid w:val="238D2DAD"/>
    <w:rsid w:val="23923C36"/>
    <w:rsid w:val="24094B00"/>
    <w:rsid w:val="24F61D9A"/>
    <w:rsid w:val="25123D82"/>
    <w:rsid w:val="253B238F"/>
    <w:rsid w:val="25A25ED6"/>
    <w:rsid w:val="25C16AB4"/>
    <w:rsid w:val="261B0689"/>
    <w:rsid w:val="262354A3"/>
    <w:rsid w:val="26342E4D"/>
    <w:rsid w:val="26415290"/>
    <w:rsid w:val="268C0BA2"/>
    <w:rsid w:val="27641A88"/>
    <w:rsid w:val="27B454F7"/>
    <w:rsid w:val="27B713F3"/>
    <w:rsid w:val="27E90D02"/>
    <w:rsid w:val="27F45FB8"/>
    <w:rsid w:val="28303476"/>
    <w:rsid w:val="28322C79"/>
    <w:rsid w:val="287A5E48"/>
    <w:rsid w:val="2953412D"/>
    <w:rsid w:val="29765048"/>
    <w:rsid w:val="2A753D5F"/>
    <w:rsid w:val="2A882800"/>
    <w:rsid w:val="2AD14753"/>
    <w:rsid w:val="2ADE4A98"/>
    <w:rsid w:val="2B350720"/>
    <w:rsid w:val="2B6941C8"/>
    <w:rsid w:val="2C307046"/>
    <w:rsid w:val="2C5D22DE"/>
    <w:rsid w:val="2CA40883"/>
    <w:rsid w:val="2D0E42D8"/>
    <w:rsid w:val="2D1A7EA0"/>
    <w:rsid w:val="2DB46FA5"/>
    <w:rsid w:val="2DD52B1B"/>
    <w:rsid w:val="2E9040A3"/>
    <w:rsid w:val="2EFC4A1E"/>
    <w:rsid w:val="2F296E69"/>
    <w:rsid w:val="2FB561B1"/>
    <w:rsid w:val="2FDA21C9"/>
    <w:rsid w:val="30656AE9"/>
    <w:rsid w:val="307748D0"/>
    <w:rsid w:val="308B5AAA"/>
    <w:rsid w:val="30CD0A31"/>
    <w:rsid w:val="31164C6A"/>
    <w:rsid w:val="31565A94"/>
    <w:rsid w:val="316A211F"/>
    <w:rsid w:val="318E7FC4"/>
    <w:rsid w:val="31C61143"/>
    <w:rsid w:val="320E3755"/>
    <w:rsid w:val="32475CEA"/>
    <w:rsid w:val="326F69DE"/>
    <w:rsid w:val="32F5031E"/>
    <w:rsid w:val="341F4D62"/>
    <w:rsid w:val="34602DD2"/>
    <w:rsid w:val="34672D65"/>
    <w:rsid w:val="34935499"/>
    <w:rsid w:val="349C765D"/>
    <w:rsid w:val="34BB53BA"/>
    <w:rsid w:val="35045D6D"/>
    <w:rsid w:val="35416C6E"/>
    <w:rsid w:val="35C9302D"/>
    <w:rsid w:val="36505182"/>
    <w:rsid w:val="3661655B"/>
    <w:rsid w:val="36A84509"/>
    <w:rsid w:val="36A96B18"/>
    <w:rsid w:val="36D9309D"/>
    <w:rsid w:val="36EC0361"/>
    <w:rsid w:val="37C24B91"/>
    <w:rsid w:val="38723749"/>
    <w:rsid w:val="388668B1"/>
    <w:rsid w:val="39B96CC3"/>
    <w:rsid w:val="39F239E4"/>
    <w:rsid w:val="3A0D7D17"/>
    <w:rsid w:val="3AA74822"/>
    <w:rsid w:val="3B346A17"/>
    <w:rsid w:val="3BA34F72"/>
    <w:rsid w:val="3C0F1800"/>
    <w:rsid w:val="3D1904CC"/>
    <w:rsid w:val="3D20698D"/>
    <w:rsid w:val="3D3B2FAA"/>
    <w:rsid w:val="3D6F02C3"/>
    <w:rsid w:val="3E304EFE"/>
    <w:rsid w:val="3E475F9F"/>
    <w:rsid w:val="3E8A3D13"/>
    <w:rsid w:val="3EA465AA"/>
    <w:rsid w:val="405818E2"/>
    <w:rsid w:val="408C5546"/>
    <w:rsid w:val="41D26947"/>
    <w:rsid w:val="437724D6"/>
    <w:rsid w:val="438A0138"/>
    <w:rsid w:val="43CE5EAF"/>
    <w:rsid w:val="44743DE8"/>
    <w:rsid w:val="448B42B3"/>
    <w:rsid w:val="44CA4883"/>
    <w:rsid w:val="45041B70"/>
    <w:rsid w:val="45065223"/>
    <w:rsid w:val="451E0702"/>
    <w:rsid w:val="458E26DB"/>
    <w:rsid w:val="45B34C8F"/>
    <w:rsid w:val="45DC4AB6"/>
    <w:rsid w:val="465675D5"/>
    <w:rsid w:val="46B14C57"/>
    <w:rsid w:val="473C5806"/>
    <w:rsid w:val="47AE7D34"/>
    <w:rsid w:val="48064959"/>
    <w:rsid w:val="4821332C"/>
    <w:rsid w:val="488C75B8"/>
    <w:rsid w:val="48A82B51"/>
    <w:rsid w:val="49D7250C"/>
    <w:rsid w:val="4A423AB9"/>
    <w:rsid w:val="4A9D0A10"/>
    <w:rsid w:val="4B0A0426"/>
    <w:rsid w:val="4B5B0CE6"/>
    <w:rsid w:val="4C1443BF"/>
    <w:rsid w:val="4C1E23D7"/>
    <w:rsid w:val="4D7B3404"/>
    <w:rsid w:val="4EA52361"/>
    <w:rsid w:val="4F485469"/>
    <w:rsid w:val="501B18DD"/>
    <w:rsid w:val="503D0BF9"/>
    <w:rsid w:val="50736840"/>
    <w:rsid w:val="50A32395"/>
    <w:rsid w:val="50CA531F"/>
    <w:rsid w:val="50F64C4A"/>
    <w:rsid w:val="52C4718F"/>
    <w:rsid w:val="52D2486D"/>
    <w:rsid w:val="533D1E04"/>
    <w:rsid w:val="535644D0"/>
    <w:rsid w:val="537C7F93"/>
    <w:rsid w:val="53986916"/>
    <w:rsid w:val="53C87612"/>
    <w:rsid w:val="54AE4355"/>
    <w:rsid w:val="55822B8C"/>
    <w:rsid w:val="55921102"/>
    <w:rsid w:val="55A627EA"/>
    <w:rsid w:val="5685733F"/>
    <w:rsid w:val="57503C91"/>
    <w:rsid w:val="57587AB0"/>
    <w:rsid w:val="57F227C1"/>
    <w:rsid w:val="584E7013"/>
    <w:rsid w:val="584F0362"/>
    <w:rsid w:val="58825BDE"/>
    <w:rsid w:val="59D55AC8"/>
    <w:rsid w:val="5A2F58EB"/>
    <w:rsid w:val="5A9F29EB"/>
    <w:rsid w:val="5B06463B"/>
    <w:rsid w:val="5B082961"/>
    <w:rsid w:val="5B0A0F3F"/>
    <w:rsid w:val="5B1D04DF"/>
    <w:rsid w:val="5C1C7827"/>
    <w:rsid w:val="5CD7270F"/>
    <w:rsid w:val="5CD91E7E"/>
    <w:rsid w:val="5D125496"/>
    <w:rsid w:val="5D7A1F22"/>
    <w:rsid w:val="5DBC4F9A"/>
    <w:rsid w:val="5E2C1457"/>
    <w:rsid w:val="5E3C2506"/>
    <w:rsid w:val="5EB83FF7"/>
    <w:rsid w:val="5ECB22E5"/>
    <w:rsid w:val="5F661586"/>
    <w:rsid w:val="5F79218C"/>
    <w:rsid w:val="5FA21376"/>
    <w:rsid w:val="5FD513B4"/>
    <w:rsid w:val="5FF65D8A"/>
    <w:rsid w:val="600077FB"/>
    <w:rsid w:val="60036E45"/>
    <w:rsid w:val="602E7496"/>
    <w:rsid w:val="60BF6ECF"/>
    <w:rsid w:val="60D92C10"/>
    <w:rsid w:val="61163276"/>
    <w:rsid w:val="61D74FCE"/>
    <w:rsid w:val="62244D2D"/>
    <w:rsid w:val="625931CB"/>
    <w:rsid w:val="63624E82"/>
    <w:rsid w:val="64521DF4"/>
    <w:rsid w:val="657C0323"/>
    <w:rsid w:val="6607320A"/>
    <w:rsid w:val="66F77D7D"/>
    <w:rsid w:val="66FF7AEA"/>
    <w:rsid w:val="670A054F"/>
    <w:rsid w:val="670F104A"/>
    <w:rsid w:val="678425A3"/>
    <w:rsid w:val="67A24F1E"/>
    <w:rsid w:val="67BD2A12"/>
    <w:rsid w:val="68426149"/>
    <w:rsid w:val="68616B32"/>
    <w:rsid w:val="688F5B95"/>
    <w:rsid w:val="68CF46B3"/>
    <w:rsid w:val="69115685"/>
    <w:rsid w:val="69554597"/>
    <w:rsid w:val="69F212BC"/>
    <w:rsid w:val="6A34700B"/>
    <w:rsid w:val="6A881BC4"/>
    <w:rsid w:val="6AB96645"/>
    <w:rsid w:val="6B4216B7"/>
    <w:rsid w:val="6B990934"/>
    <w:rsid w:val="6BDF4F70"/>
    <w:rsid w:val="6C534F03"/>
    <w:rsid w:val="6C6421C5"/>
    <w:rsid w:val="6DF745F8"/>
    <w:rsid w:val="6E3A02CB"/>
    <w:rsid w:val="6E493106"/>
    <w:rsid w:val="6E4C296A"/>
    <w:rsid w:val="6ED645B3"/>
    <w:rsid w:val="6EE6772C"/>
    <w:rsid w:val="6F1941DE"/>
    <w:rsid w:val="6F224C53"/>
    <w:rsid w:val="6F7955F4"/>
    <w:rsid w:val="6FA943CE"/>
    <w:rsid w:val="708D5EDD"/>
    <w:rsid w:val="715058B1"/>
    <w:rsid w:val="71721E0D"/>
    <w:rsid w:val="721B0BB0"/>
    <w:rsid w:val="723E6165"/>
    <w:rsid w:val="733140B0"/>
    <w:rsid w:val="73AE3E3E"/>
    <w:rsid w:val="73B52DB2"/>
    <w:rsid w:val="73E55BE1"/>
    <w:rsid w:val="74595C4F"/>
    <w:rsid w:val="750A5D89"/>
    <w:rsid w:val="75894C8E"/>
    <w:rsid w:val="75C609BB"/>
    <w:rsid w:val="76697649"/>
    <w:rsid w:val="76AC6D7E"/>
    <w:rsid w:val="76D44FD5"/>
    <w:rsid w:val="770D5428"/>
    <w:rsid w:val="772967FA"/>
    <w:rsid w:val="772D3AF3"/>
    <w:rsid w:val="77733156"/>
    <w:rsid w:val="77882379"/>
    <w:rsid w:val="7796460A"/>
    <w:rsid w:val="785D1EBF"/>
    <w:rsid w:val="78B13B86"/>
    <w:rsid w:val="790D2B37"/>
    <w:rsid w:val="796E0176"/>
    <w:rsid w:val="7A4805B8"/>
    <w:rsid w:val="7B013A9A"/>
    <w:rsid w:val="7BD400D4"/>
    <w:rsid w:val="7BDE019B"/>
    <w:rsid w:val="7C4B1DF3"/>
    <w:rsid w:val="7DB912C0"/>
    <w:rsid w:val="7E0A410C"/>
    <w:rsid w:val="7E324E80"/>
    <w:rsid w:val="7E446659"/>
    <w:rsid w:val="7E6C1C1B"/>
    <w:rsid w:val="7E7C4D97"/>
    <w:rsid w:val="7ED47C49"/>
    <w:rsid w:val="7F0C6837"/>
    <w:rsid w:val="7F301A67"/>
    <w:rsid w:val="7F4C47FD"/>
    <w:rsid w:val="7F880762"/>
    <w:rsid w:val="7FF65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hint="eastAsia" w:ascii="宋体" w:hAnsi="宋体" w:eastAsia="宋体" w:cs="Times New Roman"/>
      <w:sz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068"/>
    </w:pPr>
    <w:rPr>
      <w:sz w:val="32"/>
      <w:szCs w:val="32"/>
    </w:rPr>
  </w:style>
  <w:style w:type="paragraph" w:styleId="3">
    <w:name w:val="Date"/>
    <w:basedOn w:val="1"/>
    <w:next w:val="1"/>
    <w:link w:val="16"/>
    <w:semiHidden/>
    <w:unhideWhenUsed/>
    <w:qFormat/>
    <w:uiPriority w:val="99"/>
    <w:pPr>
      <w:ind w:left="100" w:leftChars="2500"/>
    </w:pPr>
  </w:style>
  <w:style w:type="paragraph" w:styleId="4">
    <w:name w:val="Balloon Text"/>
    <w:basedOn w:val="1"/>
    <w:link w:val="19"/>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autoSpaceDE/>
      <w:autoSpaceDN/>
      <w:adjustRightInd/>
      <w:spacing w:before="100" w:beforeAutospacing="1" w:after="100" w:afterAutospacing="1"/>
    </w:pPr>
    <w:rPr>
      <w:rFonts w:hint="default" w:cs="宋体"/>
      <w:szCs w:val="24"/>
    </w:rPr>
  </w:style>
  <w:style w:type="paragraph" w:styleId="8">
    <w:name w:val="Title"/>
    <w:basedOn w:val="1"/>
    <w:next w:val="1"/>
    <w:link w:val="18"/>
    <w:qFormat/>
    <w:uiPriority w:val="10"/>
    <w:pPr>
      <w:spacing w:before="240" w:after="60"/>
      <w:jc w:val="center"/>
      <w:outlineLvl w:val="0"/>
    </w:pPr>
    <w:rPr>
      <w:rFonts w:asciiTheme="majorHAnsi" w:hAnsiTheme="majorHAnsi" w:cstheme="majorBidi"/>
      <w:b/>
      <w:bCs/>
      <w:sz w:val="32"/>
      <w:szCs w:val="32"/>
    </w:rPr>
  </w:style>
  <w:style w:type="character" w:styleId="11">
    <w:name w:val="Strong"/>
    <w:basedOn w:val="10"/>
    <w:qFormat/>
    <w:uiPriority w:val="99"/>
    <w:rPr>
      <w:rFonts w:cs="Times New Roman"/>
      <w:b/>
      <w:bCs/>
    </w:rPr>
  </w:style>
  <w:style w:type="character" w:styleId="12">
    <w:name w:val="Hyperlink"/>
    <w:basedOn w:val="10"/>
    <w:unhideWhenUsed/>
    <w:qFormat/>
    <w:uiPriority w:val="99"/>
    <w:rPr>
      <w:color w:val="0000FF" w:themeColor="hyperlink"/>
      <w:u w:val="single"/>
      <w14:textFill>
        <w14:solidFill>
          <w14:schemeClr w14:val="hlink"/>
        </w14:solidFill>
      </w14:textFill>
    </w:rPr>
  </w:style>
  <w:style w:type="character" w:customStyle="1" w:styleId="13">
    <w:name w:val="页眉 Char"/>
    <w:basedOn w:val="10"/>
    <w:link w:val="6"/>
    <w:qFormat/>
    <w:uiPriority w:val="99"/>
    <w:rPr>
      <w:sz w:val="18"/>
      <w:szCs w:val="18"/>
    </w:rPr>
  </w:style>
  <w:style w:type="character" w:customStyle="1" w:styleId="14">
    <w:name w:val="页脚 Char"/>
    <w:basedOn w:val="10"/>
    <w:link w:val="5"/>
    <w:qFormat/>
    <w:uiPriority w:val="99"/>
    <w:rPr>
      <w:sz w:val="18"/>
      <w:szCs w:val="18"/>
    </w:rPr>
  </w:style>
  <w:style w:type="paragraph" w:styleId="15">
    <w:name w:val="List Paragraph"/>
    <w:basedOn w:val="1"/>
    <w:qFormat/>
    <w:uiPriority w:val="34"/>
    <w:pPr>
      <w:widowControl/>
      <w:autoSpaceDE/>
      <w:autoSpaceDN/>
      <w:adjustRightInd/>
      <w:ind w:firstLine="420" w:firstLineChars="200"/>
    </w:pPr>
    <w:rPr>
      <w:rFonts w:hint="default" w:cs="宋体"/>
      <w:szCs w:val="24"/>
    </w:rPr>
  </w:style>
  <w:style w:type="character" w:customStyle="1" w:styleId="16">
    <w:name w:val="日期 Char"/>
    <w:basedOn w:val="10"/>
    <w:link w:val="3"/>
    <w:semiHidden/>
    <w:qFormat/>
    <w:uiPriority w:val="99"/>
    <w:rPr>
      <w:rFonts w:ascii="宋体" w:hAnsi="宋体" w:eastAsia="宋体" w:cs="Times New Roman"/>
      <w:kern w:val="0"/>
      <w:sz w:val="24"/>
      <w:szCs w:val="20"/>
    </w:rPr>
  </w:style>
  <w:style w:type="paragraph" w:customStyle="1" w:styleId="17">
    <w:name w:val="列出段落1"/>
    <w:basedOn w:val="1"/>
    <w:qFormat/>
    <w:uiPriority w:val="99"/>
    <w:pPr>
      <w:ind w:firstLine="420" w:firstLineChars="200"/>
    </w:pPr>
    <w:rPr>
      <w:szCs w:val="22"/>
    </w:rPr>
  </w:style>
  <w:style w:type="character" w:customStyle="1" w:styleId="18">
    <w:name w:val="标题 Char"/>
    <w:basedOn w:val="10"/>
    <w:link w:val="8"/>
    <w:qFormat/>
    <w:uiPriority w:val="10"/>
    <w:rPr>
      <w:rFonts w:asciiTheme="majorHAnsi" w:hAnsiTheme="majorHAnsi" w:cstheme="majorBidi"/>
      <w:b/>
      <w:bCs/>
      <w:sz w:val="32"/>
      <w:szCs w:val="32"/>
    </w:rPr>
  </w:style>
  <w:style w:type="character" w:customStyle="1" w:styleId="19">
    <w:name w:val="批注框文本 Char"/>
    <w:basedOn w:val="10"/>
    <w:link w:val="4"/>
    <w:semiHidden/>
    <w:qFormat/>
    <w:uiPriority w:val="99"/>
    <w:rPr>
      <w:rFonts w:ascii="宋体" w:hAnsi="宋体"/>
      <w:sz w:val="18"/>
      <w:szCs w:val="18"/>
    </w:rPr>
  </w:style>
  <w:style w:type="character" w:customStyle="1" w:styleId="20">
    <w:name w:val="ref"/>
    <w:basedOn w:val="10"/>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2AA3FC-10D3-4BDF-B40F-F3B4225529D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558</Words>
  <Characters>3187</Characters>
  <Lines>26</Lines>
  <Paragraphs>7</Paragraphs>
  <TotalTime>11</TotalTime>
  <ScaleCrop>false</ScaleCrop>
  <LinksUpToDate>false</LinksUpToDate>
  <CharactersWithSpaces>3738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2018-12-29T00:33:00Z</dcterms:created>
  <dc:creator>微软用户</dc:creator>
  <cp:lastModifiedBy>Administrator</cp:lastModifiedBy>
  <cp:lastPrinted>2020-09-24T06:44:00Z</cp:lastPrinted>
  <dcterms:modified xsi:type="dcterms:W3CDTF">2020-10-13T09:38:41Z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