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cs="宋体"/>
          <w:b/>
          <w:color w:val="FF0000"/>
          <w:sz w:val="72"/>
          <w:szCs w:val="72"/>
        </w:rPr>
      </w:pPr>
      <w:bookmarkStart w:id="0" w:name="_GoBack"/>
      <w:r>
        <w:rPr>
          <w:rFonts w:hint="eastAsia" w:ascii="宋体" w:hAnsi="宋体" w:cs="宋体"/>
          <w:b/>
          <w:color w:val="FF0000"/>
          <w:sz w:val="72"/>
          <w:szCs w:val="72"/>
        </w:rPr>
        <w:t>中国国际工程咨询协会</w:t>
      </w:r>
    </w:p>
    <w:bookmarkEnd w:id="0"/>
    <w:p>
      <w:pPr>
        <w:adjustRightInd w:val="0"/>
        <w:snapToGrid w:val="0"/>
        <w:spacing w:line="300" w:lineRule="exact"/>
        <w:jc w:val="center"/>
        <w:rPr>
          <w:rFonts w:ascii="仿宋" w:hAnsi="仿宋" w:eastAsia="仿宋" w:cs="仿宋_GB2312"/>
          <w:color w:val="000000"/>
          <w:spacing w:val="-12"/>
          <w:sz w:val="28"/>
          <w:szCs w:val="28"/>
        </w:rPr>
      </w:pPr>
      <w:r>
        <w:rPr>
          <w:rFonts w:hint="eastAsia" w:ascii="仿宋" w:hAnsi="仿宋" w:eastAsia="仿宋" w:cs="仿宋_GB2312"/>
          <w:color w:val="000000"/>
          <w:spacing w:val="-12"/>
          <w:sz w:val="28"/>
          <w:szCs w:val="28"/>
        </w:rPr>
        <w:t>商咨协字[2020]095号</w:t>
      </w:r>
    </w:p>
    <w:p>
      <w:pPr>
        <w:jc w:val="center"/>
        <w:rPr>
          <w:rFonts w:ascii="宋体" w:hAnsi="宋体" w:cs="宋体"/>
          <w:b/>
          <w:sz w:val="36"/>
        </w:rPr>
      </w:pPr>
      <w:r>
        <w:rPr>
          <w:rFonts w:ascii="仿宋" w:hAnsi="仿宋" w:eastAsia="仿宋"/>
        </w:rPr>
        <mc:AlternateContent>
          <mc:Choice Requires="wps">
            <w:drawing>
              <wp:anchor distT="0" distB="0" distL="114300" distR="114300" simplePos="0" relativeHeight="251658240" behindDoc="0" locked="0" layoutInCell="1" allowOverlap="1">
                <wp:simplePos x="0" y="0"/>
                <wp:positionH relativeFrom="column">
                  <wp:posOffset>-276225</wp:posOffset>
                </wp:positionH>
                <wp:positionV relativeFrom="paragraph">
                  <wp:posOffset>202565</wp:posOffset>
                </wp:positionV>
                <wp:extent cx="6057900" cy="0"/>
                <wp:effectExtent l="0" t="9525" r="0" b="9525"/>
                <wp:wrapNone/>
                <wp:docPr id="3" name="直接连接符 1"/>
                <wp:cNvGraphicFramePr/>
                <a:graphic xmlns:a="http://schemas.openxmlformats.org/drawingml/2006/main">
                  <a:graphicData uri="http://schemas.microsoft.com/office/word/2010/wordprocessingShape">
                    <wps:wsp>
                      <wps:cNvCnPr/>
                      <wps:spPr>
                        <a:xfrm>
                          <a:off x="409575" y="2267585"/>
                          <a:ext cx="6057900" cy="0"/>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21.75pt;margin-top:15.95pt;height:0pt;width:477pt;z-index:251658240;mso-width-relative:page;mso-height-relative:page;" filled="f" stroked="t" coordsize="21600,21600" o:gfxdata="UEsDBAoAAAAAAIdO4kAAAAAAAAAAAAAAAAAEAAAAZHJzL1BLAwQUAAAACACHTuJAgwMLi9gAAAAJ&#10;AQAADwAAAGRycy9kb3ducmV2LnhtbE2PsU7DMBCGdyTewTokttY2hUBDnA6RUBmQqgYG2NzYJBH2&#10;OYrdJrw9hxjKeP99+u+7YjN7x052jH1ABXIpgFlsgumxVfD2+rR4ABaTRqNdQKvg20bYlJcXhc5N&#10;mHBvT3VqGZVgzLWCLqUh5zw2nfU6LsNgkXafYfQ60Ti23Ix6onLv+I0QGfe6R7rQ6cFWnW2+6qNX&#10;8L7b7oaXqsrC88d2mttM1vt7p9T1lRSPwJKd0xmGX31Sh5KcDuGIJjKnYHG7uiNUwUqugRGwloKC&#10;w1/Ay4L//6D8AVBLAwQUAAAACACHTuJArtMFCAMCAADyAwAADgAAAGRycy9lMm9Eb2MueG1srVPN&#10;jtMwEL4j8Q6W7zRpIe02arqHLeWCoBLsA0wdp7HkP3m8TfsSvAASNzhx5L5vw/IYO07KsiyXHsjB&#10;mYnH38z35fPi8mA028uAytmKj0c5Z9IKVyu7q/j1x/WLC84wgq1BOysrfpTIL5fPny06X8qJa52u&#10;ZWAEYrHsfMXbGH2ZZShaaQBHzktLm40LBiKlYZfVATpCNzqb5Pk061yofXBCItLX1bDJT4jhHEDX&#10;NErIlRM3Rto4oAapIRIlbJVHvuynbRop4vumQRmZrjgxjf1KTSjepjVbLqDcBfCtEqcR4JwRnnAy&#10;oCw1fYBaQQR2E9Q/UEaJ4NA1cSScyQYivSLEYpw/0eZDC172XEhq9A+i4/+DFe/2m8BUXfGXnFkw&#10;9MPvPv/4+enrr9svtN59/8bGSaTOY0m1V3YTThn6TUiMD00w6U1c2KHir/J5MSs4O1Z8MpnOioti&#10;0FgeIhO0P82L2Twn+QVV9PpnfzB8wPhGOsNSUHGtbKIPJezfYqS+VPq7JH3WlnVk4XleJDwgMzZk&#10;AgqNJ0Jod/1hdFrVa6V1OoJht73Sge2BDLFe5/Sk+Qj4r7LUZQXYDnX91kCjlVC/tjWLR09SWboh&#10;PM1gZM2ZlnShUkSAUEZQ+pxKaq1tOiB7u56IJr0HhVO0dfWxFz5LGVmhn/hk2+S1xznFj6/q8h5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DAwuL2AAAAAkBAAAPAAAAAAAAAAEAIAAAACIAAABkcnMv&#10;ZG93bnJldi54bWxQSwECFAAUAAAACACHTuJArtMFCAMCAADyAwAADgAAAAAAAAABACAAAAAnAQAA&#10;ZHJzL2Uyb0RvYy54bWxQSwUGAAAAAAYABgBZAQAAnAUAAAAA&#10;">
                <v:fill on="f" focussize="0,0"/>
                <v:stroke weight="1.5pt" color="#FF0000" joinstyle="round"/>
                <v:imagedata o:title=""/>
                <o:lock v:ext="edit" aspectratio="f"/>
              </v:line>
            </w:pict>
          </mc:Fallback>
        </mc:AlternateContent>
      </w:r>
    </w:p>
    <w:p>
      <w:pPr>
        <w:spacing w:line="400" w:lineRule="exact"/>
        <w:jc w:val="center"/>
        <w:rPr>
          <w:rFonts w:ascii="宋体" w:hAnsi="宋体" w:cs="宋体"/>
          <w:b/>
          <w:sz w:val="36"/>
        </w:rPr>
      </w:pPr>
      <w:r>
        <w:rPr>
          <w:rFonts w:ascii="宋体" w:hAnsi="宋体" w:cs="宋体"/>
          <w:b/>
          <w:sz w:val="32"/>
        </w:rPr>
        <w:t>关于举办“2020版《建设项目工程总承包合同（示范文本）》</w:t>
      </w:r>
      <w:r>
        <w:rPr>
          <w:rFonts w:hint="eastAsia" w:ascii="宋体" w:hAnsi="宋体" w:cs="宋体"/>
          <w:b/>
          <w:sz w:val="32"/>
        </w:rPr>
        <w:t>修订核心亮点、重点条款宣贯</w:t>
      </w:r>
      <w:r>
        <w:rPr>
          <w:rFonts w:ascii="宋体" w:hAnsi="宋体" w:cs="宋体"/>
          <w:b/>
          <w:sz w:val="32"/>
        </w:rPr>
        <w:t>解读暨新形势下EPC工程总承包项目全过程实战”高级培训班的通知</w:t>
      </w:r>
    </w:p>
    <w:p>
      <w:pPr>
        <w:spacing w:line="460" w:lineRule="exact"/>
        <w:rPr>
          <w:rFonts w:hint="eastAsia" w:ascii="宋体" w:hAnsi="宋体" w:cs="宋体"/>
          <w:b/>
          <w:color w:val="000000"/>
          <w:sz w:val="28"/>
        </w:rPr>
      </w:pPr>
    </w:p>
    <w:p>
      <w:pPr>
        <w:spacing w:line="460" w:lineRule="exact"/>
        <w:rPr>
          <w:rFonts w:ascii="宋体" w:hAnsi="宋体" w:cs="宋体"/>
          <w:color w:val="000000"/>
          <w:sz w:val="28"/>
        </w:rPr>
      </w:pPr>
      <w:r>
        <w:rPr>
          <w:rFonts w:ascii="宋体" w:hAnsi="宋体" w:cs="宋体"/>
          <w:b/>
          <w:color w:val="000000"/>
          <w:sz w:val="28"/>
        </w:rPr>
        <w:t>各相关单位：</w:t>
      </w:r>
    </w:p>
    <w:p>
      <w:pPr>
        <w:spacing w:line="400" w:lineRule="exact"/>
        <w:ind w:firstLine="560" w:firstLineChars="200"/>
        <w:rPr>
          <w:rFonts w:ascii="宋体" w:hAnsi="宋体" w:cs="宋体"/>
          <w:color w:val="000000"/>
          <w:sz w:val="28"/>
        </w:rPr>
      </w:pPr>
      <w:r>
        <w:rPr>
          <w:rFonts w:hint="eastAsia" w:ascii="宋体" w:hAnsi="宋体" w:cs="宋体"/>
          <w:color w:val="000000"/>
          <w:sz w:val="28"/>
        </w:rPr>
        <w:t>2019年12月31日，住建部、国家发改委联合发布《房屋建筑和市政基础设施项目工程总承包管理办法》（[2019]12号）并于2020年3月1日正式施行，标志着我国工程建设行业的改革发展进入了崭新的新阶段。《办法》第九条第三款规定：“推荐使用由住房和城乡建设部会同有关部门制定的工程总承包合同示范文本。”</w:t>
      </w:r>
    </w:p>
    <w:p>
      <w:pPr>
        <w:spacing w:line="400" w:lineRule="exact"/>
        <w:ind w:firstLine="560" w:firstLineChars="200"/>
        <w:rPr>
          <w:rFonts w:ascii="宋体" w:hAnsi="宋体" w:cs="宋体"/>
          <w:color w:val="000000"/>
          <w:sz w:val="28"/>
        </w:rPr>
      </w:pPr>
      <w:r>
        <w:rPr>
          <w:rFonts w:hint="eastAsia" w:ascii="宋体" w:hAnsi="宋体" w:cs="宋体"/>
          <w:color w:val="000000"/>
          <w:sz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进行了修订，制定了《建设项目工程总承包合同（示范文本）》（GF-2020-0216），自2021年1月1日起执行。</w:t>
      </w:r>
    </w:p>
    <w:p>
      <w:pPr>
        <w:spacing w:line="400" w:lineRule="exact"/>
        <w:ind w:firstLine="560" w:firstLineChars="200"/>
        <w:rPr>
          <w:rFonts w:ascii="宋体" w:hAnsi="宋体" w:cs="宋体"/>
          <w:color w:val="000000"/>
          <w:sz w:val="28"/>
        </w:rPr>
      </w:pPr>
      <w:r>
        <w:rPr>
          <w:rFonts w:ascii="宋体" w:hAnsi="宋体" w:cs="宋体"/>
          <w:color w:val="000000"/>
          <w:sz w:val="28"/>
        </w:rPr>
        <w:t>住建部出台的《工程总承包(EPC)计价计量规范(征求意见稿)》给出了EPC计价的总体思路和整体框架，但细化的、可操作的具体计价措施和方法仍有待于进一步探索和完善。为帮助相关单位深入了解2020版《建设项目工程总承包合同（示范文本）》修订核心亮点、重点条款的内容，理解EPC工程总承包系列规范、行业政策和管控方法，分享工程总承包先进理念与实践经验</w:t>
      </w:r>
      <w:r>
        <w:rPr>
          <w:rFonts w:hint="eastAsia" w:ascii="宋体" w:hAnsi="宋体" w:cs="宋体"/>
          <w:color w:val="000000"/>
          <w:sz w:val="28"/>
        </w:rPr>
        <w:t>，</w:t>
      </w:r>
      <w:r>
        <w:rPr>
          <w:rFonts w:ascii="宋体" w:hAnsi="宋体" w:cs="宋体"/>
          <w:color w:val="000000"/>
          <w:sz w:val="28"/>
        </w:rPr>
        <w:t>我会决定举办</w:t>
      </w:r>
      <w:r>
        <w:rPr>
          <w:rFonts w:ascii="宋体" w:hAnsi="宋体" w:cs="宋体"/>
          <w:sz w:val="28"/>
        </w:rPr>
        <w:t>“2020版《建设项目工程总承包合同（示范文本）》重点解读暨新形势下EPC工程总承包项目全过程实战高级培训班</w:t>
      </w:r>
      <w:r>
        <w:rPr>
          <w:rFonts w:ascii="宋体" w:hAnsi="宋体" w:cs="宋体"/>
          <w:color w:val="000000"/>
          <w:sz w:val="28"/>
        </w:rPr>
        <w:t>”，本次培训班由中国国际工程咨询协会主办，</w:t>
      </w:r>
      <w:r>
        <w:rPr>
          <w:rFonts w:hint="eastAsia" w:ascii="宋体" w:hAnsi="宋体" w:cs="宋体"/>
          <w:color w:val="000000"/>
          <w:sz w:val="28"/>
        </w:rPr>
        <w:t>北京市金培通信息技术有限责任公司、北京中科启迪教育咨询有限公司具</w:t>
      </w:r>
      <w:r>
        <w:rPr>
          <w:rFonts w:ascii="宋体" w:hAnsi="宋体" w:cs="宋体"/>
          <w:color w:val="000000"/>
          <w:sz w:val="28"/>
        </w:rPr>
        <w:t>体承办。请各单位积极组织本单位及相关人员参加。现将有关事宜通知如下：</w:t>
      </w:r>
    </w:p>
    <w:p>
      <w:pPr>
        <w:numPr>
          <w:ilvl w:val="0"/>
          <w:numId w:val="1"/>
        </w:numPr>
        <w:spacing w:line="400" w:lineRule="exact"/>
        <w:rPr>
          <w:rFonts w:ascii="宋体" w:hAnsi="宋体" w:cs="宋体"/>
          <w:b/>
          <w:color w:val="000000"/>
          <w:sz w:val="28"/>
        </w:rPr>
      </w:pPr>
      <w:r>
        <w:rPr>
          <w:rFonts w:ascii="宋体" w:hAnsi="宋体" w:cs="宋体"/>
          <w:b/>
          <w:color w:val="000000"/>
          <w:sz w:val="28"/>
        </w:rPr>
        <w:t>培训内容</w:t>
      </w:r>
    </w:p>
    <w:p>
      <w:pPr>
        <w:spacing w:line="400" w:lineRule="exact"/>
        <w:ind w:firstLine="141" w:firstLineChars="5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一、2020版《建设项目工程总承包合同（示范文本）》修订背景和原则</w:t>
      </w:r>
    </w:p>
    <w:p>
      <w:pPr>
        <w:widowControl/>
        <w:spacing w:line="400" w:lineRule="exact"/>
        <w:ind w:firstLine="281" w:firstLineChars="1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（一）</w:t>
      </w:r>
      <w:r>
        <w:rPr>
          <w:rFonts w:hint="eastAsia" w:asciiTheme="minorEastAsia" w:hAnsiTheme="minorEastAsia" w:eastAsiaTheme="minorEastAsia" w:cstheme="minorEastAsia"/>
          <w:bCs/>
          <w:color w:val="000000"/>
          <w:sz w:val="28"/>
          <w:szCs w:val="28"/>
        </w:rPr>
        <w:t>修订背景</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1.国家和地方层面大力推进工程总承包发展；</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2.在建筑业转型升级中推行工程总承包合同示范文本的重要性。</w:t>
      </w:r>
    </w:p>
    <w:p>
      <w:pPr>
        <w:widowControl/>
        <w:spacing w:line="400" w:lineRule="exact"/>
        <w:ind w:firstLine="281" w:firstLineChars="1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（二）</w:t>
      </w:r>
      <w:r>
        <w:rPr>
          <w:rFonts w:hint="eastAsia" w:asciiTheme="minorEastAsia" w:hAnsiTheme="minorEastAsia" w:eastAsiaTheme="minorEastAsia" w:cstheme="minorEastAsia"/>
          <w:bCs/>
          <w:color w:val="000000"/>
          <w:sz w:val="28"/>
          <w:szCs w:val="28"/>
        </w:rPr>
        <w:t>修订原则</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1.合法性原则；2.适用性原则；3.引导性原则；4.先进性原则。</w:t>
      </w:r>
    </w:p>
    <w:p>
      <w:pPr>
        <w:widowControl/>
        <w:spacing w:line="400" w:lineRule="exact"/>
        <w:ind w:firstLine="141" w:firstLineChars="5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二、2020版《建设项目工程总承包合同（示范文本）》修订核心亮点</w:t>
      </w:r>
    </w:p>
    <w:p>
      <w:pPr>
        <w:widowControl/>
        <w:spacing w:line="400" w:lineRule="exact"/>
        <w:ind w:firstLine="281" w:firstLineChars="1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
          <w:color w:val="000000"/>
          <w:sz w:val="28"/>
          <w:szCs w:val="28"/>
        </w:rPr>
        <w:t>（一）</w:t>
      </w:r>
      <w:r>
        <w:rPr>
          <w:rFonts w:hint="eastAsia" w:asciiTheme="minorEastAsia" w:hAnsiTheme="minorEastAsia" w:eastAsiaTheme="minorEastAsia" w:cstheme="minorEastAsia"/>
          <w:bCs/>
          <w:color w:val="000000"/>
          <w:sz w:val="28"/>
          <w:szCs w:val="28"/>
        </w:rPr>
        <w:t>2020版《工程总承包合同示范文本》的制定过程及内容简介；</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1.2020版《工程总承包合同示范文本》的制定过程；</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2.2020版《工程总承包合同示范文本》内容简介；</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3.2020版《工程总承包合同示范文本》的七大核心亮点解析；</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4.内容上在《2011版合同》基础上广泛吸收国内外先进经验；</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5.结合实际情况对《发包人要求》作出的创新规定；</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6.扩大和明晰了工程师的权限并配套了具体制度；</w:t>
      </w:r>
    </w:p>
    <w:p>
      <w:pPr>
        <w:widowControl/>
        <w:tabs>
          <w:tab w:val="left" w:pos="6208"/>
        </w:tabs>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7.对联合体进行了细化制度设计；</w:t>
      </w:r>
      <w:r>
        <w:rPr>
          <w:rFonts w:hint="eastAsia" w:asciiTheme="minorEastAsia" w:hAnsiTheme="minorEastAsia" w:eastAsiaTheme="minorEastAsia" w:cstheme="minorEastAsia"/>
          <w:bCs/>
          <w:color w:val="000000"/>
          <w:sz w:val="28"/>
          <w:szCs w:val="28"/>
        </w:rPr>
        <w:tab/>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8.结合《管理办法》和工程实践，对风险分担进行细化规定；</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9.高度重视建筑工人权利保护；</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10.为新技术的应用预留了接口。</w:t>
      </w:r>
    </w:p>
    <w:p>
      <w:pPr>
        <w:widowControl/>
        <w:spacing w:line="400" w:lineRule="exact"/>
        <w:ind w:firstLine="141" w:firstLineChars="50"/>
        <w:rPr>
          <w:rFonts w:asciiTheme="minorEastAsia" w:hAnsiTheme="minorEastAsia" w:eastAsiaTheme="minorEastAsia" w:cstheme="minorEastAsia"/>
          <w:b/>
          <w:color w:val="000000"/>
          <w:sz w:val="28"/>
          <w:szCs w:val="28"/>
        </w:rPr>
      </w:pPr>
      <w:r>
        <w:rPr>
          <w:rFonts w:hint="eastAsia" w:asciiTheme="minorEastAsia" w:hAnsiTheme="minorEastAsia" w:eastAsiaTheme="minorEastAsia" w:cstheme="minorEastAsia"/>
          <w:b/>
          <w:color w:val="000000"/>
          <w:sz w:val="28"/>
          <w:szCs w:val="28"/>
        </w:rPr>
        <w:t>三、2020版《建设项目工程总承包合同（示范文本）》重点条款解读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1.合同价格形式相关条款解读；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2.合同风险分担相关条款解读；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3.工期进度相关条款解读；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4.变更调整相关条款解读；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5.竣工验收相关条款解读；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6.缺陷责任相关条款解读；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7.结算相关条款解读；</w:t>
      </w:r>
    </w:p>
    <w:p>
      <w:pPr>
        <w:widowControl/>
        <w:spacing w:line="400" w:lineRule="exact"/>
        <w:ind w:firstLine="840" w:firstLineChars="300"/>
        <w:rPr>
          <w:rFonts w:asciiTheme="minorEastAsia" w:hAnsiTheme="minorEastAsia" w:eastAsiaTheme="minorEastAsia" w:cstheme="minorEastAsia"/>
          <w:bCs/>
          <w:color w:val="000000"/>
          <w:sz w:val="28"/>
          <w:szCs w:val="28"/>
        </w:rPr>
      </w:pPr>
      <w:r>
        <w:rPr>
          <w:rFonts w:hint="eastAsia" w:asciiTheme="minorEastAsia" w:hAnsiTheme="minorEastAsia" w:eastAsiaTheme="minorEastAsia" w:cstheme="minorEastAsia"/>
          <w:bCs/>
          <w:color w:val="000000"/>
          <w:sz w:val="28"/>
          <w:szCs w:val="28"/>
        </w:rPr>
        <w:t>8.索赔相关条款解读。</w:t>
      </w:r>
    </w:p>
    <w:p>
      <w:pPr>
        <w:spacing w:line="400" w:lineRule="exact"/>
        <w:ind w:firstLine="141" w:firstLineChars="50"/>
        <w:jc w:val="left"/>
        <w:rPr>
          <w:rFonts w:ascii="宋体" w:hAnsi="宋体" w:cs="宋体"/>
          <w:b/>
          <w:color w:val="000000"/>
          <w:sz w:val="28"/>
        </w:rPr>
      </w:pPr>
      <w:r>
        <w:rPr>
          <w:rFonts w:hint="eastAsia" w:ascii="宋体" w:hAnsi="宋体" w:cs="宋体"/>
          <w:b/>
          <w:color w:val="000000"/>
          <w:sz w:val="28"/>
        </w:rPr>
        <w:t>四、</w:t>
      </w:r>
      <w:r>
        <w:rPr>
          <w:rFonts w:ascii="宋体" w:hAnsi="宋体" w:cs="宋体"/>
          <w:b/>
          <w:color w:val="000000"/>
          <w:sz w:val="28"/>
        </w:rPr>
        <w:t>EPC工程总承包项目管理全流程实践</w:t>
      </w:r>
    </w:p>
    <w:p>
      <w:pPr>
        <w:spacing w:line="400" w:lineRule="exact"/>
        <w:ind w:firstLine="840" w:firstLineChars="300"/>
        <w:jc w:val="left"/>
        <w:rPr>
          <w:rFonts w:ascii="宋体" w:hAnsi="宋体" w:cs="宋体"/>
          <w:color w:val="000000"/>
          <w:sz w:val="28"/>
        </w:rPr>
      </w:pPr>
      <w:r>
        <w:rPr>
          <w:rFonts w:ascii="宋体" w:hAnsi="宋体" w:cs="宋体"/>
          <w:color w:val="000000"/>
          <w:sz w:val="28"/>
        </w:rPr>
        <w:t>1.国内外EPC总承包项目管理发展趋势；</w:t>
      </w:r>
    </w:p>
    <w:p>
      <w:pPr>
        <w:spacing w:line="400" w:lineRule="exact"/>
        <w:ind w:firstLine="840" w:firstLineChars="300"/>
        <w:jc w:val="left"/>
        <w:rPr>
          <w:rFonts w:ascii="宋体" w:hAnsi="宋体" w:cs="宋体"/>
          <w:color w:val="000000"/>
          <w:sz w:val="28"/>
        </w:rPr>
      </w:pPr>
      <w:r>
        <w:rPr>
          <w:rFonts w:ascii="宋体" w:hAnsi="宋体" w:cs="宋体"/>
          <w:color w:val="000000"/>
          <w:sz w:val="28"/>
        </w:rPr>
        <w:t>2.工程总承包主要模式适用的项目类型及特点；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3.工程总承包项目各相关方职责与工作界面；</w:t>
      </w:r>
    </w:p>
    <w:p>
      <w:pPr>
        <w:spacing w:line="400" w:lineRule="exact"/>
        <w:ind w:firstLine="840" w:firstLineChars="300"/>
        <w:jc w:val="left"/>
        <w:rPr>
          <w:rFonts w:ascii="宋体" w:hAnsi="宋体" w:cs="宋体"/>
          <w:color w:val="000000"/>
          <w:sz w:val="28"/>
        </w:rPr>
      </w:pPr>
      <w:r>
        <w:rPr>
          <w:rFonts w:ascii="宋体" w:hAnsi="宋体" w:cs="宋体"/>
          <w:color w:val="000000"/>
          <w:sz w:val="28"/>
        </w:rPr>
        <w:t>4.工程总承包项目管理流程及管控要点；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5.工程总承包项目决策阶段的管理（包括招标管理）；</w:t>
      </w:r>
    </w:p>
    <w:p>
      <w:pPr>
        <w:spacing w:line="400" w:lineRule="exact"/>
        <w:ind w:firstLine="840" w:firstLineChars="300"/>
        <w:jc w:val="left"/>
        <w:rPr>
          <w:rFonts w:ascii="宋体" w:hAnsi="宋体" w:cs="宋体"/>
          <w:color w:val="000000"/>
          <w:sz w:val="28"/>
        </w:rPr>
      </w:pPr>
      <w:r>
        <w:rPr>
          <w:rFonts w:ascii="宋体" w:hAnsi="宋体" w:cs="宋体"/>
          <w:color w:val="000000"/>
          <w:sz w:val="28"/>
        </w:rPr>
        <w:t>6.工程总承包项目启动、策划阶段管控要点；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7.工程总承包项目勘察设计阶段的管控要点；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8.工程总承包项目采购阶段的管控要点；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9.工程总承包项目施工、试运行阶段的管控要点；</w:t>
      </w:r>
    </w:p>
    <w:p>
      <w:pPr>
        <w:spacing w:line="400" w:lineRule="exact"/>
        <w:ind w:firstLine="840" w:firstLineChars="300"/>
        <w:jc w:val="left"/>
        <w:rPr>
          <w:rFonts w:ascii="宋体" w:hAnsi="宋体" w:cs="宋体"/>
          <w:color w:val="000000"/>
          <w:sz w:val="28"/>
        </w:rPr>
      </w:pPr>
      <w:r>
        <w:rPr>
          <w:rFonts w:ascii="宋体" w:hAnsi="宋体" w:cs="宋体"/>
          <w:color w:val="000000"/>
          <w:sz w:val="28"/>
        </w:rPr>
        <w:t>10.工程总承包项目收尾及关闭、移交阶段的管理；</w:t>
      </w:r>
    </w:p>
    <w:p>
      <w:pPr>
        <w:spacing w:line="400" w:lineRule="exact"/>
        <w:ind w:firstLine="840" w:firstLineChars="300"/>
        <w:jc w:val="left"/>
        <w:rPr>
          <w:rFonts w:ascii="宋体" w:hAnsi="宋体" w:cs="宋体"/>
          <w:color w:val="000000"/>
          <w:sz w:val="28"/>
        </w:rPr>
      </w:pPr>
      <w:r>
        <w:rPr>
          <w:rFonts w:ascii="宋体" w:hAnsi="宋体" w:cs="宋体"/>
          <w:color w:val="000000"/>
          <w:sz w:val="28"/>
        </w:rPr>
        <w:t>11联合体实施工程总承包的风险应对；</w:t>
      </w:r>
    </w:p>
    <w:p>
      <w:pPr>
        <w:spacing w:line="400" w:lineRule="exact"/>
        <w:ind w:firstLine="840" w:firstLineChars="300"/>
        <w:jc w:val="left"/>
        <w:rPr>
          <w:rFonts w:asciiTheme="minorEastAsia" w:hAnsiTheme="minorEastAsia" w:eastAsiaTheme="minorEastAsia" w:cstheme="minorEastAsia"/>
          <w:bCs/>
          <w:color w:val="000000"/>
          <w:sz w:val="28"/>
          <w:szCs w:val="28"/>
        </w:rPr>
      </w:pPr>
      <w:r>
        <w:rPr>
          <w:rFonts w:ascii="宋体" w:hAnsi="宋体" w:cs="宋体"/>
          <w:color w:val="000000"/>
          <w:sz w:val="28"/>
        </w:rPr>
        <w:t>12.工程总承包相关问题解答。</w:t>
      </w:r>
    </w:p>
    <w:p>
      <w:pPr>
        <w:spacing w:line="400" w:lineRule="exact"/>
        <w:rPr>
          <w:rFonts w:ascii="宋体" w:hAnsi="宋体" w:cs="宋体"/>
          <w:b/>
          <w:color w:val="000000"/>
          <w:sz w:val="28"/>
        </w:rPr>
      </w:pPr>
      <w:r>
        <w:rPr>
          <w:rFonts w:ascii="宋体" w:hAnsi="宋体" w:cs="宋体"/>
          <w:b/>
          <w:color w:val="000000"/>
          <w:sz w:val="28"/>
        </w:rPr>
        <w:t>二、培训对象</w:t>
      </w:r>
    </w:p>
    <w:p>
      <w:pPr>
        <w:spacing w:line="400" w:lineRule="exact"/>
        <w:ind w:firstLine="560" w:firstLineChars="200"/>
        <w:rPr>
          <w:rFonts w:ascii="宋体" w:hAnsi="宋体" w:cs="宋体"/>
          <w:color w:val="000000"/>
          <w:sz w:val="28"/>
        </w:rPr>
      </w:pPr>
      <w:r>
        <w:rPr>
          <w:rFonts w:ascii="宋体" w:hAnsi="宋体" w:cs="宋体"/>
          <w:color w:val="000000"/>
          <w:sz w:val="28"/>
        </w:rPr>
        <w:t>1、各地方政府有关建设规划、工程管理、市场监督管理等建设项目监管部门，工程勘察、设计、施工、监理单位以及建设工程交易、投资项目评审相关人员；</w:t>
      </w:r>
    </w:p>
    <w:p>
      <w:pPr>
        <w:spacing w:line="400" w:lineRule="exact"/>
        <w:ind w:firstLine="560" w:firstLineChars="200"/>
        <w:rPr>
          <w:rFonts w:ascii="宋体" w:hAnsi="宋体" w:cs="宋体"/>
          <w:color w:val="000000"/>
          <w:sz w:val="28"/>
        </w:rPr>
      </w:pPr>
      <w:r>
        <w:rPr>
          <w:rFonts w:ascii="宋体" w:hAnsi="宋体" w:cs="宋体"/>
          <w:color w:val="000000"/>
          <w:sz w:val="28"/>
        </w:rPr>
        <w:t>2、各业主单位从事项目管理、合同管理、工程项目建设、开发、审计等相关部门人员；</w:t>
      </w:r>
    </w:p>
    <w:p>
      <w:pPr>
        <w:spacing w:line="400" w:lineRule="exact"/>
        <w:ind w:firstLine="560" w:firstLineChars="200"/>
        <w:rPr>
          <w:rFonts w:ascii="宋体" w:hAnsi="宋体" w:cs="宋体"/>
          <w:color w:val="000000"/>
          <w:sz w:val="28"/>
        </w:rPr>
      </w:pPr>
      <w:r>
        <w:rPr>
          <w:rFonts w:ascii="宋体" w:hAnsi="宋体" w:cs="宋体"/>
          <w:color w:val="000000"/>
          <w:sz w:val="28"/>
        </w:rPr>
        <w:t>3、各建筑设计、施工、设备材料供应、分包等企业领导、项目经理以及从事投标报价、合同谈判、合同管理的工程技术人员，其他工程总承包相关人员；</w:t>
      </w:r>
    </w:p>
    <w:p>
      <w:pPr>
        <w:spacing w:line="400" w:lineRule="exact"/>
        <w:ind w:firstLine="560" w:firstLineChars="200"/>
        <w:rPr>
          <w:rFonts w:ascii="宋体" w:hAnsi="宋体" w:cs="宋体"/>
          <w:color w:val="000000"/>
          <w:sz w:val="28"/>
        </w:rPr>
      </w:pPr>
      <w:r>
        <w:rPr>
          <w:rFonts w:ascii="宋体" w:hAnsi="宋体" w:cs="宋体"/>
          <w:color w:val="000000"/>
          <w:sz w:val="28"/>
        </w:rPr>
        <w:t>4、高校、科研单位及工程咨询、律师事务所等机构专业人员。</w:t>
      </w:r>
    </w:p>
    <w:p>
      <w:pPr>
        <w:spacing w:line="400" w:lineRule="exact"/>
        <w:rPr>
          <w:rFonts w:ascii="宋体" w:hAnsi="宋体" w:cs="宋体"/>
          <w:b/>
          <w:color w:val="000000"/>
          <w:sz w:val="28"/>
        </w:rPr>
      </w:pPr>
      <w:r>
        <w:rPr>
          <w:rFonts w:ascii="宋体" w:hAnsi="宋体" w:cs="宋体"/>
          <w:b/>
          <w:color w:val="000000"/>
          <w:sz w:val="28"/>
        </w:rPr>
        <w:t>三、主讲专家</w:t>
      </w:r>
    </w:p>
    <w:p>
      <w:pPr>
        <w:spacing w:line="400" w:lineRule="exact"/>
        <w:ind w:firstLine="560" w:firstLineChars="200"/>
        <w:rPr>
          <w:rFonts w:ascii="宋体" w:hAnsi="宋体" w:cs="宋体"/>
          <w:color w:val="000000"/>
          <w:sz w:val="28"/>
        </w:rPr>
      </w:pPr>
      <w:r>
        <w:rPr>
          <w:rFonts w:ascii="宋体" w:hAnsi="宋体" w:cs="宋体"/>
          <w:color w:val="000000"/>
          <w:sz w:val="28"/>
        </w:rPr>
        <w:t>曹珊</w:t>
      </w:r>
      <w:r>
        <w:rPr>
          <w:rFonts w:hint="eastAsia" w:ascii="宋体" w:hAnsi="宋体" w:cs="宋体"/>
          <w:color w:val="000000"/>
          <w:sz w:val="28"/>
        </w:rPr>
        <w:t>老师</w:t>
      </w:r>
    </w:p>
    <w:p>
      <w:pPr>
        <w:spacing w:line="400" w:lineRule="exact"/>
        <w:ind w:firstLine="560" w:firstLineChars="200"/>
        <w:rPr>
          <w:rFonts w:ascii="宋体" w:hAnsi="宋体" w:cs="宋体"/>
          <w:b/>
          <w:color w:val="000000"/>
          <w:sz w:val="28"/>
        </w:rPr>
      </w:pPr>
      <w:r>
        <w:rPr>
          <w:rFonts w:ascii="宋体" w:hAnsi="宋体" w:cs="宋体"/>
          <w:color w:val="000000"/>
          <w:sz w:val="28"/>
        </w:rPr>
        <w:t>2020《建设项目工程总承包合同（示范文本）》起草组副组长，中国国际工程咨询协会特聘专家，上海市建纬律师事务所副主任、兼上海市建纬（北京）律师事务所主任、上海市建纬（南京）律师事务所主任、中华全国律师协会建设工程与房地产专业委员会秘书长暨建设工程论坛副主任；高级工程师、土建一级项目经理、土建一级建造师、造价工程师、国际工程高级项目经理（B）、政府和社会资本合作高级项目咨询师、投资分析师。</w:t>
      </w:r>
    </w:p>
    <w:p>
      <w:pPr>
        <w:spacing w:line="400" w:lineRule="exact"/>
        <w:ind w:firstLine="560" w:firstLineChars="200"/>
        <w:rPr>
          <w:rFonts w:ascii="宋体" w:hAnsi="宋体" w:cs="宋体"/>
          <w:bCs/>
          <w:color w:val="000000"/>
          <w:sz w:val="28"/>
        </w:rPr>
      </w:pPr>
      <w:r>
        <w:rPr>
          <w:rFonts w:hint="eastAsia" w:ascii="宋体" w:hAnsi="宋体" w:cs="宋体"/>
          <w:bCs/>
          <w:color w:val="000000"/>
          <w:sz w:val="28"/>
        </w:rPr>
        <w:t>李君老师</w:t>
      </w:r>
    </w:p>
    <w:p>
      <w:pPr>
        <w:spacing w:line="400" w:lineRule="exact"/>
        <w:ind w:firstLine="560" w:firstLineChars="200"/>
        <w:rPr>
          <w:rFonts w:ascii="宋体" w:hAnsi="宋体" w:cs="宋体"/>
          <w:bCs/>
          <w:color w:val="000000"/>
          <w:sz w:val="28"/>
        </w:rPr>
      </w:pPr>
      <w:r>
        <w:rPr>
          <w:rFonts w:hint="eastAsia" w:ascii="宋体" w:hAnsi="宋体" w:cs="宋体"/>
          <w:bCs/>
          <w:color w:val="000000"/>
          <w:sz w:val="28"/>
        </w:rPr>
        <w:t>教授级高级工程师，国家工程建设项目管理委员会专家委员、国家对外承包商会专家委员；国标《建设项目工程总承包管理规范》、《建设工程项目管理规范》主要起草人、主编专家，《工程总承包管理办法》主要审核成员。</w:t>
      </w:r>
    </w:p>
    <w:p>
      <w:pPr>
        <w:spacing w:line="400" w:lineRule="exact"/>
        <w:rPr>
          <w:rFonts w:ascii="宋体" w:hAnsi="宋体" w:cs="宋体"/>
          <w:b/>
          <w:color w:val="000000"/>
          <w:sz w:val="28"/>
        </w:rPr>
      </w:pPr>
      <w:r>
        <w:rPr>
          <w:rFonts w:ascii="宋体" w:hAnsi="宋体" w:cs="宋体"/>
          <w:b/>
          <w:color w:val="000000"/>
          <w:sz w:val="28"/>
        </w:rPr>
        <w:t>四、培训时间、地点</w:t>
      </w:r>
    </w:p>
    <w:p>
      <w:pPr>
        <w:spacing w:line="400" w:lineRule="exact"/>
        <w:ind w:firstLine="560" w:firstLineChars="200"/>
        <w:rPr>
          <w:rFonts w:ascii="宋体" w:hAnsi="宋体" w:cs="宋体"/>
          <w:color w:val="000000"/>
          <w:sz w:val="28"/>
        </w:rPr>
      </w:pPr>
      <w:r>
        <w:rPr>
          <w:rFonts w:ascii="宋体" w:hAnsi="宋体" w:cs="宋体"/>
          <w:color w:val="000000"/>
          <w:sz w:val="28"/>
        </w:rPr>
        <w:t xml:space="preserve">2021年1月22日--1月26日  </w:t>
      </w:r>
      <w:r>
        <w:rPr>
          <w:rFonts w:ascii="宋体" w:hAnsi="宋体" w:cs="宋体"/>
          <w:sz w:val="28"/>
        </w:rPr>
        <w:t xml:space="preserve">（22日全天报到） </w:t>
      </w:r>
      <w:r>
        <w:rPr>
          <w:rFonts w:hint="eastAsia" w:ascii="宋体" w:hAnsi="宋体" w:cs="宋体"/>
          <w:sz w:val="28"/>
        </w:rPr>
        <w:t>厦门</w:t>
      </w:r>
      <w:r>
        <w:rPr>
          <w:rFonts w:ascii="宋体" w:hAnsi="宋体" w:cs="宋体"/>
          <w:sz w:val="28"/>
        </w:rPr>
        <w:t xml:space="preserve">市 </w:t>
      </w:r>
    </w:p>
    <w:p>
      <w:pPr>
        <w:tabs>
          <w:tab w:val="left" w:pos="567"/>
          <w:tab w:val="left" w:pos="709"/>
        </w:tabs>
        <w:spacing w:line="400" w:lineRule="exact"/>
        <w:rPr>
          <w:rFonts w:ascii="宋体" w:hAnsi="宋体" w:cs="宋体"/>
          <w:b/>
          <w:color w:val="000000"/>
          <w:sz w:val="28"/>
        </w:rPr>
      </w:pPr>
      <w:r>
        <w:rPr>
          <w:rFonts w:ascii="宋体" w:hAnsi="宋体" w:cs="宋体"/>
          <w:b/>
          <w:color w:val="000000"/>
          <w:sz w:val="28"/>
        </w:rPr>
        <w:t>五、收费标准</w:t>
      </w:r>
    </w:p>
    <w:p>
      <w:pPr>
        <w:tabs>
          <w:tab w:val="left" w:pos="567"/>
          <w:tab w:val="left" w:pos="709"/>
        </w:tabs>
        <w:spacing w:line="400" w:lineRule="exact"/>
        <w:ind w:firstLine="560" w:firstLineChars="200"/>
        <w:rPr>
          <w:rFonts w:ascii="宋体" w:hAnsi="宋体" w:cs="宋体"/>
          <w:color w:val="000000"/>
          <w:sz w:val="28"/>
        </w:rPr>
      </w:pPr>
      <w:r>
        <w:rPr>
          <w:rFonts w:ascii="宋体" w:hAnsi="宋体" w:cs="宋体"/>
          <w:color w:val="000000"/>
          <w:sz w:val="28"/>
        </w:rPr>
        <w:t>A.2980元/人（含培训费、资料费、电子课件、场地、会议期间午餐），住宿统一安排，费用自理。</w:t>
      </w:r>
    </w:p>
    <w:p>
      <w:pPr>
        <w:tabs>
          <w:tab w:val="left" w:pos="567"/>
          <w:tab w:val="left" w:pos="709"/>
        </w:tabs>
        <w:spacing w:line="400" w:lineRule="exact"/>
        <w:ind w:firstLine="560" w:firstLineChars="200"/>
        <w:rPr>
          <w:rFonts w:ascii="宋体" w:hAnsi="宋体" w:cs="宋体"/>
          <w:color w:val="000000"/>
          <w:sz w:val="28"/>
        </w:rPr>
      </w:pPr>
      <w:r>
        <w:rPr>
          <w:rFonts w:ascii="宋体" w:hAnsi="宋体" w:cs="宋体"/>
          <w:color w:val="000000"/>
          <w:sz w:val="28"/>
        </w:rPr>
        <w:t>B.3980元/人（含证书、培训费、资料费、电子课件、场地、会议期间午餐），住宿统一安排，费用自理。</w:t>
      </w:r>
    </w:p>
    <w:p>
      <w:pPr>
        <w:tabs>
          <w:tab w:val="left" w:pos="567"/>
          <w:tab w:val="left" w:pos="709"/>
        </w:tabs>
        <w:spacing w:line="400" w:lineRule="exact"/>
        <w:ind w:firstLine="560" w:firstLineChars="200"/>
        <w:rPr>
          <w:rFonts w:ascii="宋体" w:hAnsi="宋体" w:cs="宋体"/>
          <w:color w:val="000000"/>
          <w:sz w:val="28"/>
        </w:rPr>
      </w:pPr>
      <w:r>
        <w:rPr>
          <w:rFonts w:ascii="宋体" w:hAnsi="宋体" w:cs="宋体"/>
          <w:color w:val="000000"/>
          <w:sz w:val="28"/>
        </w:rPr>
        <w:t>C.5980元/人（含证书、培训费、资料费、电子课件、场地、会议期间食宿、交流等）。</w:t>
      </w:r>
    </w:p>
    <w:p>
      <w:pPr>
        <w:tabs>
          <w:tab w:val="left" w:pos="567"/>
          <w:tab w:val="left" w:pos="709"/>
        </w:tabs>
        <w:spacing w:line="400" w:lineRule="exact"/>
        <w:ind w:firstLine="560" w:firstLineChars="200"/>
        <w:rPr>
          <w:rFonts w:ascii="宋体" w:hAnsi="宋体" w:cs="宋体"/>
          <w:color w:val="000000"/>
          <w:sz w:val="28"/>
        </w:rPr>
      </w:pPr>
      <w:r>
        <w:rPr>
          <w:rFonts w:ascii="宋体" w:hAnsi="宋体" w:cs="宋体"/>
          <w:color w:val="000000"/>
          <w:sz w:val="28"/>
        </w:rPr>
        <w:t>备注：（不参加线下培训，单独申报证书2800元/人（可以听线上课程）（证书由我会颁发“《工程总</w:t>
      </w:r>
      <w:r>
        <w:rPr>
          <w:rFonts w:hint="eastAsia" w:ascii="宋体" w:hAnsi="宋体" w:cs="宋体"/>
          <w:color w:val="000000"/>
          <w:sz w:val="28"/>
        </w:rPr>
        <w:t>承</w:t>
      </w:r>
      <w:r>
        <w:rPr>
          <w:rFonts w:ascii="宋体" w:hAnsi="宋体" w:cs="宋体"/>
          <w:color w:val="000000"/>
          <w:sz w:val="28"/>
        </w:rPr>
        <w:t>包</w:t>
      </w:r>
      <w:r>
        <w:rPr>
          <w:rFonts w:hint="eastAsia" w:ascii="宋体" w:hAnsi="宋体" w:cs="宋体"/>
          <w:color w:val="000000"/>
          <w:sz w:val="28"/>
          <w:lang w:eastAsia="zh-CN"/>
        </w:rPr>
        <w:t>项目</w:t>
      </w:r>
      <w:r>
        <w:rPr>
          <w:rFonts w:ascii="宋体" w:hAnsi="宋体" w:cs="宋体"/>
          <w:color w:val="000000"/>
          <w:sz w:val="28"/>
        </w:rPr>
        <w:t>经理》、《合同经理》、《项目经理》”。证书报名材料：报名表一份、2寸照电子照片（白底免冠彩照）、身份证复印件一份、学历证书复印件一份。</w:t>
      </w:r>
    </w:p>
    <w:p>
      <w:pPr>
        <w:tabs>
          <w:tab w:val="left" w:pos="567"/>
          <w:tab w:val="left" w:pos="709"/>
        </w:tabs>
        <w:spacing w:line="400" w:lineRule="exact"/>
        <w:rPr>
          <w:rFonts w:ascii="宋体" w:hAnsi="宋体" w:cs="宋体"/>
          <w:b/>
          <w:color w:val="000000"/>
          <w:sz w:val="28"/>
        </w:rPr>
      </w:pPr>
      <w:r>
        <w:rPr>
          <w:rFonts w:ascii="宋体" w:hAnsi="宋体" w:cs="宋体"/>
          <w:b/>
          <w:color w:val="000000"/>
          <w:sz w:val="28"/>
        </w:rPr>
        <w:t>六、报名办法</w:t>
      </w:r>
    </w:p>
    <w:p>
      <w:pPr>
        <w:spacing w:line="400" w:lineRule="auto"/>
        <w:ind w:firstLine="560"/>
        <w:rPr>
          <w:rFonts w:hint="eastAsia" w:ascii="宋体" w:hAnsi="宋体" w:cs="宋体"/>
          <w:color w:val="000000"/>
          <w:sz w:val="28"/>
        </w:rPr>
      </w:pPr>
      <w:r>
        <w:rPr>
          <w:rFonts w:hint="eastAsia" w:ascii="宋体" w:hAnsi="宋体" w:cs="宋体"/>
          <w:color w:val="000000"/>
          <w:sz w:val="28"/>
        </w:rPr>
        <w:t xml:space="preserve">报名负责人：聂红军 主任18211071700（微信）   </w:t>
      </w:r>
    </w:p>
    <w:p>
      <w:pPr>
        <w:spacing w:line="400" w:lineRule="auto"/>
        <w:ind w:firstLine="560"/>
        <w:rPr>
          <w:rFonts w:hint="eastAsia" w:ascii="宋体" w:hAnsi="宋体" w:cs="宋体"/>
          <w:color w:val="000000"/>
          <w:sz w:val="28"/>
        </w:rPr>
      </w:pPr>
      <w:r>
        <w:rPr>
          <w:rFonts w:hint="eastAsia" w:ascii="宋体" w:hAnsi="宋体" w:cs="宋体"/>
          <w:color w:val="000000"/>
          <w:sz w:val="28"/>
        </w:rPr>
        <w:t xml:space="preserve">电  话：010-87697580           邮   箱：zqgphwz@126.com  </w:t>
      </w:r>
    </w:p>
    <w:p>
      <w:pPr>
        <w:spacing w:line="400" w:lineRule="auto"/>
        <w:ind w:firstLine="560"/>
        <w:rPr>
          <w:rFonts w:ascii="宋体" w:hAnsi="宋体" w:cs="宋体"/>
          <w:color w:val="000000"/>
          <w:sz w:val="28"/>
        </w:rPr>
      </w:pPr>
      <w:r>
        <w:rPr>
          <w:rFonts w:hint="eastAsia" w:ascii="宋体" w:hAnsi="宋体" w:cs="宋体"/>
          <w:color w:val="000000"/>
          <w:sz w:val="28"/>
        </w:rPr>
        <w:t xml:space="preserve">qq咨询：3177524020  网址查询：http://www.zqgpchina.cn/    </w:t>
      </w:r>
    </w:p>
    <w:p>
      <w:pPr>
        <w:spacing w:line="480" w:lineRule="auto"/>
        <w:ind w:left="1405" w:hanging="1405" w:hangingChars="500"/>
        <w:jc w:val="left"/>
        <w:rPr>
          <w:rFonts w:ascii="宋体" w:hAnsi="宋体" w:cs="宋体"/>
          <w:sz w:val="28"/>
        </w:rPr>
      </w:pPr>
      <w:r>
        <w:rPr>
          <w:rFonts w:ascii="宋体" w:hAnsi="宋体" w:cs="宋体"/>
          <w:b/>
          <w:sz w:val="28"/>
        </w:rPr>
        <w:t>温馨提示：根据国家疫情防控的要求，如遇特殊情况课程会有适当调整。</w:t>
      </w:r>
    </w:p>
    <w:p>
      <w:pPr>
        <w:ind w:firstLine="560"/>
        <w:rPr>
          <w:rFonts w:ascii="宋体" w:hAnsi="宋体" w:cs="宋体"/>
          <w:sz w:val="28"/>
        </w:rPr>
      </w:pPr>
      <w:r>
        <w:rPr>
          <w:rFonts w:hint="eastAsia" w:ascii="宋体" w:hAnsi="宋体" w:cs="宋体"/>
          <w:color w:val="000000"/>
          <w:kern w:val="0"/>
          <w:sz w:val="24"/>
          <w:szCs w:val="24"/>
        </w:rPr>
        <w:drawing>
          <wp:anchor distT="0" distB="0" distL="114300" distR="114300" simplePos="0" relativeHeight="251662336" behindDoc="1" locked="0" layoutInCell="1" allowOverlap="1">
            <wp:simplePos x="0" y="0"/>
            <wp:positionH relativeFrom="column">
              <wp:posOffset>3078480</wp:posOffset>
            </wp:positionH>
            <wp:positionV relativeFrom="paragraph">
              <wp:posOffset>227330</wp:posOffset>
            </wp:positionV>
            <wp:extent cx="1545590" cy="1540510"/>
            <wp:effectExtent l="0" t="0" r="8890" b="13970"/>
            <wp:wrapNone/>
            <wp:docPr id="1" name="图片 4" descr="微信图片_2018062008243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微信图片_20180620082433_副本"/>
                    <pic:cNvPicPr>
                      <a:picLocks noChangeAspect="1"/>
                    </pic:cNvPicPr>
                  </pic:nvPicPr>
                  <pic:blipFill>
                    <a:blip r:embed="rId4"/>
                    <a:stretch>
                      <a:fillRect/>
                    </a:stretch>
                  </pic:blipFill>
                  <pic:spPr>
                    <a:xfrm>
                      <a:off x="0" y="0"/>
                      <a:ext cx="1545590" cy="1540510"/>
                    </a:xfrm>
                    <a:prstGeom prst="rect">
                      <a:avLst/>
                    </a:prstGeom>
                    <a:noFill/>
                    <a:ln>
                      <a:noFill/>
                    </a:ln>
                  </pic:spPr>
                </pic:pic>
              </a:graphicData>
            </a:graphic>
          </wp:anchor>
        </w:drawing>
      </w:r>
    </w:p>
    <w:p>
      <w:pPr>
        <w:ind w:firstLine="4480"/>
        <w:rPr>
          <w:rFonts w:ascii="宋体" w:hAnsi="宋体" w:cs="宋体"/>
          <w:sz w:val="28"/>
        </w:rPr>
      </w:pPr>
    </w:p>
    <w:p>
      <w:pPr>
        <w:ind w:firstLine="4620" w:firstLineChars="1650"/>
        <w:rPr>
          <w:rFonts w:ascii="宋体" w:hAnsi="宋体" w:cs="宋体"/>
          <w:sz w:val="28"/>
        </w:rPr>
      </w:pPr>
      <w:r>
        <w:rPr>
          <w:rFonts w:ascii="宋体" w:hAnsi="宋体" w:cs="宋体"/>
          <w:sz w:val="28"/>
        </w:rPr>
        <w:t>中国国际</w:t>
      </w:r>
      <w:r>
        <w:rPr>
          <w:rFonts w:hint="eastAsia" w:ascii="仿宋" w:hAnsi="仿宋" w:eastAsia="仿宋" w:cs="仿宋_GB2312"/>
          <w:b/>
          <w:color w:val="000000"/>
          <w:sz w:val="28"/>
          <w:szCs w:val="28"/>
        </w:rPr>
        <w:drawing>
          <wp:anchor distT="0" distB="0" distL="114300" distR="114300" simplePos="0" relativeHeight="251660288" behindDoc="0" locked="0" layoutInCell="1" allowOverlap="1">
            <wp:simplePos x="0" y="0"/>
            <wp:positionH relativeFrom="column">
              <wp:posOffset>4709795</wp:posOffset>
            </wp:positionH>
            <wp:positionV relativeFrom="paragraph">
              <wp:posOffset>7106285</wp:posOffset>
            </wp:positionV>
            <wp:extent cx="1374775" cy="1367155"/>
            <wp:effectExtent l="0" t="0" r="4445" b="4445"/>
            <wp:wrapNone/>
            <wp:docPr id="2" name="图片 2" descr="中国国际工程咨询协会（无背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国国际工程咨询协会（无背景）"/>
                    <pic:cNvPicPr>
                      <a:picLocks noChangeAspect="1"/>
                    </pic:cNvPicPr>
                  </pic:nvPicPr>
                  <pic:blipFill>
                    <a:blip r:embed="rId5" cstate="print"/>
                    <a:stretch>
                      <a:fillRect/>
                    </a:stretch>
                  </pic:blipFill>
                  <pic:spPr>
                    <a:xfrm>
                      <a:off x="0" y="0"/>
                      <a:ext cx="1374775" cy="1367155"/>
                    </a:xfrm>
                    <a:prstGeom prst="rect">
                      <a:avLst/>
                    </a:prstGeom>
                    <a:noFill/>
                    <a:ln>
                      <a:noFill/>
                    </a:ln>
                  </pic:spPr>
                </pic:pic>
              </a:graphicData>
            </a:graphic>
          </wp:anchor>
        </w:drawing>
      </w:r>
      <w:r>
        <w:rPr>
          <w:rFonts w:ascii="宋体" w:hAnsi="宋体" w:cs="宋体"/>
          <w:sz w:val="28"/>
        </w:rPr>
        <w:t>工程咨询协会</w:t>
      </w:r>
    </w:p>
    <w:p>
      <w:pPr>
        <w:ind w:firstLine="4480"/>
        <w:rPr>
          <w:rFonts w:ascii="宋体" w:hAnsi="宋体" w:cs="宋体"/>
          <w:sz w:val="28"/>
        </w:rPr>
      </w:pPr>
      <w:r>
        <w:rPr>
          <w:rFonts w:ascii="宋体" w:hAnsi="宋体" w:cs="宋体"/>
          <w:sz w:val="28"/>
        </w:rPr>
        <w:t>二零二零年十二月</w:t>
      </w:r>
      <w:r>
        <w:rPr>
          <w:rFonts w:hint="eastAsia" w:ascii="宋体" w:hAnsi="宋体" w:cs="宋体"/>
          <w:sz w:val="28"/>
        </w:rPr>
        <w:t>十四</w:t>
      </w:r>
      <w:r>
        <w:rPr>
          <w:rFonts w:ascii="宋体" w:hAnsi="宋体" w:cs="宋体"/>
          <w:sz w:val="28"/>
        </w:rPr>
        <w:t>日</w:t>
      </w:r>
    </w:p>
    <w:p>
      <w:pPr>
        <w:jc w:val="left"/>
        <w:rPr>
          <w:rFonts w:ascii="宋体" w:hAnsi="宋体" w:cs="宋体"/>
          <w:b/>
          <w:sz w:val="28"/>
        </w:rPr>
      </w:pPr>
    </w:p>
    <w:p>
      <w:pPr>
        <w:jc w:val="left"/>
        <w:rPr>
          <w:rFonts w:ascii="宋体" w:hAnsi="宋体" w:cs="宋体"/>
          <w:b/>
          <w:sz w:val="28"/>
        </w:rPr>
      </w:pPr>
    </w:p>
    <w:p>
      <w:pPr>
        <w:jc w:val="left"/>
        <w:rPr>
          <w:rFonts w:ascii="宋体" w:hAnsi="宋体" w:cs="宋体"/>
          <w:sz w:val="28"/>
        </w:rPr>
      </w:pPr>
      <w:r>
        <w:rPr>
          <w:rFonts w:ascii="宋体" w:hAnsi="宋体" w:cs="宋体"/>
          <w:b/>
          <w:sz w:val="28"/>
        </w:rPr>
        <w:t>附 件：</w:t>
      </w:r>
      <w:r>
        <w:rPr>
          <w:rFonts w:ascii="宋体" w:hAnsi="宋体" w:cs="宋体"/>
          <w:sz w:val="28"/>
        </w:rPr>
        <w:t xml:space="preserve"> </w:t>
      </w:r>
    </w:p>
    <w:p>
      <w:pPr>
        <w:spacing w:line="500" w:lineRule="exact"/>
        <w:jc w:val="left"/>
        <w:rPr>
          <w:rFonts w:ascii="宋体" w:hAnsi="宋体" w:cs="宋体"/>
          <w:sz w:val="28"/>
        </w:rPr>
      </w:pPr>
      <w:r>
        <w:rPr>
          <w:rFonts w:ascii="宋体" w:hAnsi="宋体" w:cs="宋体"/>
          <w:b/>
          <w:sz w:val="32"/>
        </w:rPr>
        <w:t>2020版《建设项目工程总承包合同（示范文本）》</w:t>
      </w:r>
      <w:r>
        <w:rPr>
          <w:rFonts w:hint="eastAsia" w:ascii="宋体" w:hAnsi="宋体" w:cs="宋体"/>
          <w:b/>
          <w:sz w:val="32"/>
        </w:rPr>
        <w:t>修订核心亮点、重点条款宣贯</w:t>
      </w:r>
      <w:r>
        <w:rPr>
          <w:rFonts w:ascii="宋体" w:hAnsi="宋体" w:cs="宋体"/>
          <w:b/>
          <w:sz w:val="32"/>
        </w:rPr>
        <w:t>解读暨新形势下EPC工程</w:t>
      </w:r>
      <w:r>
        <w:rPr>
          <w:rFonts w:hint="eastAsia" w:ascii="宋体" w:hAnsi="宋体" w:cs="宋体"/>
          <w:b/>
          <w:sz w:val="32"/>
        </w:rPr>
        <w:t>总包</w:t>
      </w:r>
      <w:r>
        <w:rPr>
          <w:rFonts w:ascii="宋体" w:hAnsi="宋体" w:cs="宋体"/>
          <w:b/>
          <w:sz w:val="30"/>
        </w:rPr>
        <w:t>报名表</w:t>
      </w:r>
    </w:p>
    <w:tbl>
      <w:tblPr>
        <w:tblStyle w:val="4"/>
        <w:tblW w:w="9149" w:type="dxa"/>
        <w:tblInd w:w="0" w:type="dxa"/>
        <w:tblLayout w:type="autofit"/>
        <w:tblCellMar>
          <w:top w:w="0" w:type="dxa"/>
          <w:left w:w="10" w:type="dxa"/>
          <w:bottom w:w="0" w:type="dxa"/>
          <w:right w:w="10" w:type="dxa"/>
        </w:tblCellMar>
      </w:tblPr>
      <w:tblGrid>
        <w:gridCol w:w="1311"/>
        <w:gridCol w:w="680"/>
        <w:gridCol w:w="979"/>
        <w:gridCol w:w="1811"/>
        <w:gridCol w:w="213"/>
        <w:gridCol w:w="287"/>
        <w:gridCol w:w="662"/>
        <w:gridCol w:w="255"/>
        <w:gridCol w:w="453"/>
        <w:gridCol w:w="224"/>
        <w:gridCol w:w="2274"/>
      </w:tblGrid>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单位名称</w:t>
            </w:r>
          </w:p>
        </w:tc>
        <w:tc>
          <w:tcPr>
            <w:tcW w:w="397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sz w:val="22"/>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rPr>
            </w:pPr>
            <w:r>
              <w:rPr>
                <w:rFonts w:ascii="宋体" w:hAnsi="宋体" w:cs="宋体"/>
                <w:sz w:val="24"/>
              </w:rPr>
              <w:t>邮编</w:t>
            </w:r>
          </w:p>
        </w:tc>
        <w:tc>
          <w:tcPr>
            <w:tcW w:w="2498"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单位地址</w:t>
            </w:r>
          </w:p>
        </w:tc>
        <w:tc>
          <w:tcPr>
            <w:tcW w:w="7838"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联系人</w:t>
            </w:r>
          </w:p>
        </w:tc>
        <w:tc>
          <w:tcPr>
            <w:tcW w:w="16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pPr>
            <w:r>
              <w:rPr>
                <w:rFonts w:ascii="宋体" w:hAnsi="宋体" w:cs="宋体"/>
                <w:sz w:val="24"/>
              </w:rPr>
              <w:t>职位</w:t>
            </w:r>
            <w:r>
              <w:rPr>
                <w:rFonts w:ascii="??_GB2312" w:hAnsi="??_GB2312" w:eastAsia="??_GB2312" w:cs="??_GB2312"/>
                <w:sz w:val="24"/>
              </w:rPr>
              <w:t>/</w:t>
            </w:r>
            <w:r>
              <w:rPr>
                <w:rFonts w:ascii="宋体" w:hAnsi="宋体" w:cs="宋体"/>
                <w:sz w:val="24"/>
              </w:rPr>
              <w:t>岗位</w:t>
            </w:r>
          </w:p>
        </w:tc>
        <w:tc>
          <w:tcPr>
            <w:tcW w:w="415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办公电话</w:t>
            </w:r>
          </w:p>
        </w:tc>
        <w:tc>
          <w:tcPr>
            <w:tcW w:w="16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pPr>
            <w:r>
              <w:rPr>
                <w:rFonts w:ascii="宋体" w:hAnsi="宋体" w:cs="宋体"/>
                <w:sz w:val="24"/>
              </w:rPr>
              <w:t>手</w:t>
            </w:r>
            <w:r>
              <w:rPr>
                <w:rFonts w:ascii="??_GB2312" w:hAnsi="??_GB2312" w:eastAsia="??_GB2312" w:cs="??_GB2312"/>
                <w:sz w:val="24"/>
              </w:rPr>
              <w:t xml:space="preserve">    </w:t>
            </w:r>
            <w:r>
              <w:rPr>
                <w:rFonts w:ascii="宋体" w:hAnsi="宋体" w:cs="宋体"/>
                <w:sz w:val="24"/>
              </w:rPr>
              <w:t>机</w:t>
            </w:r>
          </w:p>
        </w:tc>
        <w:tc>
          <w:tcPr>
            <w:tcW w:w="415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pPr>
            <w:r>
              <w:rPr>
                <w:rFonts w:ascii="宋体" w:hAnsi="宋体" w:cs="宋体"/>
                <w:sz w:val="24"/>
              </w:rPr>
              <w:t>传</w:t>
            </w:r>
            <w:r>
              <w:rPr>
                <w:rFonts w:ascii="??_GB2312" w:hAnsi="??_GB2312" w:eastAsia="??_GB2312" w:cs="??_GB2312"/>
                <w:sz w:val="24"/>
              </w:rPr>
              <w:t xml:space="preserve">   </w:t>
            </w:r>
            <w:r>
              <w:rPr>
                <w:rFonts w:ascii="宋体" w:hAnsi="宋体" w:cs="宋体"/>
                <w:sz w:val="24"/>
              </w:rPr>
              <w:t>真</w:t>
            </w:r>
          </w:p>
        </w:tc>
        <w:tc>
          <w:tcPr>
            <w:tcW w:w="16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电子信箱</w:t>
            </w:r>
          </w:p>
        </w:tc>
        <w:tc>
          <w:tcPr>
            <w:tcW w:w="415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960"/>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参加培训人员</w:t>
            </w: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性别</w:t>
            </w: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职务</w:t>
            </w: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电话</w:t>
            </w: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手机</w:t>
            </w: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邮箱</w:t>
            </w: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68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9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1881"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c>
          <w:tcPr>
            <w:tcW w:w="227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rPr>
            </w:pPr>
            <w:r>
              <w:rPr>
                <w:rFonts w:ascii="宋体" w:hAnsi="宋体" w:cs="宋体"/>
                <w:sz w:val="24"/>
              </w:rPr>
              <w:t>是否住宿</w:t>
            </w:r>
          </w:p>
        </w:tc>
        <w:tc>
          <w:tcPr>
            <w:tcW w:w="16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pPr>
            <w:r>
              <w:rPr>
                <w:rFonts w:ascii="宋体" w:hAnsi="宋体" w:cs="宋体"/>
                <w:sz w:val="24"/>
              </w:rPr>
              <w:t>是□</w:t>
            </w:r>
            <w:r>
              <w:rPr>
                <w:rFonts w:ascii="??_GB2312" w:hAnsi="??_GB2312" w:eastAsia="??_GB2312" w:cs="??_GB2312"/>
                <w:sz w:val="24"/>
              </w:rPr>
              <w:t xml:space="preserve">    </w:t>
            </w:r>
            <w:r>
              <w:rPr>
                <w:rFonts w:ascii="宋体" w:hAnsi="宋体" w:cs="宋体"/>
                <w:sz w:val="24"/>
              </w:rPr>
              <w:t>否□</w:t>
            </w: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rPr>
            </w:pPr>
            <w:r>
              <w:rPr>
                <w:rFonts w:ascii="宋体" w:hAnsi="宋体" w:cs="宋体"/>
                <w:sz w:val="24"/>
              </w:rPr>
              <w:t>住宿标准</w:t>
            </w:r>
          </w:p>
        </w:tc>
        <w:tc>
          <w:tcPr>
            <w:tcW w:w="415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pPr>
            <w:r>
              <w:rPr>
                <w:rFonts w:ascii="宋体" w:hAnsi="宋体" w:cs="宋体"/>
              </w:rPr>
              <w:t>□单住</w:t>
            </w:r>
            <w:r>
              <w:rPr>
                <w:rFonts w:hint="eastAsia" w:ascii="??_GB2312" w:hAnsi="??_GB2312" w:cs="??_GB2312"/>
              </w:rPr>
              <w:t>（</w:t>
            </w:r>
            <w:r>
              <w:rPr>
                <w:rFonts w:ascii="宋体" w:hAnsi="宋体" w:cs="宋体"/>
              </w:rPr>
              <w:t>需另补床位费</w:t>
            </w:r>
            <w:r>
              <w:rPr>
                <w:rFonts w:hint="eastAsia" w:ascii="??_GB2312" w:hAnsi="??_GB2312" w:cs="??_GB2312"/>
              </w:rPr>
              <w:t>）</w:t>
            </w:r>
            <w:r>
              <w:rPr>
                <w:rFonts w:ascii="??_GB2312" w:hAnsi="??_GB2312" w:eastAsia="??_GB2312" w:cs="??_GB2312"/>
              </w:rPr>
              <w:t xml:space="preserve">    </w:t>
            </w:r>
            <w:r>
              <w:rPr>
                <w:rFonts w:ascii="宋体" w:hAnsi="宋体" w:cs="宋体"/>
              </w:rPr>
              <w:sym w:font="Wingdings 2" w:char="00A3"/>
            </w:r>
            <w:r>
              <w:rPr>
                <w:rFonts w:ascii="宋体" w:hAnsi="宋体" w:cs="宋体"/>
              </w:rPr>
              <w:t>合住</w:t>
            </w: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宋体" w:hAnsi="宋体" w:cs="宋体"/>
              </w:rPr>
            </w:pPr>
            <w:r>
              <w:rPr>
                <w:rFonts w:ascii="宋体" w:hAnsi="宋体" w:cs="宋体"/>
                <w:sz w:val="24"/>
              </w:rPr>
              <w:t>地点选择</w:t>
            </w:r>
          </w:p>
        </w:tc>
        <w:tc>
          <w:tcPr>
            <w:tcW w:w="1659"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840"/>
              <w:rPr>
                <w:rFonts w:ascii="宋体" w:hAnsi="宋体" w:cs="宋体"/>
                <w:sz w:val="22"/>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480" w:firstLineChars="200"/>
              <w:rPr>
                <w:rFonts w:ascii="宋体" w:hAnsi="宋体" w:cs="宋体"/>
              </w:rPr>
            </w:pPr>
            <w:r>
              <w:rPr>
                <w:rFonts w:ascii="宋体" w:hAnsi="宋体" w:cs="宋体"/>
                <w:sz w:val="24"/>
              </w:rPr>
              <w:t>证书申报</w:t>
            </w:r>
          </w:p>
        </w:tc>
        <w:tc>
          <w:tcPr>
            <w:tcW w:w="4155"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rPr>
                <w:rFonts w:ascii="??_GB2312" w:hAnsi="??_GB2312" w:eastAsia="??_GB2312" w:cs="??_GB2312"/>
                <w:sz w:val="24"/>
              </w:rPr>
            </w:pPr>
            <w:r>
              <w:rPr>
                <w:rFonts w:ascii="宋体" w:hAnsi="宋体" w:cs="宋体"/>
                <w:sz w:val="24"/>
              </w:rPr>
              <w:t>项目经理□</w:t>
            </w:r>
            <w:r>
              <w:rPr>
                <w:rFonts w:ascii="??_GB2312" w:hAnsi="??_GB2312" w:eastAsia="??_GB2312" w:cs="??_GB2312"/>
                <w:sz w:val="24"/>
              </w:rPr>
              <w:t xml:space="preserve"> </w:t>
            </w:r>
            <w:r>
              <w:rPr>
                <w:rFonts w:hint="eastAsia" w:ascii="??_GB2312" w:hAnsi="??_GB2312" w:cs="??_GB2312"/>
                <w:sz w:val="24"/>
              </w:rPr>
              <w:t xml:space="preserve">   </w:t>
            </w:r>
            <w:r>
              <w:rPr>
                <w:rFonts w:ascii="宋体" w:hAnsi="宋体" w:cs="宋体"/>
                <w:sz w:val="24"/>
              </w:rPr>
              <w:t>合同经理□</w:t>
            </w:r>
            <w:r>
              <w:rPr>
                <w:rFonts w:ascii="??_GB2312" w:hAnsi="??_GB2312" w:eastAsia="??_GB2312" w:cs="??_GB2312"/>
                <w:sz w:val="24"/>
              </w:rPr>
              <w:t xml:space="preserve">    </w:t>
            </w:r>
          </w:p>
          <w:p>
            <w:pPr>
              <w:spacing w:line="300" w:lineRule="auto"/>
              <w:ind w:right="-147"/>
            </w:pPr>
            <w:r>
              <w:rPr>
                <w:rFonts w:ascii="宋体" w:hAnsi="宋体" w:cs="宋体"/>
                <w:sz w:val="24"/>
              </w:rPr>
              <w:t>工程总承包</w:t>
            </w:r>
            <w:r>
              <w:rPr>
                <w:rFonts w:hint="eastAsia" w:ascii="宋体" w:hAnsi="宋体" w:cs="宋体"/>
                <w:sz w:val="24"/>
                <w:lang w:eastAsia="zh-CN"/>
              </w:rPr>
              <w:t>项目</w:t>
            </w:r>
            <w:r>
              <w:rPr>
                <w:rFonts w:ascii="宋体" w:hAnsi="宋体" w:cs="宋体"/>
                <w:sz w:val="24"/>
              </w:rPr>
              <w:t>经理□</w:t>
            </w: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pPr>
            <w:r>
              <w:rPr>
                <w:rFonts w:ascii="宋体" w:hAnsi="宋体" w:cs="宋体"/>
                <w:sz w:val="24"/>
              </w:rPr>
              <w:t>标准选项</w:t>
            </w:r>
            <w:r>
              <w:rPr>
                <w:rFonts w:ascii="??_GB2312" w:hAnsi="??_GB2312" w:eastAsia="??_GB2312" w:cs="??_GB2312"/>
                <w:sz w:val="24"/>
              </w:rPr>
              <w:tab/>
            </w:r>
            <w:r>
              <w:rPr>
                <w:rFonts w:ascii="??_GB2312" w:hAnsi="??_GB2312" w:eastAsia="??_GB2312" w:cs="??_GB2312"/>
                <w:sz w:val="24"/>
              </w:rPr>
              <w:t xml:space="preserve"> </w:t>
            </w:r>
          </w:p>
        </w:tc>
        <w:tc>
          <w:tcPr>
            <w:tcW w:w="7838"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pPr>
            <w:r>
              <w:rPr>
                <w:rFonts w:hint="eastAsia" w:asciiTheme="minorEastAsia" w:hAnsiTheme="minorEastAsia" w:eastAsiaTheme="minorEastAsia" w:cstheme="minorEastAsia"/>
                <w:b/>
                <w:color w:val="000000"/>
                <w:sz w:val="28"/>
              </w:rPr>
              <w:t>A、2980元/人□  B、3980元/人元□  C、5980元/人元□</w:t>
            </w: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00" w:lineRule="auto"/>
              <w:ind w:right="-147"/>
              <w:rPr>
                <w:rFonts w:ascii="宋体" w:hAnsi="宋体" w:cs="宋体"/>
              </w:rPr>
            </w:pPr>
            <w:r>
              <w:rPr>
                <w:rFonts w:ascii="宋体" w:hAnsi="宋体" w:cs="宋体"/>
                <w:sz w:val="24"/>
              </w:rPr>
              <w:t>付款方式</w:t>
            </w:r>
          </w:p>
        </w:tc>
        <w:tc>
          <w:tcPr>
            <w:tcW w:w="3470"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00" w:lineRule="auto"/>
              <w:ind w:right="-147"/>
              <w:jc w:val="center"/>
            </w:pPr>
            <w:r>
              <w:rPr>
                <w:rFonts w:ascii="宋体" w:hAnsi="宋体" w:cs="宋体"/>
                <w:sz w:val="24"/>
              </w:rPr>
              <w:t>□通过银行</w:t>
            </w:r>
            <w:r>
              <w:rPr>
                <w:rFonts w:ascii="Calibri" w:hAnsi="Calibri" w:eastAsia="Calibri" w:cs="Calibri"/>
                <w:sz w:val="24"/>
              </w:rPr>
              <w:t xml:space="preserve">     </w:t>
            </w:r>
            <w:r>
              <w:rPr>
                <w:rFonts w:ascii="宋体" w:hAnsi="宋体" w:cs="宋体"/>
                <w:sz w:val="24"/>
              </w:rPr>
              <w:t>□通过网银</w:t>
            </w:r>
            <w:r>
              <w:rPr>
                <w:rFonts w:ascii="Calibri" w:hAnsi="Calibri" w:eastAsia="Calibri" w:cs="Calibri"/>
                <w:sz w:val="24"/>
              </w:rPr>
              <w:t xml:space="preserve"> </w:t>
            </w:r>
          </w:p>
        </w:tc>
        <w:tc>
          <w:tcPr>
            <w:tcW w:w="1417"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00" w:lineRule="auto"/>
              <w:ind w:right="-147"/>
              <w:jc w:val="center"/>
              <w:rPr>
                <w:rFonts w:ascii="宋体" w:hAnsi="宋体" w:cs="宋体"/>
              </w:rPr>
            </w:pPr>
            <w:r>
              <w:rPr>
                <w:rFonts w:ascii="宋体" w:hAnsi="宋体" w:cs="宋体"/>
                <w:sz w:val="24"/>
              </w:rPr>
              <w:t>金额</w:t>
            </w:r>
          </w:p>
        </w:tc>
        <w:tc>
          <w:tcPr>
            <w:tcW w:w="2951" w:type="dxa"/>
            <w:gridSpan w:val="3"/>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00" w:lineRule="auto"/>
              <w:ind w:right="-147"/>
              <w:jc w:val="center"/>
              <w:rPr>
                <w:rFonts w:ascii="宋体" w:hAnsi="宋体" w:cs="宋体"/>
                <w:sz w:val="22"/>
              </w:rPr>
            </w:pP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line="300" w:lineRule="auto"/>
              <w:ind w:right="-147"/>
              <w:rPr>
                <w:rFonts w:ascii="Calibri" w:hAnsi="Calibri" w:eastAsia="Calibri" w:cs="Calibri"/>
                <w:sz w:val="24"/>
              </w:rPr>
            </w:pPr>
          </w:p>
          <w:p>
            <w:pPr>
              <w:spacing w:line="300" w:lineRule="auto"/>
              <w:ind w:right="-147"/>
            </w:pPr>
            <w:r>
              <w:rPr>
                <w:rFonts w:ascii="宋体" w:hAnsi="宋体" w:cs="宋体"/>
                <w:sz w:val="24"/>
              </w:rPr>
              <w:t>汇款方式</w:t>
            </w:r>
          </w:p>
        </w:tc>
        <w:tc>
          <w:tcPr>
            <w:tcW w:w="7838" w:type="dxa"/>
            <w:gridSpan w:val="10"/>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before="0" w:after="0" w:line="360" w:lineRule="auto"/>
              <w:ind w:left="0" w:right="-147" w:firstLine="0"/>
              <w:jc w:val="both"/>
              <w:rPr>
                <w:rFonts w:ascii="宋体" w:hAnsi="宋体" w:eastAsia="宋体" w:cs="宋体"/>
                <w:color w:val="auto"/>
                <w:spacing w:val="0"/>
                <w:position w:val="0"/>
                <w:sz w:val="24"/>
                <w:szCs w:val="24"/>
                <w:shd w:val="clear" w:fill="auto"/>
              </w:rPr>
            </w:pPr>
            <w:r>
              <w:rPr>
                <w:rFonts w:ascii="宋体" w:hAnsi="宋体" w:eastAsia="宋体" w:cs="宋体"/>
                <w:color w:val="auto"/>
                <w:spacing w:val="0"/>
                <w:position w:val="0"/>
                <w:sz w:val="24"/>
                <w:szCs w:val="24"/>
                <w:shd w:val="clear" w:fill="auto"/>
              </w:rPr>
              <w:t>户  名: 北京中科启迪教育咨询有限公司</w:t>
            </w:r>
          </w:p>
          <w:p>
            <w:pPr>
              <w:spacing w:before="0" w:after="0" w:line="360" w:lineRule="auto"/>
              <w:ind w:left="0" w:right="-147" w:firstLine="0"/>
              <w:jc w:val="both"/>
              <w:rPr>
                <w:rFonts w:ascii="宋体" w:hAnsi="宋体" w:eastAsia="宋体" w:cs="宋体"/>
                <w:color w:val="auto"/>
                <w:spacing w:val="0"/>
                <w:position w:val="0"/>
                <w:sz w:val="24"/>
                <w:szCs w:val="24"/>
                <w:shd w:val="clear" w:fill="auto"/>
              </w:rPr>
            </w:pPr>
            <w:r>
              <w:rPr>
                <w:rFonts w:ascii="宋体" w:hAnsi="宋体" w:eastAsia="宋体" w:cs="宋体"/>
                <w:color w:val="auto"/>
                <w:spacing w:val="0"/>
                <w:position w:val="0"/>
                <w:sz w:val="24"/>
                <w:szCs w:val="24"/>
                <w:shd w:val="clear" w:fill="auto"/>
              </w:rPr>
              <w:t>开户行：中国工商银行股份有限公司北京永定路支行</w:t>
            </w:r>
          </w:p>
          <w:p>
            <w:pPr>
              <w:spacing w:line="300" w:lineRule="auto"/>
              <w:rPr>
                <w:rFonts w:ascii="宋体" w:hAnsi="宋体" w:cs="宋体"/>
              </w:rPr>
            </w:pPr>
            <w:r>
              <w:rPr>
                <w:rFonts w:ascii="宋体" w:hAnsi="宋体" w:eastAsia="宋体" w:cs="宋体"/>
                <w:color w:val="auto"/>
                <w:spacing w:val="0"/>
                <w:position w:val="0"/>
                <w:sz w:val="24"/>
                <w:szCs w:val="24"/>
                <w:shd w:val="clear" w:fill="auto"/>
              </w:rPr>
              <w:t>账  号：0200247009200077638</w:t>
            </w:r>
          </w:p>
        </w:tc>
      </w:tr>
      <w:tr>
        <w:tblPrEx>
          <w:tblCellMar>
            <w:top w:w="0" w:type="dxa"/>
            <w:left w:w="10" w:type="dxa"/>
            <w:bottom w:w="0" w:type="dxa"/>
            <w:right w:w="10" w:type="dxa"/>
          </w:tblCellMar>
        </w:tblPrEx>
        <w:trPr>
          <w:trHeight w:val="23" w:hRule="atLeast"/>
        </w:trPr>
        <w:tc>
          <w:tcPr>
            <w:tcW w:w="13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jc w:val="center"/>
              <w:rPr>
                <w:rFonts w:ascii="宋体" w:hAnsi="宋体" w:cs="宋体"/>
              </w:rPr>
            </w:pPr>
            <w:r>
              <w:rPr>
                <w:rFonts w:ascii="宋体" w:hAnsi="宋体" w:cs="宋体"/>
                <w:sz w:val="24"/>
              </w:rPr>
              <w:t>备注</w:t>
            </w:r>
          </w:p>
        </w:tc>
        <w:tc>
          <w:tcPr>
            <w:tcW w:w="4632"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pPr>
            <w:r>
              <w:rPr>
                <w:rFonts w:ascii="Calibri" w:hAnsi="Calibri" w:eastAsia="Calibri" w:cs="Calibri"/>
                <w:sz w:val="24"/>
              </w:rPr>
              <w:tab/>
            </w:r>
            <w:r>
              <w:rPr>
                <w:rFonts w:ascii="宋体" w:hAnsi="宋体" w:cs="宋体"/>
                <w:sz w:val="24"/>
              </w:rPr>
              <w:t>请将参会回执回传或</w:t>
            </w:r>
            <w:r>
              <w:rPr>
                <w:rFonts w:ascii="Calibri" w:hAnsi="Calibri" w:eastAsia="Calibri" w:cs="Calibri"/>
                <w:sz w:val="24"/>
              </w:rPr>
              <w:t>E-mail</w:t>
            </w:r>
            <w:r>
              <w:rPr>
                <w:rFonts w:ascii="宋体" w:hAnsi="宋体" w:cs="宋体"/>
                <w:sz w:val="24"/>
              </w:rPr>
              <w:t>至会务组，在报名</w:t>
            </w:r>
            <w:r>
              <w:rPr>
                <w:rFonts w:ascii="Calibri" w:hAnsi="Calibri" w:eastAsia="Calibri" w:cs="Calibri"/>
                <w:sz w:val="24"/>
              </w:rPr>
              <w:t>3</w:t>
            </w:r>
            <w:r>
              <w:rPr>
                <w:rFonts w:ascii="宋体" w:hAnsi="宋体" w:cs="宋体"/>
                <w:sz w:val="24"/>
              </w:rPr>
              <w:t>日内将培训费通过银行或邮局等方式付款，会务组确认到款后即发《参会凭证》，其中将详细注明报到时间、地点、等具体安排事项。各参会代表凭证入场。</w:t>
            </w:r>
          </w:p>
        </w:tc>
        <w:tc>
          <w:tcPr>
            <w:tcW w:w="3206"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00" w:lineRule="auto"/>
              <w:ind w:right="-147" w:firstLine="1080"/>
              <w:rPr>
                <w:rFonts w:ascii="Calibri" w:hAnsi="Calibri" w:eastAsia="Calibri" w:cs="Calibri"/>
                <w:sz w:val="24"/>
              </w:rPr>
            </w:pPr>
            <w:r>
              <w:rPr>
                <w:rFonts w:ascii="宋体" w:hAnsi="宋体" w:cs="宋体"/>
                <w:sz w:val="24"/>
              </w:rPr>
              <w:t>单位印章</w:t>
            </w:r>
          </w:p>
          <w:p>
            <w:pPr>
              <w:spacing w:line="300" w:lineRule="auto"/>
              <w:ind w:right="-147" w:firstLine="240"/>
            </w:pPr>
            <w:r>
              <w:rPr>
                <w:rFonts w:ascii="宋体" w:hAnsi="宋体" w:cs="宋体"/>
                <w:sz w:val="24"/>
              </w:rPr>
              <w:t>二〇二〇年</w:t>
            </w:r>
            <w:r>
              <w:rPr>
                <w:rFonts w:ascii="Calibri" w:hAnsi="Calibri" w:eastAsia="Calibri" w:cs="Calibri"/>
                <w:sz w:val="24"/>
              </w:rPr>
              <w:t xml:space="preserve">  </w:t>
            </w:r>
            <w:r>
              <w:rPr>
                <w:rFonts w:ascii="宋体" w:hAnsi="宋体" w:cs="宋体"/>
                <w:sz w:val="24"/>
              </w:rPr>
              <w:t>月</w:t>
            </w:r>
            <w:r>
              <w:rPr>
                <w:rFonts w:ascii="Calibri" w:hAnsi="Calibri" w:eastAsia="Calibri" w:cs="Calibri"/>
                <w:sz w:val="24"/>
              </w:rPr>
              <w:t xml:space="preserve">  </w:t>
            </w:r>
            <w:r>
              <w:rPr>
                <w:rFonts w:ascii="宋体" w:hAnsi="宋体" w:cs="宋体"/>
                <w:sz w:val="24"/>
              </w:rPr>
              <w:t>日</w:t>
            </w:r>
          </w:p>
        </w:tc>
      </w:tr>
    </w:tbl>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bCs/>
          <w:sz w:val="28"/>
          <w:szCs w:val="28"/>
        </w:rPr>
        <w:t xml:space="preserve"> </w:t>
      </w:r>
      <w:r>
        <w:rPr>
          <w:rFonts w:hint="eastAsia" w:ascii="宋体" w:hAnsi="宋体" w:eastAsia="宋体" w:cs="宋体"/>
          <w:color w:val="auto"/>
          <w:spacing w:val="0"/>
          <w:position w:val="0"/>
          <w:sz w:val="28"/>
          <w:shd w:val="clear" w:fill="auto"/>
        </w:rPr>
        <w:t xml:space="preserve">报名负责人：聂红军 主任18211071700（微信）   </w:t>
      </w:r>
    </w:p>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hint="eastAsia" w:ascii="宋体" w:hAnsi="宋体" w:eastAsia="宋体" w:cs="宋体"/>
          <w:color w:val="auto"/>
          <w:spacing w:val="0"/>
          <w:position w:val="0"/>
          <w:sz w:val="28"/>
          <w:shd w:val="clear" w:fill="auto"/>
        </w:rPr>
      </w:pPr>
      <w:r>
        <w:rPr>
          <w:rFonts w:hint="eastAsia" w:ascii="宋体" w:hAnsi="宋体" w:eastAsia="宋体" w:cs="宋体"/>
          <w:color w:val="auto"/>
          <w:spacing w:val="0"/>
          <w:position w:val="0"/>
          <w:sz w:val="28"/>
          <w:shd w:val="clear" w:fill="auto"/>
        </w:rPr>
        <w:t xml:space="preserve">电  话：010-87697580            邮   箱：zqgphwz@126.com  </w:t>
      </w:r>
    </w:p>
    <w:p>
      <w:pPr>
        <w:keepNext w:val="0"/>
        <w:keepLines w:val="0"/>
        <w:pageBreakBefore w:val="0"/>
        <w:widowControl w:val="0"/>
        <w:kinsoku/>
        <w:wordWrap/>
        <w:overflowPunct/>
        <w:topLinePunct w:val="0"/>
        <w:autoSpaceDE/>
        <w:autoSpaceDN/>
        <w:bidi w:val="0"/>
        <w:adjustRightInd/>
        <w:snapToGrid/>
        <w:spacing w:before="0" w:after="0" w:line="460" w:lineRule="exact"/>
        <w:ind w:left="0" w:right="0" w:firstLine="420"/>
        <w:jc w:val="both"/>
        <w:textAlignment w:val="auto"/>
        <w:rPr>
          <w:rFonts w:ascii="宋体" w:hAnsi="宋体" w:cs="宋体"/>
          <w:sz w:val="28"/>
        </w:rPr>
      </w:pPr>
      <w:r>
        <w:rPr>
          <w:rFonts w:hint="eastAsia" w:ascii="宋体" w:hAnsi="宋体" w:eastAsia="宋体" w:cs="宋体"/>
          <w:color w:val="auto"/>
          <w:spacing w:val="0"/>
          <w:position w:val="0"/>
          <w:sz w:val="28"/>
          <w:shd w:val="clear" w:fill="auto"/>
        </w:rPr>
        <w:t xml:space="preserve">qq咨询：3177524020   网址查询：http://www.zqgpchina.cn/    </w: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_GB2312">
    <w:altName w:val="Courier New"/>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auto"/>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E4F212"/>
    <w:multiLevelType w:val="singleLevel"/>
    <w:tmpl w:val="ABE4F2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6A"/>
    <w:rsid w:val="00536D6A"/>
    <w:rsid w:val="00D32DDE"/>
    <w:rsid w:val="00E968C8"/>
    <w:rsid w:val="087C7B90"/>
    <w:rsid w:val="0FEF724F"/>
    <w:rsid w:val="102C2273"/>
    <w:rsid w:val="1BA57FC9"/>
    <w:rsid w:val="20C83AC1"/>
    <w:rsid w:val="2DDF68CE"/>
    <w:rsid w:val="2DEB4004"/>
    <w:rsid w:val="30F64497"/>
    <w:rsid w:val="444A09CA"/>
    <w:rsid w:val="4E54681D"/>
    <w:rsid w:val="58DA57FF"/>
    <w:rsid w:val="660C0EC4"/>
    <w:rsid w:val="67997918"/>
    <w:rsid w:val="6A2E4C0C"/>
    <w:rsid w:val="71D03E37"/>
    <w:rsid w:val="72CB0AA7"/>
    <w:rsid w:val="75282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cs="Times New Roman"/>
      <w:sz w:val="18"/>
      <w:szCs w:val="18"/>
    </w:rPr>
  </w:style>
  <w:style w:type="character" w:customStyle="1" w:styleId="7">
    <w:name w:val="页脚 Char"/>
    <w:basedOn w:val="5"/>
    <w:link w:val="2"/>
    <w:qFormat/>
    <w:uiPriority w:val="0"/>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466</Words>
  <Characters>2658</Characters>
  <Lines>22</Lines>
  <Paragraphs>6</Paragraphs>
  <TotalTime>3</TotalTime>
  <ScaleCrop>false</ScaleCrop>
  <LinksUpToDate>false</LinksUpToDate>
  <CharactersWithSpaces>3118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2020-12-12T13:11:00Z</dcterms:created>
  <dc:creator>Administrator</dc:creator>
  <cp:lastModifiedBy>Administrator</cp:lastModifiedBy>
  <dcterms:modified xsi:type="dcterms:W3CDTF">2020-12-14T08:50:38Z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