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cs="宋体"/>
                <w:color w:val="FF0000"/>
                <w:sz w:val="70"/>
                <w:szCs w:val="70"/>
                <w:lang w:val="zh-CN" w:bidi="zh-CN"/>
              </w:rPr>
            </w:pPr>
            <w:r>
              <w:rPr>
                <w:rFonts w:hint="eastAsia" w:cs="宋体"/>
                <w:color w:val="FF0000"/>
                <w:sz w:val="70"/>
                <w:szCs w:val="70"/>
                <w:lang w:val="zh-CN" w:bidi="zh-CN"/>
              </w:rPr>
              <w:t>中国投资协会</w:t>
            </w:r>
          </w:p>
          <w:p>
            <w:pPr>
              <w:autoSpaceDE/>
              <w:autoSpaceDN/>
              <w:adjustRightInd/>
              <w:jc w:val="distribute"/>
              <w:rPr>
                <w:rFonts w:ascii="楷体" w:hAnsi="楷体" w:eastAsia="楷体"/>
                <w:color w:val="FF0000"/>
                <w:sz w:val="66"/>
                <w:szCs w:val="66"/>
              </w:rPr>
            </w:pPr>
            <w:r>
              <w:rPr>
                <w:rFonts w:hint="eastAsia" w:cs="宋体"/>
                <w:color w:val="FF0000"/>
                <w:sz w:val="70"/>
                <w:szCs w:val="70"/>
                <w:lang w:val="zh-CN" w:bidi="zh-CN"/>
              </w:rPr>
              <w:t>项目投融资专业委员会文件</w:t>
            </w:r>
          </w:p>
          <w:p>
            <w:pPr>
              <w:autoSpaceDE/>
              <w:autoSpaceDN/>
              <w:jc w:val="center"/>
              <w:rPr>
                <w:rFonts w:ascii="楷体" w:hAnsi="楷体" w:eastAsia="楷体"/>
                <w:color w:val="000000" w:themeColor="text1"/>
                <w:sz w:val="66"/>
                <w:szCs w:val="66"/>
                <w14:textFill>
                  <w14:solidFill>
                    <w14:schemeClr w14:val="tx1"/>
                  </w14:solidFill>
                </w14:textFill>
              </w:rPr>
            </w:pPr>
            <w:r>
              <w:rPr>
                <w:rFonts w:hint="eastAsia" w:cs="宋体"/>
                <w:sz w:val="30"/>
                <w:szCs w:val="30"/>
                <w:lang w:bidi="zh-CN"/>
              </w:rPr>
              <w:t>投融培</w:t>
            </w:r>
            <w:r>
              <w:rPr>
                <w:rFonts w:hint="eastAsia" w:cs="宋体"/>
                <w:sz w:val="30"/>
                <w:szCs w:val="30"/>
                <w:lang w:val="zh-CN" w:bidi="zh-CN"/>
              </w:rPr>
              <w:t>〔202</w:t>
            </w:r>
            <w:r>
              <w:rPr>
                <w:rFonts w:hint="eastAsia" w:cs="宋体"/>
                <w:sz w:val="30"/>
                <w:szCs w:val="30"/>
                <w:lang w:bidi="zh-CN"/>
              </w:rPr>
              <w:t>1</w:t>
            </w:r>
            <w:r>
              <w:rPr>
                <w:rFonts w:hint="eastAsia" w:cs="宋体"/>
                <w:sz w:val="30"/>
                <w:szCs w:val="30"/>
                <w:lang w:val="zh-CN" w:bidi="zh-CN"/>
              </w:rPr>
              <w:t>〕</w:t>
            </w:r>
            <w:r>
              <w:rPr>
                <w:rFonts w:hint="eastAsia" w:cs="宋体"/>
                <w:sz w:val="30"/>
                <w:szCs w:val="30"/>
                <w:lang w:bidi="zh-CN"/>
              </w:rPr>
              <w:t>5</w:t>
            </w:r>
            <w:r>
              <w:rPr>
                <w:rFonts w:hint="eastAsia" w:cs="宋体"/>
                <w:sz w:val="30"/>
                <w:szCs w:val="30"/>
                <w:lang w:val="zh-CN" w:bidi="zh-CN"/>
              </w:rPr>
              <w:t>号</w:t>
            </w:r>
          </w:p>
        </w:tc>
      </w:tr>
    </w:tbl>
    <w:p>
      <w:pPr>
        <w:autoSpaceDE/>
        <w:autoSpaceDN/>
        <w:adjustRightInd/>
        <w:spacing w:line="460" w:lineRule="exact"/>
        <w:jc w:val="center"/>
        <w:rPr>
          <w:rFonts w:hint="eastAsia" w:cs="宋体"/>
          <w:b/>
          <w:bCs/>
          <w:kern w:val="2"/>
          <w:sz w:val="36"/>
          <w:szCs w:val="36"/>
          <w:lang w:val="zh-CN"/>
        </w:rPr>
      </w:pPr>
    </w:p>
    <w:p>
      <w:pPr>
        <w:autoSpaceDE/>
        <w:autoSpaceDN/>
        <w:adjustRightInd/>
        <w:spacing w:line="460" w:lineRule="exact"/>
        <w:jc w:val="center"/>
        <w:rPr>
          <w:rFonts w:hint="eastAsia" w:cs="宋体"/>
          <w:b/>
          <w:bCs/>
          <w:kern w:val="2"/>
          <w:sz w:val="36"/>
          <w:szCs w:val="36"/>
          <w:lang w:val="zh-CN"/>
        </w:rPr>
      </w:pPr>
      <w:r>
        <w:rPr>
          <w:rFonts w:hint="eastAsia" w:cs="宋体"/>
          <w:b/>
          <w:bCs/>
          <w:kern w:val="2"/>
          <w:sz w:val="36"/>
          <w:szCs w:val="36"/>
          <w:lang w:val="zh-CN"/>
        </w:rPr>
        <w:t xml:space="preserve">关于举办国有企业“十四五”战略规划编制 </w:t>
      </w:r>
    </w:p>
    <w:p>
      <w:pPr>
        <w:autoSpaceDE/>
        <w:autoSpaceDN/>
        <w:adjustRightInd/>
        <w:spacing w:line="460" w:lineRule="exact"/>
        <w:jc w:val="center"/>
        <w:rPr>
          <w:rFonts w:cs="宋体"/>
          <w:b/>
          <w:bCs/>
          <w:kern w:val="2"/>
          <w:sz w:val="36"/>
          <w:szCs w:val="36"/>
          <w:lang w:val="zh-CN"/>
        </w:rPr>
      </w:pPr>
      <w:r>
        <w:rPr>
          <w:rFonts w:hint="eastAsia" w:cs="宋体"/>
          <w:b/>
          <w:bCs/>
          <w:kern w:val="2"/>
          <w:sz w:val="36"/>
          <w:szCs w:val="36"/>
          <w:lang w:val="zh-CN"/>
        </w:rPr>
        <w:t>数字化转型</w:t>
      </w:r>
      <w:r>
        <w:rPr>
          <w:rFonts w:hint="eastAsia" w:cs="宋体"/>
          <w:b/>
          <w:bCs/>
          <w:kern w:val="2"/>
          <w:sz w:val="36"/>
          <w:szCs w:val="36"/>
        </w:rPr>
        <w:t>与</w:t>
      </w:r>
      <w:r>
        <w:rPr>
          <w:rFonts w:hint="eastAsia" w:cs="宋体"/>
          <w:b/>
          <w:bCs/>
          <w:kern w:val="2"/>
          <w:sz w:val="36"/>
          <w:szCs w:val="36"/>
          <w:lang w:val="zh-CN"/>
        </w:rPr>
        <w:t>授权经营机制改革专题培训班的通知</w:t>
      </w:r>
    </w:p>
    <w:p>
      <w:pPr>
        <w:autoSpaceDE/>
        <w:autoSpaceDN/>
        <w:adjustRightInd/>
        <w:spacing w:line="380" w:lineRule="exact"/>
        <w:jc w:val="center"/>
        <w:rPr>
          <w:rFonts w:cs="宋体"/>
          <w:b/>
          <w:bCs/>
          <w:kern w:val="2"/>
          <w:sz w:val="36"/>
          <w:szCs w:val="36"/>
          <w:lang w:val="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cs="仿宋"/>
          <w:bCs/>
          <w:kern w:val="2"/>
          <w:sz w:val="32"/>
          <w:szCs w:val="32"/>
        </w:rPr>
      </w:pPr>
      <w:r>
        <w:rPr>
          <w:rFonts w:ascii="仿宋" w:hAnsi="仿宋" w:eastAsia="仿宋" w:cs="仿宋"/>
          <w:bCs/>
          <w:kern w:val="2"/>
          <w:sz w:val="32"/>
          <w:szCs w:val="32"/>
        </w:rPr>
        <w:t>各有关单位: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cs="Arial"/>
          <w:bCs/>
          <w:sz w:val="32"/>
          <w:szCs w:val="32"/>
        </w:rPr>
      </w:pPr>
      <w:r>
        <w:rPr>
          <w:rFonts w:hint="eastAsia" w:ascii="仿宋" w:hAnsi="仿宋" w:eastAsia="仿宋" w:cs="Arial"/>
          <w:bCs/>
          <w:sz w:val="32"/>
          <w:szCs w:val="32"/>
        </w:rPr>
        <w:t>“十四五”规划《建议》中指出：“深化国资国企改革，做强做优做大国有资本和国有企业。加快国有经济布局优化和结构调整，发挥国有经济战略支撑作用”“健全管资本为主的国有资产监管体制，深化国有资本投资、运营公司改革。”为深入学习“十四五”规划《建议》精神，贯彻落实</w:t>
      </w:r>
      <w:r>
        <w:rPr>
          <w:rFonts w:ascii="仿宋" w:hAnsi="仿宋" w:eastAsia="仿宋" w:cs="Arial"/>
          <w:bCs/>
          <w:sz w:val="32"/>
          <w:szCs w:val="32"/>
        </w:rPr>
        <w:t>国务院《改革国有资本授权经营体制方案》（国发〔2019〕9号）《国务院国资委授权放权清单（2019年版）》</w:t>
      </w:r>
      <w:r>
        <w:rPr>
          <w:rFonts w:hint="eastAsia" w:ascii="仿宋" w:hAnsi="仿宋" w:eastAsia="仿宋" w:cs="Arial"/>
          <w:bCs/>
          <w:sz w:val="32"/>
          <w:szCs w:val="32"/>
        </w:rPr>
        <w:t>中关于</w:t>
      </w:r>
      <w:r>
        <w:rPr>
          <w:rFonts w:ascii="仿宋" w:hAnsi="仿宋" w:eastAsia="仿宋" w:cs="Arial"/>
          <w:bCs/>
          <w:sz w:val="32"/>
          <w:szCs w:val="32"/>
        </w:rPr>
        <w:t>“重在改革体制、加大授权放权、强化监督监管、放活与管好相统一”的</w:t>
      </w:r>
      <w:r>
        <w:rPr>
          <w:rFonts w:hint="eastAsia" w:ascii="仿宋" w:hAnsi="仿宋" w:eastAsia="仿宋" w:cs="Arial"/>
          <w:bCs/>
          <w:sz w:val="32"/>
          <w:szCs w:val="32"/>
        </w:rPr>
        <w:t>政策要求，</w:t>
      </w:r>
      <w:r>
        <w:rPr>
          <w:rFonts w:ascii="仿宋" w:hAnsi="仿宋" w:eastAsia="仿宋" w:cs="Arial"/>
          <w:bCs/>
          <w:sz w:val="32"/>
          <w:szCs w:val="32"/>
        </w:rPr>
        <w:t>制定授权放权清单，赋予企业更多自主权，促进激发微观主体活力与管住管好国有资本有机结合</w:t>
      </w:r>
      <w:r>
        <w:rPr>
          <w:rFonts w:hint="eastAsia" w:ascii="仿宋" w:hAnsi="仿宋" w:eastAsia="仿宋" w:cs="Arial"/>
          <w:bCs/>
          <w:sz w:val="32"/>
          <w:szCs w:val="32"/>
        </w:rPr>
        <w:t>，推动国有企业数字化转型，中国投资协会项目投融资专业委员会会同北京中建科信管理咨询集团有限公司举办国有企业“十四五”战略规划编制、数字化转型与授权经营机制改革专题培训班。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cs="仿宋"/>
          <w:bCs/>
          <w:kern w:val="2"/>
          <w:sz w:val="32"/>
          <w:szCs w:val="32"/>
        </w:rPr>
      </w:pPr>
      <w:r>
        <w:rPr>
          <w:rFonts w:hint="eastAsia" w:ascii="仿宋" w:hAnsi="仿宋" w:eastAsia="仿宋" w:cs="Arial"/>
          <w:bCs/>
          <w:sz w:val="32"/>
          <w:szCs w:val="32"/>
        </w:rPr>
        <w:t>本次培训旨在帮助相关单位深刻理解党和国家关于国企改革的精神，</w:t>
      </w:r>
      <w:r>
        <w:rPr>
          <w:rFonts w:hint="eastAsia" w:ascii="仿宋" w:hAnsi="仿宋" w:eastAsia="仿宋" w:cs="宋体"/>
          <w:sz w:val="32"/>
          <w:szCs w:val="32"/>
        </w:rPr>
        <w:t>加快完善中国特色现代企业制度，深化国有企业混合所有制改革，</w:t>
      </w:r>
      <w:r>
        <w:rPr>
          <w:rFonts w:hint="eastAsia" w:ascii="仿宋" w:hAnsi="仿宋" w:eastAsia="仿宋" w:cs="Arial"/>
          <w:bCs/>
          <w:sz w:val="32"/>
          <w:szCs w:val="32"/>
        </w:rPr>
        <w:t>更好地编制国企改革方案，促进国企改革各项工作的有序推进、健康开展、取得实效。</w:t>
      </w:r>
      <w:r>
        <w:rPr>
          <w:rFonts w:ascii="仿宋" w:hAnsi="仿宋" w:eastAsia="仿宋" w:cs="仿宋"/>
          <w:bCs/>
          <w:kern w:val="2"/>
          <w:sz w:val="32"/>
          <w:szCs w:val="32"/>
        </w:rPr>
        <w:t>现将有关培训事项通知如下：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kern w:val="2"/>
          <w:sz w:val="32"/>
          <w:szCs w:val="32"/>
        </w:rPr>
      </w:pPr>
      <w:r>
        <w:rPr>
          <w:rFonts w:hint="eastAsia" w:ascii="黑体" w:hAnsi="黑体" w:eastAsia="黑体" w:cs="黑体"/>
          <w:kern w:val="2"/>
          <w:sz w:val="32"/>
          <w:szCs w:val="32"/>
        </w:rPr>
        <w:t>一、组织机构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kern w:val="2"/>
          <w:sz w:val="32"/>
          <w:szCs w:val="32"/>
        </w:rPr>
      </w:pPr>
      <w:r>
        <w:rPr>
          <w:rFonts w:hint="eastAsia" w:ascii="仿宋" w:hAnsi="仿宋" w:eastAsia="仿宋"/>
          <w:kern w:val="2"/>
          <w:sz w:val="32"/>
          <w:szCs w:val="32"/>
        </w:rPr>
        <w:t>主办单位：中国投资协会项目投融资专业委员会</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kern w:val="2"/>
          <w:sz w:val="32"/>
          <w:szCs w:val="32"/>
        </w:rPr>
      </w:pPr>
      <w:r>
        <w:rPr>
          <w:rFonts w:hint="eastAsia" w:ascii="仿宋" w:hAnsi="仿宋" w:eastAsia="仿宋"/>
          <w:kern w:val="2"/>
          <w:sz w:val="32"/>
          <w:szCs w:val="32"/>
        </w:rPr>
        <w:t xml:space="preserve">承办单位：北京中建科信管理咨询集团有限公司 </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楷体" w:hAnsi="楷体" w:eastAsia="楷体" w:cs="楷体"/>
          <w:kern w:val="2"/>
          <w:sz w:val="32"/>
          <w:szCs w:val="32"/>
        </w:rPr>
      </w:pPr>
      <w:r>
        <w:rPr>
          <w:rFonts w:hint="eastAsia" w:ascii="黑体" w:hAnsi="黑体" w:eastAsia="黑体" w:cs="黑体"/>
          <w:kern w:val="2"/>
          <w:sz w:val="32"/>
          <w:szCs w:val="32"/>
        </w:rPr>
        <w:t>二、培训内容</w:t>
      </w:r>
      <w:r>
        <w:rPr>
          <w:rFonts w:hint="eastAsia" w:ascii="楷体" w:hAnsi="楷体" w:eastAsia="楷体" w:cs="楷体"/>
          <w:kern w:val="2"/>
          <w:sz w:val="32"/>
          <w:szCs w:val="32"/>
        </w:rPr>
        <w:t>（详细内容见附件）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kern w:val="2"/>
          <w:sz w:val="32"/>
          <w:szCs w:val="32"/>
        </w:rPr>
      </w:pPr>
      <w:r>
        <w:rPr>
          <w:rFonts w:hint="eastAsia" w:ascii="仿宋" w:hAnsi="仿宋" w:eastAsia="仿宋"/>
          <w:kern w:val="2"/>
          <w:sz w:val="32"/>
          <w:szCs w:val="32"/>
        </w:rPr>
        <w:t>1.国有企业“十四五”战略规划编制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kern w:val="2"/>
          <w:sz w:val="32"/>
          <w:szCs w:val="32"/>
        </w:rPr>
      </w:pPr>
      <w:r>
        <w:rPr>
          <w:rFonts w:hint="eastAsia" w:ascii="仿宋" w:hAnsi="仿宋" w:eastAsia="仿宋"/>
          <w:kern w:val="2"/>
          <w:sz w:val="32"/>
          <w:szCs w:val="32"/>
        </w:rPr>
        <w:t>2.国有企业数字化转型重点解读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kern w:val="2"/>
          <w:sz w:val="32"/>
          <w:szCs w:val="32"/>
        </w:rPr>
      </w:pPr>
      <w:r>
        <w:rPr>
          <w:rFonts w:hint="eastAsia" w:ascii="仿宋" w:hAnsi="仿宋" w:eastAsia="仿宋"/>
          <w:kern w:val="2"/>
          <w:sz w:val="32"/>
          <w:szCs w:val="32"/>
        </w:rPr>
        <w:t>3.国有资本投资公司、运营公司</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kern w:val="2"/>
          <w:sz w:val="32"/>
          <w:szCs w:val="32"/>
        </w:rPr>
      </w:pPr>
      <w:r>
        <w:rPr>
          <w:rFonts w:hint="eastAsia" w:ascii="仿宋" w:hAnsi="仿宋" w:eastAsia="仿宋"/>
          <w:kern w:val="2"/>
          <w:sz w:val="32"/>
          <w:szCs w:val="32"/>
        </w:rPr>
        <w:t>4.国有企业三项制度改革</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黑体" w:hAnsi="黑体" w:eastAsia="黑体" w:cs="黑体"/>
          <w:kern w:val="2"/>
          <w:sz w:val="32"/>
          <w:szCs w:val="32"/>
        </w:rPr>
      </w:pPr>
      <w:r>
        <w:rPr>
          <w:rFonts w:hint="eastAsia" w:ascii="黑体" w:hAnsi="黑体" w:eastAsia="黑体" w:cs="黑体"/>
          <w:kern w:val="2"/>
          <w:sz w:val="32"/>
          <w:szCs w:val="32"/>
        </w:rPr>
        <w:t>三、培训对象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cs="仿宋"/>
          <w:bCs/>
          <w:kern w:val="2"/>
          <w:sz w:val="32"/>
          <w:szCs w:val="32"/>
        </w:rPr>
      </w:pPr>
      <w:r>
        <w:rPr>
          <w:rFonts w:hint="eastAsia" w:ascii="仿宋" w:hAnsi="仿宋" w:eastAsia="仿宋" w:cs="仿宋"/>
          <w:bCs/>
          <w:kern w:val="2"/>
          <w:sz w:val="32"/>
          <w:szCs w:val="32"/>
        </w:rPr>
        <w:t>1.各地方政府相关部门负责人和工作人员。</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kern w:val="2"/>
          <w:sz w:val="32"/>
          <w:szCs w:val="32"/>
        </w:rPr>
      </w:pPr>
      <w:r>
        <w:rPr>
          <w:rFonts w:hint="eastAsia" w:ascii="仿宋" w:hAnsi="仿宋" w:eastAsia="仿宋"/>
          <w:kern w:val="2"/>
          <w:sz w:val="32"/>
          <w:szCs w:val="32"/>
        </w:rPr>
        <w:t>2.各国有企业高管、国企改革、综合管理、战略规划、人力资源等相关部门负责人和工作人员。</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olor w:val="000000"/>
          <w:sz w:val="32"/>
          <w:szCs w:val="32"/>
        </w:rPr>
      </w:pPr>
      <w:r>
        <w:rPr>
          <w:rFonts w:hint="eastAsia" w:ascii="黑体" w:hAnsi="黑体" w:eastAsia="黑体" w:cs="黑体"/>
          <w:kern w:val="2"/>
          <w:sz w:val="32"/>
          <w:szCs w:val="32"/>
        </w:rPr>
        <w:t>四、授课专家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cs="仿宋"/>
          <w:bCs/>
          <w:kern w:val="2"/>
          <w:sz w:val="32"/>
          <w:szCs w:val="32"/>
        </w:rPr>
      </w:pPr>
      <w:r>
        <w:rPr>
          <w:rFonts w:ascii="仿宋" w:hAnsi="仿宋" w:eastAsia="仿宋" w:cs="仿宋"/>
          <w:bCs/>
          <w:kern w:val="2"/>
          <w:sz w:val="32"/>
          <w:szCs w:val="32"/>
        </w:rPr>
        <w:t>拟邀请国务院国资委主管部门所属单位</w:t>
      </w:r>
      <w:r>
        <w:rPr>
          <w:rFonts w:hint="eastAsia" w:ascii="仿宋" w:hAnsi="仿宋" w:eastAsia="仿宋" w:cs="仿宋"/>
          <w:bCs/>
          <w:kern w:val="2"/>
          <w:sz w:val="32"/>
          <w:szCs w:val="32"/>
        </w:rPr>
        <w:t>、</w:t>
      </w:r>
      <w:r>
        <w:rPr>
          <w:rFonts w:ascii="仿宋" w:hAnsi="仿宋" w:eastAsia="仿宋" w:cs="仿宋"/>
          <w:bCs/>
          <w:kern w:val="2"/>
          <w:sz w:val="32"/>
          <w:szCs w:val="32"/>
        </w:rPr>
        <w:t>中国人事科学研究院、中国财政科学研究院等单位的领导及国企改革专家</w:t>
      </w:r>
      <w:r>
        <w:rPr>
          <w:rFonts w:hint="eastAsia" w:ascii="仿宋" w:hAnsi="仿宋" w:eastAsia="仿宋" w:cs="仿宋"/>
          <w:bCs/>
          <w:kern w:val="2"/>
          <w:sz w:val="32"/>
          <w:szCs w:val="32"/>
        </w:rPr>
        <w:t>学者</w:t>
      </w:r>
      <w:r>
        <w:rPr>
          <w:rFonts w:ascii="仿宋" w:hAnsi="仿宋" w:eastAsia="仿宋" w:cs="仿宋"/>
          <w:bCs/>
          <w:kern w:val="2"/>
          <w:sz w:val="32"/>
          <w:szCs w:val="32"/>
        </w:rPr>
        <w:t>授课, 并组织交流与研讨</w:t>
      </w:r>
      <w:r>
        <w:rPr>
          <w:rFonts w:hint="eastAsia" w:ascii="仿宋" w:hAnsi="仿宋" w:eastAsia="仿宋" w:cs="仿宋"/>
          <w:bCs/>
          <w:kern w:val="2"/>
          <w:sz w:val="32"/>
          <w:szCs w:val="32"/>
        </w:rPr>
        <w:t>。</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黑体" w:hAnsi="黑体" w:eastAsia="黑体" w:cs="黑体"/>
          <w:kern w:val="2"/>
          <w:sz w:val="32"/>
          <w:szCs w:val="32"/>
        </w:rPr>
      </w:pPr>
      <w:r>
        <w:rPr>
          <w:rFonts w:hint="eastAsia" w:ascii="黑体" w:hAnsi="黑体" w:eastAsia="黑体" w:cs="黑体"/>
          <w:kern w:val="2"/>
          <w:sz w:val="32"/>
          <w:szCs w:val="32"/>
        </w:rPr>
        <w:t>五、时间地点</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2021年3月26日—3月30日  重庆（26日全天报到）</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2021年4月16日—4月20日  厦门（16日全天报到）</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2021年5月14日—5月18日  郑州（14日全天报到）</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2021年5月28日—6月</w:t>
      </w:r>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ascii="仿宋" w:hAnsi="仿宋" w:eastAsia="仿宋" w:cs="仿宋"/>
          <w:bCs/>
          <w:color w:val="000000" w:themeColor="text1"/>
          <w:sz w:val="32"/>
          <w:szCs w:val="32"/>
          <w14:textFill>
            <w14:solidFill>
              <w14:schemeClr w14:val="tx1"/>
            </w14:solidFill>
          </w14:textFill>
        </w:rPr>
        <w:t>1日  西安（28日全天报到）</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黑体" w:hAnsi="黑体" w:eastAsia="黑体" w:cs="黑体"/>
          <w:kern w:val="2"/>
          <w:sz w:val="32"/>
          <w:szCs w:val="32"/>
        </w:rPr>
      </w:pPr>
      <w:r>
        <w:rPr>
          <w:rFonts w:hint="eastAsia" w:ascii="黑体" w:hAnsi="黑体" w:eastAsia="黑体" w:cs="黑体"/>
          <w:kern w:val="2"/>
          <w:sz w:val="32"/>
          <w:szCs w:val="32"/>
        </w:rPr>
        <w:t>六、相关事宜</w:t>
      </w:r>
    </w:p>
    <w:p>
      <w:pPr>
        <w:keepNext w:val="0"/>
        <w:keepLines w:val="0"/>
        <w:pageBreakBefore w:val="0"/>
        <w:widowControl w:val="0"/>
        <w:kinsoku/>
        <w:wordWrap/>
        <w:overflowPunct/>
        <w:topLinePunct w:val="0"/>
        <w:bidi w:val="0"/>
        <w:snapToGrid/>
        <w:spacing w:line="440" w:lineRule="exact"/>
        <w:ind w:firstLine="480" w:firstLineChars="150"/>
        <w:textAlignment w:val="auto"/>
        <w:rPr>
          <w:rFonts w:ascii="仿宋" w:hAnsi="仿宋" w:eastAsia="仿宋"/>
          <w:color w:val="000000"/>
          <w:sz w:val="32"/>
          <w:szCs w:val="32"/>
        </w:rPr>
      </w:pPr>
      <w:r>
        <w:rPr>
          <w:rFonts w:hint="eastAsia" w:ascii="楷体" w:hAnsi="楷体" w:eastAsia="楷体" w:cs="楷体"/>
          <w:bCs/>
          <w:color w:val="000000"/>
          <w:kern w:val="2"/>
          <w:sz w:val="32"/>
          <w:szCs w:val="32"/>
        </w:rPr>
        <w:t>（一）培训费用</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A.2980元/人（含培训、资料、课件、场地费用及会议期间午餐），住宿统一安排，费用自理。</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B.3980元/人（含证书、培训、资料、课件、场地费用及会议期间午餐），住宿统一安排，费用自理。</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C.5980元/人（含证书、培训、资料、课件、场地费用及会议期间食宿等）。</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cs="仿宋"/>
          <w:bCs/>
          <w:kern w:val="2"/>
          <w:sz w:val="32"/>
          <w:szCs w:val="32"/>
        </w:rPr>
      </w:pPr>
      <w:r>
        <w:rPr>
          <w:rFonts w:hint="eastAsia" w:ascii="仿宋" w:hAnsi="仿宋" w:eastAsia="仿宋" w:cs="仿宋"/>
          <w:bCs/>
          <w:kern w:val="2"/>
          <w:sz w:val="32"/>
          <w:szCs w:val="32"/>
        </w:rPr>
        <w:t>培训结业由中国国家人事人才培训网、北京企业管理咨询协会共同颁发“高级人力资源经理”或“战略规划师”证书，需提供报名回执表、两寸白底免冠彩色照片（电子版）、身份证（复印件）、学历证书（复印件）各</w:t>
      </w:r>
      <w:r>
        <w:rPr>
          <w:rFonts w:hint="eastAsia" w:ascii="仿宋" w:hAnsi="仿宋" w:eastAsia="仿宋" w:cs="仿宋"/>
          <w:bCs/>
          <w:kern w:val="2"/>
          <w:sz w:val="32"/>
          <w:szCs w:val="32"/>
          <w:lang w:eastAsia="zh-CN"/>
        </w:rPr>
        <w:t>一</w:t>
      </w:r>
      <w:r>
        <w:rPr>
          <w:rFonts w:hint="eastAsia" w:ascii="仿宋" w:hAnsi="仿宋" w:eastAsia="仿宋" w:cs="仿宋"/>
          <w:bCs/>
          <w:kern w:val="2"/>
          <w:sz w:val="32"/>
          <w:szCs w:val="32"/>
        </w:rPr>
        <w:t>份。证书查询网址</w:t>
      </w:r>
      <w:r>
        <w:fldChar w:fldCharType="begin"/>
      </w:r>
      <w:r>
        <w:instrText xml:space="preserve"> HYPERLINK "http://www.chinanet.gov.cn/" </w:instrText>
      </w:r>
      <w:r>
        <w:fldChar w:fldCharType="separate"/>
      </w:r>
      <w:r>
        <w:rPr>
          <w:rFonts w:ascii="仿宋" w:hAnsi="仿宋" w:eastAsia="仿宋" w:cs="仿宋"/>
          <w:bCs/>
          <w:kern w:val="2"/>
          <w:sz w:val="32"/>
          <w:szCs w:val="32"/>
        </w:rPr>
        <w:t>http://www.chinanet.gov.cn/</w:t>
      </w:r>
      <w:r>
        <w:rPr>
          <w:rFonts w:ascii="仿宋" w:hAnsi="仿宋" w:eastAsia="仿宋" w:cs="仿宋"/>
          <w:bCs/>
          <w:kern w:val="2"/>
          <w:sz w:val="32"/>
          <w:szCs w:val="32"/>
        </w:rPr>
        <w:fldChar w:fldCharType="end"/>
      </w:r>
      <w:r>
        <w:rPr>
          <w:rFonts w:hint="eastAsia" w:ascii="仿宋" w:hAnsi="仿宋" w:eastAsia="仿宋" w:cs="仿宋"/>
          <w:bCs/>
          <w:kern w:val="2"/>
          <w:sz w:val="32"/>
          <w:szCs w:val="32"/>
        </w:rPr>
        <w:t>。</w:t>
      </w:r>
    </w:p>
    <w:p>
      <w:pPr>
        <w:keepNext w:val="0"/>
        <w:keepLines w:val="0"/>
        <w:pageBreakBefore w:val="0"/>
        <w:widowControl w:val="0"/>
        <w:kinsoku/>
        <w:wordWrap/>
        <w:overflowPunct/>
        <w:topLinePunct w:val="0"/>
        <w:bidi w:val="0"/>
        <w:snapToGrid/>
        <w:spacing w:line="440" w:lineRule="exact"/>
        <w:ind w:firstLine="480" w:firstLineChars="150"/>
        <w:textAlignment w:val="auto"/>
        <w:rPr>
          <w:rFonts w:ascii="仿宋" w:hAnsi="仿宋" w:eastAsia="仿宋"/>
          <w:color w:val="000000"/>
          <w:sz w:val="32"/>
          <w:szCs w:val="32"/>
        </w:rPr>
      </w:pPr>
      <w:r>
        <w:rPr>
          <w:rFonts w:hint="eastAsia" w:ascii="楷体" w:hAnsi="楷体" w:eastAsia="楷体" w:cs="楷体"/>
          <w:bCs/>
          <w:color w:val="000000"/>
          <w:kern w:val="2"/>
          <w:sz w:val="32"/>
          <w:szCs w:val="32"/>
        </w:rPr>
        <w:t>（二）联系方式</w:t>
      </w:r>
    </w:p>
    <w:p>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 xml:space="preserve">报名负责人：聂红军 主任18211071700（微信）   </w:t>
      </w:r>
    </w:p>
    <w:p>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 xml:space="preserve">电  话：010-87697580   邮    箱：zqgphwz@126.com  </w:t>
      </w:r>
    </w:p>
    <w:p>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0"/>
        <w:rPr>
          <w:rFonts w:ascii="仿宋_GB2312" w:hAnsi="仿宋_GB2312" w:eastAsia="仿宋_GB2312" w:cs="仿宋_GB2312"/>
          <w:bCs/>
          <w:color w:val="auto"/>
          <w:kern w:val="2"/>
          <w:sz w:val="32"/>
          <w:szCs w:val="32"/>
        </w:rPr>
      </w:pPr>
      <w:r>
        <w:rPr>
          <w:rFonts w:hint="eastAsia" w:ascii="仿宋" w:hAnsi="仿宋" w:eastAsia="仿宋" w:cs="仿宋_GB2312"/>
          <w:bCs/>
          <w:color w:val="auto"/>
          <w:sz w:val="32"/>
          <w:szCs w:val="32"/>
        </w:rPr>
        <w:t xml:space="preserve">qq咨询：3177524020  </w:t>
      </w:r>
      <w:r>
        <w:rPr>
          <w:rFonts w:hint="eastAsia" w:ascii="仿宋" w:hAnsi="仿宋" w:eastAsia="仿宋" w:cs="仿宋_GB2312"/>
          <w:bCs/>
          <w:color w:val="auto"/>
          <w:sz w:val="32"/>
          <w:szCs w:val="32"/>
          <w:lang w:val="en-US" w:eastAsia="zh-CN"/>
        </w:rPr>
        <w:t xml:space="preserve">  </w:t>
      </w:r>
      <w:r>
        <w:rPr>
          <w:rFonts w:hint="eastAsia" w:ascii="仿宋" w:hAnsi="仿宋" w:eastAsia="仿宋" w:cs="仿宋_GB2312"/>
          <w:bCs/>
          <w:color w:val="auto"/>
          <w:sz w:val="32"/>
          <w:szCs w:val="32"/>
        </w:rPr>
        <w:t>网址查询：http://www.zqgpchina.cn/</w:t>
      </w:r>
      <w:r>
        <w:rPr>
          <w:rFonts w:hint="eastAsia" w:ascii="仿宋_GB2312" w:hAnsi="仿宋_GB2312" w:eastAsia="仿宋_GB2312" w:cs="仿宋_GB2312"/>
          <w:bCs/>
          <w:color w:val="auto"/>
          <w:kern w:val="2"/>
          <w:sz w:val="32"/>
          <w:szCs w:val="32"/>
        </w:rPr>
        <w:t xml:space="preserve">  </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黑体" w:hAnsi="黑体" w:eastAsia="黑体" w:cs="黑体"/>
          <w:bCs/>
          <w:color w:val="000000"/>
          <w:kern w:val="2"/>
          <w:sz w:val="32"/>
          <w:szCs w:val="32"/>
        </w:rPr>
      </w:pP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 w:hAnsi="仿宋" w:eastAsia="仿宋"/>
          <w:color w:val="000000"/>
          <w:sz w:val="32"/>
          <w:szCs w:val="32"/>
        </w:rPr>
      </w:pPr>
      <w:r>
        <w:rPr>
          <w:rFonts w:hint="eastAsia" w:ascii="黑体" w:hAnsi="黑体" w:eastAsia="黑体" w:cs="黑体"/>
          <w:bCs/>
          <w:color w:val="000000"/>
          <w:kern w:val="2"/>
          <w:sz w:val="32"/>
          <w:szCs w:val="32"/>
        </w:rPr>
        <w:t>附件：</w:t>
      </w:r>
      <w:r>
        <w:rPr>
          <w:rFonts w:hint="eastAsia" w:ascii="仿宋" w:hAnsi="仿宋" w:eastAsia="仿宋"/>
          <w:color w:val="000000"/>
          <w:sz w:val="32"/>
          <w:szCs w:val="32"/>
        </w:rPr>
        <w:t>1.培训内容</w:t>
      </w:r>
    </w:p>
    <w:p>
      <w:pPr>
        <w:keepNext w:val="0"/>
        <w:keepLines w:val="0"/>
        <w:pageBreakBefore w:val="0"/>
        <w:widowControl w:val="0"/>
        <w:kinsoku/>
        <w:wordWrap/>
        <w:overflowPunct/>
        <w:topLinePunct w:val="0"/>
        <w:bidi w:val="0"/>
        <w:snapToGrid/>
        <w:spacing w:line="440" w:lineRule="exact"/>
        <w:ind w:firstLine="1600" w:firstLineChars="500"/>
        <w:textAlignment w:val="auto"/>
        <w:rPr>
          <w:rFonts w:ascii="仿宋" w:hAnsi="仿宋" w:eastAsia="仿宋"/>
          <w:color w:val="000000"/>
          <w:sz w:val="28"/>
          <w:szCs w:val="28"/>
        </w:rPr>
      </w:pPr>
      <w:r>
        <w:rPr>
          <w:rFonts w:hint="eastAsia" w:ascii="仿宋" w:hAnsi="仿宋" w:eastAsia="仿宋"/>
          <w:color w:val="000000"/>
          <w:sz w:val="32"/>
          <w:szCs w:val="32"/>
        </w:rPr>
        <w:t xml:space="preserve">2.报名回执表 </w:t>
      </w: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both"/>
        <w:textAlignment w:val="auto"/>
        <w:rPr>
          <w:rFonts w:ascii="仿宋" w:hAnsi="仿宋" w:eastAsia="仿宋" w:cs="仿宋"/>
          <w:bCs/>
          <w:kern w:val="2"/>
          <w:sz w:val="32"/>
          <w:szCs w:val="32"/>
        </w:rPr>
      </w:pPr>
      <w:r>
        <w:rPr>
          <w:rFonts w:hint="eastAsia" w:ascii="黑体" w:hAnsi="黑体" w:eastAsia="黑体" w:cs="黑体"/>
          <w:kern w:val="2"/>
          <w:sz w:val="28"/>
          <w:szCs w:val="28"/>
          <w:lang w:eastAsia="zh-CN"/>
        </w:rPr>
        <w:drawing>
          <wp:anchor distT="0" distB="0" distL="114935" distR="114935" simplePos="0" relativeHeight="251658240" behindDoc="0" locked="0" layoutInCell="1" allowOverlap="1">
            <wp:simplePos x="0" y="0"/>
            <wp:positionH relativeFrom="column">
              <wp:posOffset>2004060</wp:posOffset>
            </wp:positionH>
            <wp:positionV relativeFrom="paragraph">
              <wp:posOffset>215900</wp:posOffset>
            </wp:positionV>
            <wp:extent cx="3901440" cy="1706880"/>
            <wp:effectExtent l="0" t="0" r="0" b="0"/>
            <wp:wrapNone/>
            <wp:docPr id="1" name="图片 1" descr="1611909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714(1)"/>
                    <pic:cNvPicPr>
                      <a:picLocks noChangeAspect="1"/>
                    </pic:cNvPicPr>
                  </pic:nvPicPr>
                  <pic:blipFill>
                    <a:blip r:embed="rId5"/>
                    <a:stretch>
                      <a:fillRect/>
                    </a:stretch>
                  </pic:blipFill>
                  <pic:spPr>
                    <a:xfrm>
                      <a:off x="0" y="0"/>
                      <a:ext cx="3901440" cy="1706880"/>
                    </a:xfrm>
                    <a:prstGeom prst="rect">
                      <a:avLst/>
                    </a:prstGeom>
                  </pic:spPr>
                </pic:pic>
              </a:graphicData>
            </a:graphic>
          </wp:anchor>
        </w:drawing>
      </w:r>
    </w:p>
    <w:p>
      <w:pPr>
        <w:autoSpaceDE/>
        <w:autoSpaceDN/>
        <w:adjustRightInd/>
        <w:spacing w:line="400" w:lineRule="exact"/>
        <w:jc w:val="both"/>
        <w:rPr>
          <w:rFonts w:hint="eastAsia" w:ascii="黑体" w:hAnsi="黑体" w:eastAsia="黑体" w:cs="黑体"/>
          <w:kern w:val="2"/>
          <w:sz w:val="28"/>
          <w:szCs w:val="28"/>
          <w:lang w:eastAsia="zh-CN"/>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r>
        <w:rPr>
          <w:rFonts w:hint="eastAsia" w:ascii="黑体" w:hAnsi="黑体" w:eastAsia="黑体" w:cs="黑体"/>
          <w:kern w:val="2"/>
          <w:sz w:val="28"/>
          <w:szCs w:val="28"/>
        </w:rPr>
        <w:t>附件</w:t>
      </w:r>
      <w:r>
        <w:rPr>
          <w:rFonts w:hint="eastAsia" w:ascii="黑体" w:hAnsi="黑体" w:eastAsia="黑体" w:cs="黑体"/>
          <w:kern w:val="2"/>
          <w:sz w:val="28"/>
          <w:szCs w:val="28"/>
          <w:lang w:val="en-US" w:eastAsia="zh-CN"/>
        </w:rPr>
        <w:t>1</w:t>
      </w:r>
      <w:r>
        <w:rPr>
          <w:rFonts w:hint="eastAsia" w:ascii="黑体" w:hAnsi="黑体" w:eastAsia="黑体" w:cs="黑体"/>
          <w:kern w:val="2"/>
          <w:sz w:val="28"/>
          <w:szCs w:val="28"/>
        </w:rPr>
        <w:t>：</w:t>
      </w:r>
    </w:p>
    <w:p>
      <w:pPr>
        <w:spacing w:line="400" w:lineRule="exact"/>
        <w:ind w:firstLine="560" w:firstLineChars="200"/>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培 训 内 容</w:t>
      </w:r>
    </w:p>
    <w:p>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一、国有企业“十四五”战略规划</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1.战略规划的历史地位与意义</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2.战略规划的环境分析</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3.战略的顶层设计</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4.战略的实施计划</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5.战略的实施保障</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.战略规划的操作要点</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.战略规划典型案例解析</w:t>
      </w:r>
    </w:p>
    <w:p>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二、国有企业数字化转型</w:t>
      </w:r>
    </w:p>
    <w:p>
      <w:pPr>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14:textFill>
            <w14:solidFill>
              <w14:schemeClr w14:val="tx1"/>
            </w14:solidFill>
          </w14:textFill>
        </w:rPr>
        <w:fldChar w:fldCharType="begin"/>
      </w:r>
      <w:r>
        <w:rPr>
          <w:rFonts w:hint="eastAsia" w:ascii="仿宋" w:hAnsi="仿宋" w:eastAsia="仿宋" w:cs="宋体"/>
          <w:bCs/>
          <w:color w:val="000000" w:themeColor="text1"/>
          <w:sz w:val="28"/>
          <w:szCs w:val="28"/>
          <w14:textFill>
            <w14:solidFill>
              <w14:schemeClr w14:val="tx1"/>
            </w14:solidFill>
          </w14:textFill>
        </w:rPr>
        <w:instrText xml:space="preserve"> HYPERLINK "http://www.sasac.gov.cn/n4470048/n13461446/n15927611/n16058233/c16135120/content.html" \t "http://www.sasac.gov.cn/n4470048/n13461446/n15927611/_blank"</w:instrText>
      </w:r>
      <w:r>
        <w:rPr>
          <w:rFonts w:hint="eastAsia" w:ascii="仿宋" w:hAnsi="仿宋" w:eastAsia="仿宋" w:cs="宋体"/>
          <w:bCs/>
          <w:color w:val="000000" w:themeColor="text1"/>
          <w:sz w:val="28"/>
          <w:szCs w:val="28"/>
          <w14:textFill>
            <w14:solidFill>
              <w14:schemeClr w14:val="tx1"/>
            </w14:solidFill>
          </w14:textFill>
        </w:rPr>
        <w:fldChar w:fldCharType="separate"/>
      </w:r>
      <w:r>
        <w:rPr>
          <w:rFonts w:hint="eastAsia" w:ascii="仿宋" w:hAnsi="仿宋" w:eastAsia="仿宋" w:cs="宋体"/>
          <w:bCs/>
          <w:color w:val="000000" w:themeColor="text1"/>
          <w:sz w:val="28"/>
          <w:szCs w:val="28"/>
          <w14:textFill>
            <w14:solidFill>
              <w14:schemeClr w14:val="tx1"/>
            </w14:solidFill>
          </w14:textFill>
        </w:rPr>
        <w:t>数字化转型的基本认识与参考架构</w:t>
      </w:r>
    </w:p>
    <w:p>
      <w:pPr>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fldChar w:fldCharType="end"/>
      </w:r>
      <w:r>
        <w:rPr>
          <w:rFonts w:hint="eastAsia" w:ascii="仿宋" w:hAnsi="仿宋" w:eastAsia="仿宋" w:cs="宋体"/>
          <w:bCs/>
          <w:color w:val="000000" w:themeColor="text1"/>
          <w:sz w:val="28"/>
          <w:szCs w:val="28"/>
          <w14:textFill>
            <w14:solidFill>
              <w14:schemeClr w14:val="tx1"/>
            </w14:solidFill>
          </w14:textFill>
        </w:rPr>
        <w:t>2.数字化转型的三大类价值效益</w:t>
      </w:r>
    </w:p>
    <w:p>
      <w:pPr>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3.以价值效益为导向推进数字化转型的五大重点任务</w:t>
      </w:r>
    </w:p>
    <w:p>
      <w:pPr>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4.数字化转型的五个发展阶段</w:t>
      </w:r>
    </w:p>
    <w:p>
      <w:pPr>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5.数字化转型战略</w:t>
      </w:r>
    </w:p>
    <w:p>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三、国有资本投资公司、运营公司</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1.定位及职责</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2.组建方式</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3.授权机制</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4.治理结构</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5.运行模式</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6.监督与约束机制</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7.推进难点问题解析</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8.典型案例解析</w:t>
      </w:r>
    </w:p>
    <w:p>
      <w:pPr>
        <w:spacing w:line="4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四、国有企业三项制度改革</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1.国有企业三项制度改革的认识</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2.国有企业三项制度改革的政策</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3.分配制度改革—收入能增能减</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4.人事制度改革—干部能上能下</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5.劳动制度改革—员工能进能出</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6.国有企业三项制度改革的实施</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7.国有企业三项制度改革典型案例解读</w:t>
      </w:r>
    </w:p>
    <w:p>
      <w:pPr>
        <w:widowControl/>
        <w:autoSpaceDE/>
        <w:autoSpaceDN/>
        <w:spacing w:line="460" w:lineRule="exact"/>
        <w:jc w:val="both"/>
        <w:rPr>
          <w:rStyle w:val="8"/>
          <w:rFonts w:ascii="黑体" w:hAnsi="黑体" w:eastAsia="黑体" w:cs="黑体"/>
          <w:b w:val="0"/>
          <w:bCs w:val="0"/>
          <w:color w:val="000000"/>
          <w:sz w:val="28"/>
          <w:szCs w:val="28"/>
        </w:rPr>
      </w:pPr>
    </w:p>
    <w:p>
      <w:pPr>
        <w:widowControl/>
        <w:autoSpaceDE/>
        <w:autoSpaceDN/>
        <w:spacing w:line="460" w:lineRule="exact"/>
        <w:jc w:val="both"/>
        <w:rPr>
          <w:rStyle w:val="8"/>
          <w:rFonts w:ascii="黑体" w:hAnsi="黑体" w:eastAsia="黑体" w:cs="黑体"/>
          <w:b w:val="0"/>
          <w:bCs w:val="0"/>
          <w:color w:val="000000"/>
          <w:sz w:val="28"/>
          <w:szCs w:val="28"/>
        </w:rPr>
      </w:pPr>
      <w:r>
        <w:rPr>
          <w:rStyle w:val="8"/>
          <w:rFonts w:ascii="黑体" w:hAnsi="黑体" w:eastAsia="黑体" w:cs="黑体"/>
          <w:b w:val="0"/>
          <w:bCs w:val="0"/>
          <w:color w:val="000000"/>
          <w:sz w:val="28"/>
          <w:szCs w:val="28"/>
        </w:rPr>
        <w:t>附件</w:t>
      </w:r>
      <w:r>
        <w:rPr>
          <w:rStyle w:val="8"/>
          <w:rFonts w:hint="eastAsia" w:ascii="黑体" w:hAnsi="黑体" w:eastAsia="黑体" w:cs="黑体"/>
          <w:b w:val="0"/>
          <w:bCs w:val="0"/>
          <w:color w:val="000000"/>
          <w:sz w:val="28"/>
          <w:szCs w:val="28"/>
          <w:lang w:eastAsia="zh-CN"/>
        </w:rPr>
        <w:t>二</w:t>
      </w:r>
      <w:r>
        <w:rPr>
          <w:rStyle w:val="8"/>
          <w:rFonts w:hint="eastAsia" w:ascii="黑体" w:hAnsi="黑体" w:eastAsia="黑体" w:cs="黑体"/>
          <w:b w:val="0"/>
          <w:bCs w:val="0"/>
          <w:color w:val="000000"/>
          <w:sz w:val="28"/>
          <w:szCs w:val="28"/>
        </w:rPr>
        <w:t>：</w:t>
      </w:r>
    </w:p>
    <w:p>
      <w:pPr>
        <w:widowControl/>
        <w:autoSpaceDE/>
        <w:autoSpaceDN/>
        <w:spacing w:line="460" w:lineRule="exact"/>
        <w:jc w:val="center"/>
        <w:rPr>
          <w:rStyle w:val="8"/>
          <w:rFonts w:cs="宋体"/>
          <w:color w:val="000000"/>
          <w:sz w:val="28"/>
          <w:szCs w:val="28"/>
          <w:lang w:val="zh-CN"/>
        </w:rPr>
      </w:pPr>
      <w:r>
        <w:rPr>
          <w:rStyle w:val="8"/>
          <w:rFonts w:hint="eastAsia" w:cs="宋体"/>
          <w:color w:val="000000"/>
          <w:sz w:val="28"/>
          <w:szCs w:val="28"/>
          <w:lang w:val="zh-CN"/>
        </w:rPr>
        <w:t>国有企业“十四五”战略规划编制 数字化转型与授权经营机制改革</w:t>
      </w:r>
    </w:p>
    <w:p>
      <w:pPr>
        <w:widowControl/>
        <w:autoSpaceDE/>
        <w:autoSpaceDN/>
        <w:spacing w:line="460" w:lineRule="exact"/>
        <w:jc w:val="center"/>
        <w:rPr>
          <w:rStyle w:val="8"/>
          <w:rFonts w:cs="宋体"/>
          <w:color w:val="000000"/>
          <w:sz w:val="28"/>
          <w:szCs w:val="28"/>
          <w:lang w:val="zh-CN"/>
        </w:rPr>
      </w:pPr>
      <w:r>
        <w:rPr>
          <w:rStyle w:val="8"/>
          <w:rFonts w:hint="eastAsia" w:cs="宋体"/>
          <w:color w:val="000000"/>
          <w:sz w:val="28"/>
          <w:szCs w:val="28"/>
          <w:lang w:val="zh-CN"/>
        </w:rPr>
        <w:t>专题培训班报名回执表</w:t>
      </w:r>
    </w:p>
    <w:tbl>
      <w:tblPr>
        <w:tblStyle w:val="6"/>
        <w:tblpPr w:leftFromText="180" w:rightFromText="180" w:vertAnchor="page" w:horzAnchor="page" w:tblpX="1222" w:tblpY="286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440"/>
        <w:gridCol w:w="24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单位名称</w:t>
            </w:r>
          </w:p>
        </w:tc>
        <w:tc>
          <w:tcPr>
            <w:tcW w:w="4959"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50" w:type="dxa"/>
            <w:gridSpan w:val="2"/>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邮编</w:t>
            </w:r>
          </w:p>
        </w:tc>
        <w:tc>
          <w:tcPr>
            <w:tcW w:w="2275"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单位地址</w:t>
            </w:r>
          </w:p>
        </w:tc>
        <w:tc>
          <w:tcPr>
            <w:tcW w:w="8084" w:type="dxa"/>
            <w:gridSpan w:val="10"/>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联 系 人</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2581" w:type="dxa"/>
            <w:gridSpan w:val="3"/>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部门职务</w:t>
            </w:r>
          </w:p>
        </w:tc>
        <w:tc>
          <w:tcPr>
            <w:tcW w:w="3372"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办公电话</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2581" w:type="dxa"/>
            <w:gridSpan w:val="3"/>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手    机</w:t>
            </w:r>
          </w:p>
        </w:tc>
        <w:tc>
          <w:tcPr>
            <w:tcW w:w="3372"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传    真</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2581" w:type="dxa"/>
            <w:gridSpan w:val="3"/>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电子信箱</w:t>
            </w:r>
          </w:p>
        </w:tc>
        <w:tc>
          <w:tcPr>
            <w:tcW w:w="3372"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参加培训人员</w:t>
            </w:r>
          </w:p>
        </w:tc>
        <w:tc>
          <w:tcPr>
            <w:tcW w:w="849"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性别</w:t>
            </w:r>
          </w:p>
        </w:tc>
        <w:tc>
          <w:tcPr>
            <w:tcW w:w="1282"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职务</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电话</w:t>
            </w:r>
          </w:p>
        </w:tc>
        <w:tc>
          <w:tcPr>
            <w:tcW w:w="1985" w:type="dxa"/>
            <w:gridSpan w:val="6"/>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手机</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是否住宿</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□是     □否</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住宿标准</w:t>
            </w:r>
          </w:p>
        </w:tc>
        <w:tc>
          <w:tcPr>
            <w:tcW w:w="3969" w:type="dxa"/>
            <w:gridSpan w:val="7"/>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参会地点</w:t>
            </w:r>
          </w:p>
        </w:tc>
        <w:tc>
          <w:tcPr>
            <w:tcW w:w="2131" w:type="dxa"/>
            <w:gridSpan w:val="2"/>
            <w:vAlign w:val="center"/>
          </w:tcPr>
          <w:p>
            <w:pPr>
              <w:widowControl/>
              <w:autoSpaceDE/>
              <w:autoSpaceDN/>
              <w:spacing w:line="460" w:lineRule="exact"/>
              <w:jc w:val="center"/>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证书申报</w:t>
            </w:r>
          </w:p>
        </w:tc>
        <w:tc>
          <w:tcPr>
            <w:tcW w:w="3969" w:type="dxa"/>
            <w:gridSpan w:val="7"/>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《高级人力资源经理》</w:t>
            </w:r>
            <w:r>
              <w:rPr>
                <w:rStyle w:val="8"/>
                <w:rFonts w:hint="eastAsia" w:ascii="仿宋" w:hAnsi="仿宋" w:eastAsia="仿宋" w:cs="仿宋"/>
                <w:b w:val="0"/>
                <w:bCs w:val="0"/>
                <w:color w:val="000000"/>
                <w:szCs w:val="24"/>
                <w:lang w:val="en-US" w:eastAsia="zh-CN"/>
              </w:rPr>
              <w:t xml:space="preserve"> </w:t>
            </w:r>
            <w:r>
              <w:rPr>
                <w:rStyle w:val="8"/>
                <w:rFonts w:hint="eastAsia" w:ascii="仿宋" w:hAnsi="仿宋" w:eastAsia="仿宋" w:cs="仿宋"/>
                <w:b w:val="0"/>
                <w:bCs w:val="0"/>
                <w:color w:val="000000"/>
                <w:szCs w:val="24"/>
                <w:lang w:val="zh-CN"/>
              </w:rPr>
              <w:t>□</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《战略规划师》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标准选项</w:t>
            </w:r>
          </w:p>
        </w:tc>
        <w:tc>
          <w:tcPr>
            <w:tcW w:w="8084" w:type="dxa"/>
            <w:gridSpan w:val="10"/>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付款方式</w:t>
            </w:r>
          </w:p>
        </w:tc>
        <w:tc>
          <w:tcPr>
            <w:tcW w:w="4272" w:type="dxa"/>
            <w:gridSpan w:val="4"/>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□银行     □网银 </w:t>
            </w:r>
          </w:p>
        </w:tc>
        <w:tc>
          <w:tcPr>
            <w:tcW w:w="996" w:type="dxa"/>
            <w:gridSpan w:val="3"/>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金额</w:t>
            </w:r>
          </w:p>
        </w:tc>
        <w:tc>
          <w:tcPr>
            <w:tcW w:w="2816" w:type="dxa"/>
            <w:gridSpan w:val="3"/>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63" w:type="dxa"/>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需要与专家</w:t>
            </w:r>
          </w:p>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沟通的问题</w:t>
            </w:r>
          </w:p>
        </w:tc>
        <w:tc>
          <w:tcPr>
            <w:tcW w:w="8084" w:type="dxa"/>
            <w:gridSpan w:val="10"/>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收款账户</w:t>
            </w:r>
          </w:p>
        </w:tc>
        <w:tc>
          <w:tcPr>
            <w:tcW w:w="8084" w:type="dxa"/>
            <w:gridSpan w:val="10"/>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单位名称： 北京中建科信管理咨询集团有限公司 </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开 户 行： 中国工商银行股份有限公司北京半壁店支行 </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备注</w:t>
            </w:r>
          </w:p>
        </w:tc>
        <w:tc>
          <w:tcPr>
            <w:tcW w:w="4712"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请将《报名回执表》回传至会务组，并在报名3日内办理培训费，会务组确认到款后即发《参会凭证》，详细说明培训安排具体事项。</w:t>
            </w:r>
          </w:p>
        </w:tc>
        <w:tc>
          <w:tcPr>
            <w:tcW w:w="3372" w:type="dxa"/>
            <w:gridSpan w:val="5"/>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单位印章</w:t>
            </w:r>
          </w:p>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2021年  月  日</w:t>
            </w:r>
          </w:p>
        </w:tc>
      </w:tr>
    </w:tbl>
    <w:p>
      <w:pPr>
        <w:autoSpaceDE/>
        <w:autoSpaceDN/>
        <w:adjustRightInd/>
        <w:spacing w:line="360" w:lineRule="exact"/>
        <w:ind w:right="-168" w:rightChars="-70"/>
        <w:jc w:val="both"/>
        <w:rPr>
          <w:rFonts w:hint="eastAsia" w:cs="宋体"/>
          <w:kern w:val="2"/>
          <w:sz w:val="30"/>
          <w:szCs w:val="30"/>
          <w:lang w:val="en-US" w:eastAsia="zh-CN"/>
        </w:rPr>
      </w:pPr>
      <w:r>
        <w:rPr>
          <w:rFonts w:hint="eastAsia" w:cs="宋体"/>
          <w:kern w:val="2"/>
          <w:sz w:val="30"/>
          <w:szCs w:val="30"/>
          <w:lang w:val="en-US" w:eastAsia="zh-CN"/>
        </w:rPr>
        <w:t xml:space="preserve">报名负责人：聂红军 主任18211071700（微信）   </w:t>
      </w:r>
      <w:bookmarkStart w:id="0" w:name="_GoBack"/>
      <w:bookmarkEnd w:id="0"/>
    </w:p>
    <w:p>
      <w:pPr>
        <w:autoSpaceDE/>
        <w:autoSpaceDN/>
        <w:adjustRightInd/>
        <w:spacing w:line="360" w:lineRule="exact"/>
        <w:ind w:right="-168" w:rightChars="-70"/>
        <w:jc w:val="both"/>
        <w:rPr>
          <w:rFonts w:hint="eastAsia" w:cs="宋体"/>
          <w:kern w:val="2"/>
          <w:sz w:val="30"/>
          <w:szCs w:val="30"/>
          <w:lang w:val="en-US" w:eastAsia="zh-CN"/>
        </w:rPr>
      </w:pPr>
      <w:r>
        <w:rPr>
          <w:rFonts w:hint="eastAsia" w:cs="宋体"/>
          <w:kern w:val="2"/>
          <w:sz w:val="30"/>
          <w:szCs w:val="30"/>
          <w:lang w:val="en-US" w:eastAsia="zh-CN"/>
        </w:rPr>
        <w:t xml:space="preserve">电  话：010-87697580      邮    箱：zqgphwz@126.com  </w:t>
      </w:r>
    </w:p>
    <w:p>
      <w:pPr>
        <w:autoSpaceDE/>
        <w:autoSpaceDN/>
        <w:adjustRightInd/>
        <w:spacing w:line="360" w:lineRule="exact"/>
        <w:ind w:right="-168" w:rightChars="-70"/>
        <w:jc w:val="both"/>
        <w:rPr>
          <w:rFonts w:hint="eastAsia" w:eastAsia="宋体" w:cs="宋体"/>
          <w:kern w:val="2"/>
          <w:sz w:val="30"/>
          <w:szCs w:val="30"/>
          <w:lang w:val="en-US" w:eastAsia="zh-CN"/>
        </w:rPr>
      </w:pPr>
      <w:r>
        <w:rPr>
          <w:rFonts w:hint="eastAsia" w:cs="宋体"/>
          <w:kern w:val="2"/>
          <w:sz w:val="30"/>
          <w:szCs w:val="30"/>
          <w:lang w:val="en-US" w:eastAsia="zh-CN"/>
        </w:rPr>
        <w:t>qq咨询：3177524020        网址查询：http://www.zqgpchina.cn/</w:t>
      </w:r>
    </w:p>
    <w:sectPr>
      <w:footerReference r:id="rId3" w:type="default"/>
      <w:pgSz w:w="11906" w:h="16838"/>
      <w:pgMar w:top="1440" w:right="1531" w:bottom="1440" w:left="153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15793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05"/>
    <w:rsid w:val="00000327"/>
    <w:rsid w:val="00003DD4"/>
    <w:rsid w:val="000100EC"/>
    <w:rsid w:val="00010833"/>
    <w:rsid w:val="0001268E"/>
    <w:rsid w:val="00014EE6"/>
    <w:rsid w:val="00016214"/>
    <w:rsid w:val="000179F0"/>
    <w:rsid w:val="00017CC7"/>
    <w:rsid w:val="000252C0"/>
    <w:rsid w:val="00026F57"/>
    <w:rsid w:val="000279CF"/>
    <w:rsid w:val="00037BF6"/>
    <w:rsid w:val="00041485"/>
    <w:rsid w:val="000429C7"/>
    <w:rsid w:val="00042DB2"/>
    <w:rsid w:val="00050C32"/>
    <w:rsid w:val="000522C3"/>
    <w:rsid w:val="00053E18"/>
    <w:rsid w:val="000643D6"/>
    <w:rsid w:val="00064605"/>
    <w:rsid w:val="0006699B"/>
    <w:rsid w:val="00072C75"/>
    <w:rsid w:val="00076723"/>
    <w:rsid w:val="00077923"/>
    <w:rsid w:val="00081E71"/>
    <w:rsid w:val="00082107"/>
    <w:rsid w:val="00083F8A"/>
    <w:rsid w:val="000949E2"/>
    <w:rsid w:val="000A58D3"/>
    <w:rsid w:val="000B131E"/>
    <w:rsid w:val="000B43A9"/>
    <w:rsid w:val="000B7A34"/>
    <w:rsid w:val="000C08E9"/>
    <w:rsid w:val="000C7185"/>
    <w:rsid w:val="000D1742"/>
    <w:rsid w:val="000D3112"/>
    <w:rsid w:val="000D3FF5"/>
    <w:rsid w:val="000E08B4"/>
    <w:rsid w:val="000E2BF6"/>
    <w:rsid w:val="000E3553"/>
    <w:rsid w:val="000E4B5B"/>
    <w:rsid w:val="000E54F5"/>
    <w:rsid w:val="000F1BB6"/>
    <w:rsid w:val="000F2F35"/>
    <w:rsid w:val="000F595B"/>
    <w:rsid w:val="000F74DA"/>
    <w:rsid w:val="00103882"/>
    <w:rsid w:val="0010570C"/>
    <w:rsid w:val="0010687B"/>
    <w:rsid w:val="00107A25"/>
    <w:rsid w:val="00115228"/>
    <w:rsid w:val="00116209"/>
    <w:rsid w:val="001262A8"/>
    <w:rsid w:val="00131627"/>
    <w:rsid w:val="00140C57"/>
    <w:rsid w:val="00145CDB"/>
    <w:rsid w:val="00150AE2"/>
    <w:rsid w:val="00150E8F"/>
    <w:rsid w:val="00154775"/>
    <w:rsid w:val="00156661"/>
    <w:rsid w:val="00162D70"/>
    <w:rsid w:val="001647D5"/>
    <w:rsid w:val="001664FD"/>
    <w:rsid w:val="00167BFB"/>
    <w:rsid w:val="00167F9F"/>
    <w:rsid w:val="00171F91"/>
    <w:rsid w:val="00175221"/>
    <w:rsid w:val="00180FB2"/>
    <w:rsid w:val="00183003"/>
    <w:rsid w:val="00183D01"/>
    <w:rsid w:val="00184EF2"/>
    <w:rsid w:val="00187123"/>
    <w:rsid w:val="001876A1"/>
    <w:rsid w:val="00190DE6"/>
    <w:rsid w:val="001936B0"/>
    <w:rsid w:val="00194F3C"/>
    <w:rsid w:val="00195E19"/>
    <w:rsid w:val="00195FDE"/>
    <w:rsid w:val="001A2EFF"/>
    <w:rsid w:val="001A6746"/>
    <w:rsid w:val="001A6CEA"/>
    <w:rsid w:val="001B017B"/>
    <w:rsid w:val="001B0EAB"/>
    <w:rsid w:val="001B535A"/>
    <w:rsid w:val="001B7E08"/>
    <w:rsid w:val="001C76AF"/>
    <w:rsid w:val="001D413C"/>
    <w:rsid w:val="001D6944"/>
    <w:rsid w:val="001D7970"/>
    <w:rsid w:val="001E41A6"/>
    <w:rsid w:val="001E7946"/>
    <w:rsid w:val="001E7EDD"/>
    <w:rsid w:val="001F10E4"/>
    <w:rsid w:val="001F162B"/>
    <w:rsid w:val="001F3E3A"/>
    <w:rsid w:val="00202D56"/>
    <w:rsid w:val="00207463"/>
    <w:rsid w:val="00210556"/>
    <w:rsid w:val="002336BA"/>
    <w:rsid w:val="0023563B"/>
    <w:rsid w:val="002404D6"/>
    <w:rsid w:val="002438A3"/>
    <w:rsid w:val="002503A1"/>
    <w:rsid w:val="0026075E"/>
    <w:rsid w:val="00262F31"/>
    <w:rsid w:val="00267EEA"/>
    <w:rsid w:val="002704B7"/>
    <w:rsid w:val="00271CCD"/>
    <w:rsid w:val="0027239E"/>
    <w:rsid w:val="0028157A"/>
    <w:rsid w:val="00287445"/>
    <w:rsid w:val="00287F2B"/>
    <w:rsid w:val="002968E8"/>
    <w:rsid w:val="00297AF5"/>
    <w:rsid w:val="002A0729"/>
    <w:rsid w:val="002A43F3"/>
    <w:rsid w:val="002A4E16"/>
    <w:rsid w:val="002A6B34"/>
    <w:rsid w:val="002A75B4"/>
    <w:rsid w:val="002B4746"/>
    <w:rsid w:val="002C1D54"/>
    <w:rsid w:val="002C369B"/>
    <w:rsid w:val="002C688D"/>
    <w:rsid w:val="002C7481"/>
    <w:rsid w:val="002D6DFD"/>
    <w:rsid w:val="002D7854"/>
    <w:rsid w:val="002E0A62"/>
    <w:rsid w:val="002E1BE9"/>
    <w:rsid w:val="002E3662"/>
    <w:rsid w:val="002F32E1"/>
    <w:rsid w:val="002F3992"/>
    <w:rsid w:val="002F3E1F"/>
    <w:rsid w:val="002F7F9D"/>
    <w:rsid w:val="00301B9B"/>
    <w:rsid w:val="00301D4B"/>
    <w:rsid w:val="003051BA"/>
    <w:rsid w:val="00306852"/>
    <w:rsid w:val="00307343"/>
    <w:rsid w:val="00307BF2"/>
    <w:rsid w:val="003102A6"/>
    <w:rsid w:val="00310783"/>
    <w:rsid w:val="003110B7"/>
    <w:rsid w:val="003111C3"/>
    <w:rsid w:val="003124CE"/>
    <w:rsid w:val="003162BC"/>
    <w:rsid w:val="0032051C"/>
    <w:rsid w:val="00323543"/>
    <w:rsid w:val="00323791"/>
    <w:rsid w:val="003249AF"/>
    <w:rsid w:val="00325777"/>
    <w:rsid w:val="00334897"/>
    <w:rsid w:val="00340166"/>
    <w:rsid w:val="00340E87"/>
    <w:rsid w:val="0034775A"/>
    <w:rsid w:val="00350094"/>
    <w:rsid w:val="003508A1"/>
    <w:rsid w:val="00351143"/>
    <w:rsid w:val="00354646"/>
    <w:rsid w:val="00355FE8"/>
    <w:rsid w:val="00367C78"/>
    <w:rsid w:val="00370FDF"/>
    <w:rsid w:val="00371871"/>
    <w:rsid w:val="003773CB"/>
    <w:rsid w:val="00380BED"/>
    <w:rsid w:val="003816E7"/>
    <w:rsid w:val="00382CC0"/>
    <w:rsid w:val="00382CDE"/>
    <w:rsid w:val="00397FA4"/>
    <w:rsid w:val="003A4ECA"/>
    <w:rsid w:val="003A5769"/>
    <w:rsid w:val="003B1105"/>
    <w:rsid w:val="003B2618"/>
    <w:rsid w:val="003B2A3F"/>
    <w:rsid w:val="003B6C16"/>
    <w:rsid w:val="003C0310"/>
    <w:rsid w:val="003C2D15"/>
    <w:rsid w:val="003C3DBA"/>
    <w:rsid w:val="003C4863"/>
    <w:rsid w:val="003D0A24"/>
    <w:rsid w:val="003D1CC6"/>
    <w:rsid w:val="003D699B"/>
    <w:rsid w:val="003E2D2A"/>
    <w:rsid w:val="003E4E76"/>
    <w:rsid w:val="003E7279"/>
    <w:rsid w:val="003E7627"/>
    <w:rsid w:val="003F4C99"/>
    <w:rsid w:val="003F591D"/>
    <w:rsid w:val="004017C8"/>
    <w:rsid w:val="0040351F"/>
    <w:rsid w:val="00403DBD"/>
    <w:rsid w:val="00404DAC"/>
    <w:rsid w:val="00404ECF"/>
    <w:rsid w:val="0040685B"/>
    <w:rsid w:val="00412183"/>
    <w:rsid w:val="004137DF"/>
    <w:rsid w:val="00413ED4"/>
    <w:rsid w:val="00422943"/>
    <w:rsid w:val="00423706"/>
    <w:rsid w:val="00432F29"/>
    <w:rsid w:val="00436E64"/>
    <w:rsid w:val="0043777C"/>
    <w:rsid w:val="00437CD5"/>
    <w:rsid w:val="00442B68"/>
    <w:rsid w:val="00443A18"/>
    <w:rsid w:val="00445B77"/>
    <w:rsid w:val="004502B2"/>
    <w:rsid w:val="004506D2"/>
    <w:rsid w:val="00452218"/>
    <w:rsid w:val="00454045"/>
    <w:rsid w:val="004648B3"/>
    <w:rsid w:val="004674F0"/>
    <w:rsid w:val="004834E5"/>
    <w:rsid w:val="00485654"/>
    <w:rsid w:val="00490B0E"/>
    <w:rsid w:val="00491C29"/>
    <w:rsid w:val="00492965"/>
    <w:rsid w:val="0049496F"/>
    <w:rsid w:val="004969EA"/>
    <w:rsid w:val="004A28E8"/>
    <w:rsid w:val="004A395A"/>
    <w:rsid w:val="004A5924"/>
    <w:rsid w:val="004B31CD"/>
    <w:rsid w:val="004B3836"/>
    <w:rsid w:val="004C0E1F"/>
    <w:rsid w:val="004C1893"/>
    <w:rsid w:val="004C1DCC"/>
    <w:rsid w:val="004C22A9"/>
    <w:rsid w:val="004C2CF2"/>
    <w:rsid w:val="004C2FEF"/>
    <w:rsid w:val="004C56BC"/>
    <w:rsid w:val="004D11E5"/>
    <w:rsid w:val="004D2D70"/>
    <w:rsid w:val="004D31AF"/>
    <w:rsid w:val="004D56DE"/>
    <w:rsid w:val="004D7ED2"/>
    <w:rsid w:val="004E66CB"/>
    <w:rsid w:val="004F03CE"/>
    <w:rsid w:val="004F20FF"/>
    <w:rsid w:val="004F41FC"/>
    <w:rsid w:val="004F47E6"/>
    <w:rsid w:val="004F4A80"/>
    <w:rsid w:val="004F4D56"/>
    <w:rsid w:val="004F591C"/>
    <w:rsid w:val="004F5F3D"/>
    <w:rsid w:val="004F6EE1"/>
    <w:rsid w:val="00500925"/>
    <w:rsid w:val="00501D11"/>
    <w:rsid w:val="00502A47"/>
    <w:rsid w:val="0050582E"/>
    <w:rsid w:val="00507E4C"/>
    <w:rsid w:val="00510873"/>
    <w:rsid w:val="005141C2"/>
    <w:rsid w:val="00514CAB"/>
    <w:rsid w:val="00522A63"/>
    <w:rsid w:val="005242BE"/>
    <w:rsid w:val="00524698"/>
    <w:rsid w:val="0052573D"/>
    <w:rsid w:val="0053750B"/>
    <w:rsid w:val="00541D6A"/>
    <w:rsid w:val="005467C3"/>
    <w:rsid w:val="005474E4"/>
    <w:rsid w:val="00555631"/>
    <w:rsid w:val="00561C9E"/>
    <w:rsid w:val="005637F5"/>
    <w:rsid w:val="00564FE8"/>
    <w:rsid w:val="0056539E"/>
    <w:rsid w:val="005659A9"/>
    <w:rsid w:val="00572285"/>
    <w:rsid w:val="005722D8"/>
    <w:rsid w:val="00572B18"/>
    <w:rsid w:val="00584FBF"/>
    <w:rsid w:val="00586767"/>
    <w:rsid w:val="005965BF"/>
    <w:rsid w:val="005976E1"/>
    <w:rsid w:val="005A24EE"/>
    <w:rsid w:val="005B443D"/>
    <w:rsid w:val="005C6076"/>
    <w:rsid w:val="005C756A"/>
    <w:rsid w:val="005D6527"/>
    <w:rsid w:val="005D7A6A"/>
    <w:rsid w:val="005E4FE7"/>
    <w:rsid w:val="005E5B3D"/>
    <w:rsid w:val="005E7B9A"/>
    <w:rsid w:val="005F11A5"/>
    <w:rsid w:val="005F1272"/>
    <w:rsid w:val="005F2F5B"/>
    <w:rsid w:val="005F4334"/>
    <w:rsid w:val="00604C10"/>
    <w:rsid w:val="006060EB"/>
    <w:rsid w:val="0060618A"/>
    <w:rsid w:val="00606BC3"/>
    <w:rsid w:val="00612EFB"/>
    <w:rsid w:val="00617E4A"/>
    <w:rsid w:val="006231EC"/>
    <w:rsid w:val="006255F0"/>
    <w:rsid w:val="00627980"/>
    <w:rsid w:val="00636755"/>
    <w:rsid w:val="0064050C"/>
    <w:rsid w:val="00642DE9"/>
    <w:rsid w:val="00643F9B"/>
    <w:rsid w:val="006445F8"/>
    <w:rsid w:val="0064549E"/>
    <w:rsid w:val="00662846"/>
    <w:rsid w:val="0066384C"/>
    <w:rsid w:val="006672CF"/>
    <w:rsid w:val="00676A6C"/>
    <w:rsid w:val="00687FF8"/>
    <w:rsid w:val="00692784"/>
    <w:rsid w:val="006941F6"/>
    <w:rsid w:val="006972AB"/>
    <w:rsid w:val="00697517"/>
    <w:rsid w:val="006A2E8F"/>
    <w:rsid w:val="006A39C2"/>
    <w:rsid w:val="006A41FB"/>
    <w:rsid w:val="006A549D"/>
    <w:rsid w:val="006A59CC"/>
    <w:rsid w:val="006B0F7C"/>
    <w:rsid w:val="006B1DDC"/>
    <w:rsid w:val="006B2776"/>
    <w:rsid w:val="006B3783"/>
    <w:rsid w:val="006B694D"/>
    <w:rsid w:val="006C1D4B"/>
    <w:rsid w:val="006C59A7"/>
    <w:rsid w:val="006C5E6E"/>
    <w:rsid w:val="006D30F8"/>
    <w:rsid w:val="006D4916"/>
    <w:rsid w:val="006D7C6E"/>
    <w:rsid w:val="006E136E"/>
    <w:rsid w:val="006E2174"/>
    <w:rsid w:val="006E413B"/>
    <w:rsid w:val="006E441E"/>
    <w:rsid w:val="006F3AB8"/>
    <w:rsid w:val="006F4703"/>
    <w:rsid w:val="00706238"/>
    <w:rsid w:val="00711A75"/>
    <w:rsid w:val="00715DE5"/>
    <w:rsid w:val="00730493"/>
    <w:rsid w:val="007405E8"/>
    <w:rsid w:val="0074180F"/>
    <w:rsid w:val="007477CE"/>
    <w:rsid w:val="007506CE"/>
    <w:rsid w:val="0075221E"/>
    <w:rsid w:val="00752961"/>
    <w:rsid w:val="00754575"/>
    <w:rsid w:val="00756105"/>
    <w:rsid w:val="00756345"/>
    <w:rsid w:val="0076143B"/>
    <w:rsid w:val="00761EBE"/>
    <w:rsid w:val="00762B4B"/>
    <w:rsid w:val="00765F5C"/>
    <w:rsid w:val="007716AA"/>
    <w:rsid w:val="007758D2"/>
    <w:rsid w:val="00781B95"/>
    <w:rsid w:val="007927DE"/>
    <w:rsid w:val="0079471A"/>
    <w:rsid w:val="00795DCC"/>
    <w:rsid w:val="00796D72"/>
    <w:rsid w:val="00797B87"/>
    <w:rsid w:val="007A64E8"/>
    <w:rsid w:val="007B0CAA"/>
    <w:rsid w:val="007B221E"/>
    <w:rsid w:val="007B24B7"/>
    <w:rsid w:val="007B25E8"/>
    <w:rsid w:val="007B2C45"/>
    <w:rsid w:val="007B2FA9"/>
    <w:rsid w:val="007B6DE2"/>
    <w:rsid w:val="007C0D8B"/>
    <w:rsid w:val="007C0EAF"/>
    <w:rsid w:val="007C2295"/>
    <w:rsid w:val="007C3FB3"/>
    <w:rsid w:val="007C5864"/>
    <w:rsid w:val="007D3C16"/>
    <w:rsid w:val="007D5F16"/>
    <w:rsid w:val="007D6B2B"/>
    <w:rsid w:val="007D7E30"/>
    <w:rsid w:val="007E2327"/>
    <w:rsid w:val="007E34FF"/>
    <w:rsid w:val="007E39B5"/>
    <w:rsid w:val="007E45D8"/>
    <w:rsid w:val="007F17CA"/>
    <w:rsid w:val="007F6322"/>
    <w:rsid w:val="007F7DB0"/>
    <w:rsid w:val="00801701"/>
    <w:rsid w:val="008020D5"/>
    <w:rsid w:val="00803DB6"/>
    <w:rsid w:val="00806E44"/>
    <w:rsid w:val="00811B9C"/>
    <w:rsid w:val="0081380E"/>
    <w:rsid w:val="0081441C"/>
    <w:rsid w:val="008178F1"/>
    <w:rsid w:val="0082006C"/>
    <w:rsid w:val="00823AAC"/>
    <w:rsid w:val="008245B9"/>
    <w:rsid w:val="00824C89"/>
    <w:rsid w:val="0082630D"/>
    <w:rsid w:val="00826880"/>
    <w:rsid w:val="008270F4"/>
    <w:rsid w:val="008368D4"/>
    <w:rsid w:val="00841102"/>
    <w:rsid w:val="00851B38"/>
    <w:rsid w:val="00852278"/>
    <w:rsid w:val="00852C27"/>
    <w:rsid w:val="00857356"/>
    <w:rsid w:val="00863DD1"/>
    <w:rsid w:val="0086739C"/>
    <w:rsid w:val="008713DA"/>
    <w:rsid w:val="00872C49"/>
    <w:rsid w:val="008764B4"/>
    <w:rsid w:val="00876AE3"/>
    <w:rsid w:val="00876D42"/>
    <w:rsid w:val="00876D6D"/>
    <w:rsid w:val="00880263"/>
    <w:rsid w:val="0088075F"/>
    <w:rsid w:val="00884E02"/>
    <w:rsid w:val="00886103"/>
    <w:rsid w:val="008862F9"/>
    <w:rsid w:val="008921F9"/>
    <w:rsid w:val="00894D0D"/>
    <w:rsid w:val="008A7C9B"/>
    <w:rsid w:val="008B0AAC"/>
    <w:rsid w:val="008B3329"/>
    <w:rsid w:val="008C08DB"/>
    <w:rsid w:val="008C13E2"/>
    <w:rsid w:val="008C196E"/>
    <w:rsid w:val="008C1A9F"/>
    <w:rsid w:val="008C1B2C"/>
    <w:rsid w:val="008C3A3D"/>
    <w:rsid w:val="008C3F3F"/>
    <w:rsid w:val="008C4237"/>
    <w:rsid w:val="008D5098"/>
    <w:rsid w:val="008E5A7F"/>
    <w:rsid w:val="008E6129"/>
    <w:rsid w:val="008E675A"/>
    <w:rsid w:val="008F455F"/>
    <w:rsid w:val="008F4D32"/>
    <w:rsid w:val="008F6696"/>
    <w:rsid w:val="008F75DA"/>
    <w:rsid w:val="0090137C"/>
    <w:rsid w:val="00902DF8"/>
    <w:rsid w:val="00907E13"/>
    <w:rsid w:val="00914F92"/>
    <w:rsid w:val="009247B3"/>
    <w:rsid w:val="009263B8"/>
    <w:rsid w:val="00926C64"/>
    <w:rsid w:val="00934335"/>
    <w:rsid w:val="0093618B"/>
    <w:rsid w:val="009366E7"/>
    <w:rsid w:val="00937984"/>
    <w:rsid w:val="00942C15"/>
    <w:rsid w:val="00952125"/>
    <w:rsid w:val="00953AFB"/>
    <w:rsid w:val="00955E48"/>
    <w:rsid w:val="009560A0"/>
    <w:rsid w:val="009571AF"/>
    <w:rsid w:val="009646F7"/>
    <w:rsid w:val="00967D68"/>
    <w:rsid w:val="0098135E"/>
    <w:rsid w:val="00991C6A"/>
    <w:rsid w:val="00993A52"/>
    <w:rsid w:val="00993AF7"/>
    <w:rsid w:val="009979D7"/>
    <w:rsid w:val="009A04B4"/>
    <w:rsid w:val="009A194C"/>
    <w:rsid w:val="009A3334"/>
    <w:rsid w:val="009A3C0A"/>
    <w:rsid w:val="009A799F"/>
    <w:rsid w:val="009B0972"/>
    <w:rsid w:val="009B71E5"/>
    <w:rsid w:val="009C0E52"/>
    <w:rsid w:val="009C1462"/>
    <w:rsid w:val="009C77CD"/>
    <w:rsid w:val="009D6900"/>
    <w:rsid w:val="009E265B"/>
    <w:rsid w:val="009E394F"/>
    <w:rsid w:val="009E5A83"/>
    <w:rsid w:val="009E69DD"/>
    <w:rsid w:val="009E707D"/>
    <w:rsid w:val="009F0EDD"/>
    <w:rsid w:val="009F2DCE"/>
    <w:rsid w:val="009F3C0D"/>
    <w:rsid w:val="009F424D"/>
    <w:rsid w:val="009F61D1"/>
    <w:rsid w:val="009F6292"/>
    <w:rsid w:val="00A039C0"/>
    <w:rsid w:val="00A10D45"/>
    <w:rsid w:val="00A13B69"/>
    <w:rsid w:val="00A17B02"/>
    <w:rsid w:val="00A27901"/>
    <w:rsid w:val="00A310E0"/>
    <w:rsid w:val="00A31B41"/>
    <w:rsid w:val="00A3538B"/>
    <w:rsid w:val="00A37BF2"/>
    <w:rsid w:val="00A40847"/>
    <w:rsid w:val="00A414C6"/>
    <w:rsid w:val="00A500B6"/>
    <w:rsid w:val="00A503B7"/>
    <w:rsid w:val="00A51E56"/>
    <w:rsid w:val="00A53950"/>
    <w:rsid w:val="00A56DE1"/>
    <w:rsid w:val="00A62E59"/>
    <w:rsid w:val="00A67AAF"/>
    <w:rsid w:val="00A80DE9"/>
    <w:rsid w:val="00A83472"/>
    <w:rsid w:val="00A915AA"/>
    <w:rsid w:val="00A91809"/>
    <w:rsid w:val="00A93B20"/>
    <w:rsid w:val="00A97EDF"/>
    <w:rsid w:val="00AA0B41"/>
    <w:rsid w:val="00AA38FA"/>
    <w:rsid w:val="00AA5D7C"/>
    <w:rsid w:val="00AA7841"/>
    <w:rsid w:val="00AB4FAF"/>
    <w:rsid w:val="00AC37A0"/>
    <w:rsid w:val="00AC3B58"/>
    <w:rsid w:val="00AC5662"/>
    <w:rsid w:val="00AD36B7"/>
    <w:rsid w:val="00AD4648"/>
    <w:rsid w:val="00AD6B07"/>
    <w:rsid w:val="00AE5BEF"/>
    <w:rsid w:val="00AF6FCC"/>
    <w:rsid w:val="00B03230"/>
    <w:rsid w:val="00B041B3"/>
    <w:rsid w:val="00B05A00"/>
    <w:rsid w:val="00B07CC5"/>
    <w:rsid w:val="00B07F75"/>
    <w:rsid w:val="00B10F5E"/>
    <w:rsid w:val="00B13F67"/>
    <w:rsid w:val="00B20C3C"/>
    <w:rsid w:val="00B32AE4"/>
    <w:rsid w:val="00B37B1B"/>
    <w:rsid w:val="00B4334D"/>
    <w:rsid w:val="00B4465F"/>
    <w:rsid w:val="00B44704"/>
    <w:rsid w:val="00B52723"/>
    <w:rsid w:val="00B53567"/>
    <w:rsid w:val="00B53946"/>
    <w:rsid w:val="00B60490"/>
    <w:rsid w:val="00B62DF5"/>
    <w:rsid w:val="00B646A5"/>
    <w:rsid w:val="00B66742"/>
    <w:rsid w:val="00B672DC"/>
    <w:rsid w:val="00B760AE"/>
    <w:rsid w:val="00B80592"/>
    <w:rsid w:val="00B82C31"/>
    <w:rsid w:val="00B92482"/>
    <w:rsid w:val="00B95D11"/>
    <w:rsid w:val="00BA46AB"/>
    <w:rsid w:val="00BB0ABF"/>
    <w:rsid w:val="00BB4A66"/>
    <w:rsid w:val="00BB555F"/>
    <w:rsid w:val="00BC199E"/>
    <w:rsid w:val="00BC281C"/>
    <w:rsid w:val="00BC3815"/>
    <w:rsid w:val="00BC7349"/>
    <w:rsid w:val="00BD2564"/>
    <w:rsid w:val="00BD2CFD"/>
    <w:rsid w:val="00BD352C"/>
    <w:rsid w:val="00BE2F19"/>
    <w:rsid w:val="00BE3182"/>
    <w:rsid w:val="00BE5539"/>
    <w:rsid w:val="00BE569B"/>
    <w:rsid w:val="00BE611A"/>
    <w:rsid w:val="00BF79E3"/>
    <w:rsid w:val="00C006A5"/>
    <w:rsid w:val="00C02263"/>
    <w:rsid w:val="00C02331"/>
    <w:rsid w:val="00C116A5"/>
    <w:rsid w:val="00C117E5"/>
    <w:rsid w:val="00C13EBC"/>
    <w:rsid w:val="00C166CC"/>
    <w:rsid w:val="00C16D71"/>
    <w:rsid w:val="00C16E7C"/>
    <w:rsid w:val="00C271A5"/>
    <w:rsid w:val="00C2792C"/>
    <w:rsid w:val="00C3561A"/>
    <w:rsid w:val="00C35767"/>
    <w:rsid w:val="00C40294"/>
    <w:rsid w:val="00C4155E"/>
    <w:rsid w:val="00C44599"/>
    <w:rsid w:val="00C5002E"/>
    <w:rsid w:val="00C65AA6"/>
    <w:rsid w:val="00C7083A"/>
    <w:rsid w:val="00C72401"/>
    <w:rsid w:val="00C74021"/>
    <w:rsid w:val="00C7433E"/>
    <w:rsid w:val="00C76F6E"/>
    <w:rsid w:val="00C80B90"/>
    <w:rsid w:val="00C827F0"/>
    <w:rsid w:val="00C8412D"/>
    <w:rsid w:val="00C84617"/>
    <w:rsid w:val="00C8643D"/>
    <w:rsid w:val="00C91B23"/>
    <w:rsid w:val="00C948A6"/>
    <w:rsid w:val="00C95805"/>
    <w:rsid w:val="00C9652E"/>
    <w:rsid w:val="00C97B3A"/>
    <w:rsid w:val="00CA22B4"/>
    <w:rsid w:val="00CA253F"/>
    <w:rsid w:val="00CA62E9"/>
    <w:rsid w:val="00CB4D9C"/>
    <w:rsid w:val="00CC39CB"/>
    <w:rsid w:val="00CC50F3"/>
    <w:rsid w:val="00CD2155"/>
    <w:rsid w:val="00CD508B"/>
    <w:rsid w:val="00CE0099"/>
    <w:rsid w:val="00CE1A73"/>
    <w:rsid w:val="00CE3A17"/>
    <w:rsid w:val="00CF720B"/>
    <w:rsid w:val="00D02426"/>
    <w:rsid w:val="00D02564"/>
    <w:rsid w:val="00D045B6"/>
    <w:rsid w:val="00D12029"/>
    <w:rsid w:val="00D22461"/>
    <w:rsid w:val="00D22C4D"/>
    <w:rsid w:val="00D23E62"/>
    <w:rsid w:val="00D27611"/>
    <w:rsid w:val="00D33238"/>
    <w:rsid w:val="00D417E8"/>
    <w:rsid w:val="00D435B0"/>
    <w:rsid w:val="00D4474C"/>
    <w:rsid w:val="00D51785"/>
    <w:rsid w:val="00D60497"/>
    <w:rsid w:val="00D6104A"/>
    <w:rsid w:val="00D64F45"/>
    <w:rsid w:val="00D65CF6"/>
    <w:rsid w:val="00D66401"/>
    <w:rsid w:val="00D70CF3"/>
    <w:rsid w:val="00D70ED0"/>
    <w:rsid w:val="00D751A7"/>
    <w:rsid w:val="00D765D6"/>
    <w:rsid w:val="00D80321"/>
    <w:rsid w:val="00D86D49"/>
    <w:rsid w:val="00D9585D"/>
    <w:rsid w:val="00D97C4B"/>
    <w:rsid w:val="00DA190A"/>
    <w:rsid w:val="00DA3BE7"/>
    <w:rsid w:val="00DA3CF8"/>
    <w:rsid w:val="00DA4111"/>
    <w:rsid w:val="00DA4AF4"/>
    <w:rsid w:val="00DB1D32"/>
    <w:rsid w:val="00DB4C13"/>
    <w:rsid w:val="00DC6422"/>
    <w:rsid w:val="00DD4F04"/>
    <w:rsid w:val="00DE02F0"/>
    <w:rsid w:val="00DE534B"/>
    <w:rsid w:val="00DF296F"/>
    <w:rsid w:val="00E01F71"/>
    <w:rsid w:val="00E04298"/>
    <w:rsid w:val="00E0589F"/>
    <w:rsid w:val="00E20872"/>
    <w:rsid w:val="00E20F2E"/>
    <w:rsid w:val="00E2239A"/>
    <w:rsid w:val="00E27F1F"/>
    <w:rsid w:val="00E30EF3"/>
    <w:rsid w:val="00E35FE2"/>
    <w:rsid w:val="00E43185"/>
    <w:rsid w:val="00E50650"/>
    <w:rsid w:val="00E60180"/>
    <w:rsid w:val="00E613E4"/>
    <w:rsid w:val="00E80390"/>
    <w:rsid w:val="00E904B3"/>
    <w:rsid w:val="00E92342"/>
    <w:rsid w:val="00E9365F"/>
    <w:rsid w:val="00E9388A"/>
    <w:rsid w:val="00E945A9"/>
    <w:rsid w:val="00E978B4"/>
    <w:rsid w:val="00EA4D69"/>
    <w:rsid w:val="00EB33A3"/>
    <w:rsid w:val="00EC0475"/>
    <w:rsid w:val="00EC096A"/>
    <w:rsid w:val="00ED376F"/>
    <w:rsid w:val="00ED4D0E"/>
    <w:rsid w:val="00ED54B4"/>
    <w:rsid w:val="00ED5538"/>
    <w:rsid w:val="00EE22F0"/>
    <w:rsid w:val="00EE40D6"/>
    <w:rsid w:val="00EE6F0D"/>
    <w:rsid w:val="00EE70DF"/>
    <w:rsid w:val="00EF105E"/>
    <w:rsid w:val="00EF3ECB"/>
    <w:rsid w:val="00EF5332"/>
    <w:rsid w:val="00EF7C4A"/>
    <w:rsid w:val="00F02E24"/>
    <w:rsid w:val="00F11BDC"/>
    <w:rsid w:val="00F20C4F"/>
    <w:rsid w:val="00F219E1"/>
    <w:rsid w:val="00F24BC3"/>
    <w:rsid w:val="00F2750F"/>
    <w:rsid w:val="00F30C67"/>
    <w:rsid w:val="00F314AB"/>
    <w:rsid w:val="00F338C1"/>
    <w:rsid w:val="00F42037"/>
    <w:rsid w:val="00F42ECF"/>
    <w:rsid w:val="00F45974"/>
    <w:rsid w:val="00F47F07"/>
    <w:rsid w:val="00F51444"/>
    <w:rsid w:val="00F5367F"/>
    <w:rsid w:val="00F55837"/>
    <w:rsid w:val="00F56900"/>
    <w:rsid w:val="00F57BF4"/>
    <w:rsid w:val="00F66FF3"/>
    <w:rsid w:val="00F7037E"/>
    <w:rsid w:val="00F72159"/>
    <w:rsid w:val="00F82176"/>
    <w:rsid w:val="00F82841"/>
    <w:rsid w:val="00F84138"/>
    <w:rsid w:val="00F844E6"/>
    <w:rsid w:val="00F849BE"/>
    <w:rsid w:val="00F84E86"/>
    <w:rsid w:val="00F90B53"/>
    <w:rsid w:val="00F92AA8"/>
    <w:rsid w:val="00FA252C"/>
    <w:rsid w:val="00FA63B6"/>
    <w:rsid w:val="00FA779D"/>
    <w:rsid w:val="00FB4A60"/>
    <w:rsid w:val="00FB61E9"/>
    <w:rsid w:val="00FB6362"/>
    <w:rsid w:val="00FC02D8"/>
    <w:rsid w:val="00FC5052"/>
    <w:rsid w:val="00FD4EA3"/>
    <w:rsid w:val="00FE267F"/>
    <w:rsid w:val="00FE71AE"/>
    <w:rsid w:val="00FE7BF4"/>
    <w:rsid w:val="00FF16A2"/>
    <w:rsid w:val="00FF28AB"/>
    <w:rsid w:val="00FF2B79"/>
    <w:rsid w:val="00FF674A"/>
    <w:rsid w:val="01511C3A"/>
    <w:rsid w:val="018A6226"/>
    <w:rsid w:val="03906A5E"/>
    <w:rsid w:val="050D68BC"/>
    <w:rsid w:val="05593B9B"/>
    <w:rsid w:val="06042D65"/>
    <w:rsid w:val="064F1004"/>
    <w:rsid w:val="06C24BEE"/>
    <w:rsid w:val="06D2185C"/>
    <w:rsid w:val="06F37AD5"/>
    <w:rsid w:val="06F72BC9"/>
    <w:rsid w:val="06FD3FF9"/>
    <w:rsid w:val="0716439C"/>
    <w:rsid w:val="0733666C"/>
    <w:rsid w:val="07862E97"/>
    <w:rsid w:val="07D6655F"/>
    <w:rsid w:val="08E21BD9"/>
    <w:rsid w:val="09DC5F75"/>
    <w:rsid w:val="0A3C4A05"/>
    <w:rsid w:val="0A820A15"/>
    <w:rsid w:val="0ABC4EB5"/>
    <w:rsid w:val="0ADC4165"/>
    <w:rsid w:val="0AEA735A"/>
    <w:rsid w:val="0B7D775A"/>
    <w:rsid w:val="0B844DA7"/>
    <w:rsid w:val="0B881267"/>
    <w:rsid w:val="0C3A5ACD"/>
    <w:rsid w:val="0CD0065A"/>
    <w:rsid w:val="0D261568"/>
    <w:rsid w:val="0D491705"/>
    <w:rsid w:val="0DBB5946"/>
    <w:rsid w:val="0DF569F6"/>
    <w:rsid w:val="0EDD1725"/>
    <w:rsid w:val="0FF04EFF"/>
    <w:rsid w:val="1011233F"/>
    <w:rsid w:val="106C61DF"/>
    <w:rsid w:val="10E53F87"/>
    <w:rsid w:val="111D7076"/>
    <w:rsid w:val="116B222E"/>
    <w:rsid w:val="1242305A"/>
    <w:rsid w:val="12CA2D21"/>
    <w:rsid w:val="12F65C09"/>
    <w:rsid w:val="132A58F6"/>
    <w:rsid w:val="137929BE"/>
    <w:rsid w:val="13F7435D"/>
    <w:rsid w:val="14D009E0"/>
    <w:rsid w:val="14DF2207"/>
    <w:rsid w:val="15086E3D"/>
    <w:rsid w:val="154B2339"/>
    <w:rsid w:val="1567342D"/>
    <w:rsid w:val="15F40E77"/>
    <w:rsid w:val="164E77C3"/>
    <w:rsid w:val="168832CD"/>
    <w:rsid w:val="16B256AB"/>
    <w:rsid w:val="16B825C9"/>
    <w:rsid w:val="170B77A4"/>
    <w:rsid w:val="174B3D7B"/>
    <w:rsid w:val="17D21D5E"/>
    <w:rsid w:val="185612AB"/>
    <w:rsid w:val="186316B2"/>
    <w:rsid w:val="1873435E"/>
    <w:rsid w:val="19BB39FD"/>
    <w:rsid w:val="1A12789C"/>
    <w:rsid w:val="1A2A3C8A"/>
    <w:rsid w:val="1A6F64D1"/>
    <w:rsid w:val="1A835ADC"/>
    <w:rsid w:val="1AFE62A8"/>
    <w:rsid w:val="1B070E3B"/>
    <w:rsid w:val="1B287553"/>
    <w:rsid w:val="1C657D38"/>
    <w:rsid w:val="1C6D14FC"/>
    <w:rsid w:val="1C7048C1"/>
    <w:rsid w:val="1CAF14B5"/>
    <w:rsid w:val="1CFC0D3E"/>
    <w:rsid w:val="1D416D27"/>
    <w:rsid w:val="1DCA43FF"/>
    <w:rsid w:val="1EC0674B"/>
    <w:rsid w:val="1EE4429D"/>
    <w:rsid w:val="1F6079E2"/>
    <w:rsid w:val="208739D2"/>
    <w:rsid w:val="208D488B"/>
    <w:rsid w:val="20DF61C6"/>
    <w:rsid w:val="20EE40DB"/>
    <w:rsid w:val="21A30595"/>
    <w:rsid w:val="21A76E8E"/>
    <w:rsid w:val="225E0F1F"/>
    <w:rsid w:val="22960719"/>
    <w:rsid w:val="22D9494F"/>
    <w:rsid w:val="23AF7A29"/>
    <w:rsid w:val="23D11D7C"/>
    <w:rsid w:val="23FD4061"/>
    <w:rsid w:val="24C6196E"/>
    <w:rsid w:val="25495A08"/>
    <w:rsid w:val="2578438F"/>
    <w:rsid w:val="27662C45"/>
    <w:rsid w:val="27E27B21"/>
    <w:rsid w:val="292A3ACE"/>
    <w:rsid w:val="294E5FF4"/>
    <w:rsid w:val="29937A7D"/>
    <w:rsid w:val="29B477F2"/>
    <w:rsid w:val="2A184913"/>
    <w:rsid w:val="2A2B4C32"/>
    <w:rsid w:val="2A946A2A"/>
    <w:rsid w:val="2AA2315E"/>
    <w:rsid w:val="2B714CBC"/>
    <w:rsid w:val="2C057F62"/>
    <w:rsid w:val="2C0D10F8"/>
    <w:rsid w:val="2C4C599D"/>
    <w:rsid w:val="2C8C4DC0"/>
    <w:rsid w:val="2C994D41"/>
    <w:rsid w:val="2D0004FB"/>
    <w:rsid w:val="2E5412A2"/>
    <w:rsid w:val="2E857483"/>
    <w:rsid w:val="2EF65381"/>
    <w:rsid w:val="2F0320BA"/>
    <w:rsid w:val="2F147BB0"/>
    <w:rsid w:val="2F21150C"/>
    <w:rsid w:val="2F504DC4"/>
    <w:rsid w:val="2FE66329"/>
    <w:rsid w:val="302E72EC"/>
    <w:rsid w:val="30760A78"/>
    <w:rsid w:val="31444CCC"/>
    <w:rsid w:val="322E0707"/>
    <w:rsid w:val="32320AC2"/>
    <w:rsid w:val="324D7158"/>
    <w:rsid w:val="32D56125"/>
    <w:rsid w:val="330E03AB"/>
    <w:rsid w:val="33FD4881"/>
    <w:rsid w:val="346A6F41"/>
    <w:rsid w:val="349278A8"/>
    <w:rsid w:val="35335FA8"/>
    <w:rsid w:val="356C2BA0"/>
    <w:rsid w:val="36251C48"/>
    <w:rsid w:val="368469E1"/>
    <w:rsid w:val="36EE6644"/>
    <w:rsid w:val="37433C8F"/>
    <w:rsid w:val="37976B39"/>
    <w:rsid w:val="37CF7EE2"/>
    <w:rsid w:val="37DA2F52"/>
    <w:rsid w:val="38036586"/>
    <w:rsid w:val="383566FD"/>
    <w:rsid w:val="39CE49BE"/>
    <w:rsid w:val="39CF298C"/>
    <w:rsid w:val="3A11722A"/>
    <w:rsid w:val="3A1A0863"/>
    <w:rsid w:val="3A603801"/>
    <w:rsid w:val="3ACB2EBB"/>
    <w:rsid w:val="3BF63E4E"/>
    <w:rsid w:val="3C84114A"/>
    <w:rsid w:val="3CD15910"/>
    <w:rsid w:val="3D526B5C"/>
    <w:rsid w:val="3D85133E"/>
    <w:rsid w:val="3DA07CA6"/>
    <w:rsid w:val="3DCE398B"/>
    <w:rsid w:val="3DF873A0"/>
    <w:rsid w:val="3E6216F1"/>
    <w:rsid w:val="3ED214D7"/>
    <w:rsid w:val="3EE13916"/>
    <w:rsid w:val="3EE578E5"/>
    <w:rsid w:val="3FA83530"/>
    <w:rsid w:val="3FB0733D"/>
    <w:rsid w:val="40A33A7F"/>
    <w:rsid w:val="40D7068C"/>
    <w:rsid w:val="40FB10ED"/>
    <w:rsid w:val="41637EE9"/>
    <w:rsid w:val="417640E5"/>
    <w:rsid w:val="4202593A"/>
    <w:rsid w:val="42097276"/>
    <w:rsid w:val="42823ECB"/>
    <w:rsid w:val="42B265F0"/>
    <w:rsid w:val="42DA72BB"/>
    <w:rsid w:val="432B089F"/>
    <w:rsid w:val="43482EF8"/>
    <w:rsid w:val="435009E6"/>
    <w:rsid w:val="435C16C4"/>
    <w:rsid w:val="442839F6"/>
    <w:rsid w:val="442B2E9F"/>
    <w:rsid w:val="46486719"/>
    <w:rsid w:val="46635840"/>
    <w:rsid w:val="467D4D80"/>
    <w:rsid w:val="46936BB6"/>
    <w:rsid w:val="46C66AF6"/>
    <w:rsid w:val="47C04BFF"/>
    <w:rsid w:val="486A2481"/>
    <w:rsid w:val="48827456"/>
    <w:rsid w:val="48C84D91"/>
    <w:rsid w:val="48CB0BA4"/>
    <w:rsid w:val="48CD57C9"/>
    <w:rsid w:val="4906395E"/>
    <w:rsid w:val="49AD4DD9"/>
    <w:rsid w:val="49E11B8B"/>
    <w:rsid w:val="4A0417C3"/>
    <w:rsid w:val="4ABA746E"/>
    <w:rsid w:val="4AC4758A"/>
    <w:rsid w:val="4B84643A"/>
    <w:rsid w:val="4BD20B99"/>
    <w:rsid w:val="4C0F4FE9"/>
    <w:rsid w:val="4C75362A"/>
    <w:rsid w:val="4C7D07E2"/>
    <w:rsid w:val="4C9B2893"/>
    <w:rsid w:val="4CE94ADB"/>
    <w:rsid w:val="4D360B15"/>
    <w:rsid w:val="4DE46E81"/>
    <w:rsid w:val="4E0A0C63"/>
    <w:rsid w:val="4E871E41"/>
    <w:rsid w:val="4EE06A8D"/>
    <w:rsid w:val="4EFA36DA"/>
    <w:rsid w:val="4FFD042E"/>
    <w:rsid w:val="5010727D"/>
    <w:rsid w:val="50327CB1"/>
    <w:rsid w:val="50711D68"/>
    <w:rsid w:val="507D338E"/>
    <w:rsid w:val="50EE1D36"/>
    <w:rsid w:val="512C51CB"/>
    <w:rsid w:val="51957C03"/>
    <w:rsid w:val="51BC7FE9"/>
    <w:rsid w:val="520A601A"/>
    <w:rsid w:val="522663F1"/>
    <w:rsid w:val="522E377E"/>
    <w:rsid w:val="52703960"/>
    <w:rsid w:val="528D6869"/>
    <w:rsid w:val="52E900EA"/>
    <w:rsid w:val="53146582"/>
    <w:rsid w:val="53713A5C"/>
    <w:rsid w:val="53AD77CE"/>
    <w:rsid w:val="547527FF"/>
    <w:rsid w:val="54857F90"/>
    <w:rsid w:val="54B4795E"/>
    <w:rsid w:val="5535612F"/>
    <w:rsid w:val="55D3469F"/>
    <w:rsid w:val="566D3561"/>
    <w:rsid w:val="57282415"/>
    <w:rsid w:val="57334873"/>
    <w:rsid w:val="57861ACE"/>
    <w:rsid w:val="578D6933"/>
    <w:rsid w:val="57C062E9"/>
    <w:rsid w:val="57D24889"/>
    <w:rsid w:val="589313B0"/>
    <w:rsid w:val="58A01336"/>
    <w:rsid w:val="58DB74F8"/>
    <w:rsid w:val="594A5D9A"/>
    <w:rsid w:val="594E6A9E"/>
    <w:rsid w:val="59590B7F"/>
    <w:rsid w:val="59B42F89"/>
    <w:rsid w:val="5A0E68D1"/>
    <w:rsid w:val="5A4D6954"/>
    <w:rsid w:val="5A6A509F"/>
    <w:rsid w:val="5A773FD6"/>
    <w:rsid w:val="5B5E5797"/>
    <w:rsid w:val="5BA20E43"/>
    <w:rsid w:val="5C2C7F21"/>
    <w:rsid w:val="5E080672"/>
    <w:rsid w:val="5E153955"/>
    <w:rsid w:val="5FBD0ADD"/>
    <w:rsid w:val="60781914"/>
    <w:rsid w:val="60CE560E"/>
    <w:rsid w:val="60E35A37"/>
    <w:rsid w:val="61F650E4"/>
    <w:rsid w:val="62577431"/>
    <w:rsid w:val="63CD6C7C"/>
    <w:rsid w:val="63F91A29"/>
    <w:rsid w:val="64791DF5"/>
    <w:rsid w:val="64E4250A"/>
    <w:rsid w:val="65014755"/>
    <w:rsid w:val="660C2481"/>
    <w:rsid w:val="664B0961"/>
    <w:rsid w:val="6667143A"/>
    <w:rsid w:val="66682C18"/>
    <w:rsid w:val="66B51DB2"/>
    <w:rsid w:val="67775BD0"/>
    <w:rsid w:val="67C37AA5"/>
    <w:rsid w:val="68337571"/>
    <w:rsid w:val="68B2355F"/>
    <w:rsid w:val="68C34043"/>
    <w:rsid w:val="68C41B10"/>
    <w:rsid w:val="68D416B6"/>
    <w:rsid w:val="69575FEA"/>
    <w:rsid w:val="6A205B43"/>
    <w:rsid w:val="6A3D093B"/>
    <w:rsid w:val="6A4E2CCA"/>
    <w:rsid w:val="6A7A1D07"/>
    <w:rsid w:val="6B28520F"/>
    <w:rsid w:val="6B794A5C"/>
    <w:rsid w:val="6B7C0150"/>
    <w:rsid w:val="6B8E6BD9"/>
    <w:rsid w:val="6CAD5D22"/>
    <w:rsid w:val="6E1C665E"/>
    <w:rsid w:val="6E667704"/>
    <w:rsid w:val="6ED45D8C"/>
    <w:rsid w:val="6EF91BEA"/>
    <w:rsid w:val="6FE24BC0"/>
    <w:rsid w:val="6FF04FC1"/>
    <w:rsid w:val="7052076D"/>
    <w:rsid w:val="70A65DAF"/>
    <w:rsid w:val="70C06C36"/>
    <w:rsid w:val="70D2453E"/>
    <w:rsid w:val="710870B9"/>
    <w:rsid w:val="717670D4"/>
    <w:rsid w:val="727D3D8F"/>
    <w:rsid w:val="72A8511B"/>
    <w:rsid w:val="73075603"/>
    <w:rsid w:val="74602755"/>
    <w:rsid w:val="74FE6169"/>
    <w:rsid w:val="75435C41"/>
    <w:rsid w:val="75C646F9"/>
    <w:rsid w:val="76C412F7"/>
    <w:rsid w:val="76C96488"/>
    <w:rsid w:val="76DD1332"/>
    <w:rsid w:val="77302FA9"/>
    <w:rsid w:val="77B67CE9"/>
    <w:rsid w:val="77F775A8"/>
    <w:rsid w:val="78217A41"/>
    <w:rsid w:val="78DA4F68"/>
    <w:rsid w:val="78FB7240"/>
    <w:rsid w:val="78FF460F"/>
    <w:rsid w:val="7998501F"/>
    <w:rsid w:val="79D923A0"/>
    <w:rsid w:val="7A264A7A"/>
    <w:rsid w:val="7A502A73"/>
    <w:rsid w:val="7A511E7B"/>
    <w:rsid w:val="7A634DE9"/>
    <w:rsid w:val="7A727C90"/>
    <w:rsid w:val="7A77553F"/>
    <w:rsid w:val="7B1C6309"/>
    <w:rsid w:val="7B8F323A"/>
    <w:rsid w:val="7BF474D2"/>
    <w:rsid w:val="7C132824"/>
    <w:rsid w:val="7E06703C"/>
    <w:rsid w:val="7E0A336B"/>
    <w:rsid w:val="7E8832D6"/>
    <w:rsid w:val="7EE958AC"/>
    <w:rsid w:val="7FD31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Times New Roman"/>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cs="宋体"/>
      <w:szCs w:val="24"/>
    </w:rPr>
  </w:style>
  <w:style w:type="character" w:styleId="8">
    <w:name w:val="Strong"/>
    <w:basedOn w:val="7"/>
    <w:qFormat/>
    <w:uiPriority w:val="99"/>
    <w:rPr>
      <w:rFonts w:cs="Times New Roman"/>
      <w:b/>
      <w:bCs/>
    </w:rPr>
  </w:style>
  <w:style w:type="character" w:styleId="9">
    <w:name w:val="Hyperlink"/>
    <w:basedOn w:val="7"/>
    <w:qFormat/>
    <w:uiPriority w:val="0"/>
    <w:rPr>
      <w:color w:val="0000FF"/>
      <w:u w:val="single"/>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7"/>
    <w:link w:val="4"/>
    <w:qFormat/>
    <w:uiPriority w:val="99"/>
    <w:rPr>
      <w:rFonts w:ascii="宋体" w:hAnsi="宋体" w:eastAsia="宋体" w:cs="Times New Roman"/>
      <w:kern w:val="0"/>
      <w:sz w:val="18"/>
      <w:szCs w:val="18"/>
    </w:rPr>
  </w:style>
  <w:style w:type="character" w:customStyle="1" w:styleId="12">
    <w:name w:val="页脚 Char"/>
    <w:basedOn w:val="7"/>
    <w:link w:val="3"/>
    <w:qFormat/>
    <w:uiPriority w:val="99"/>
    <w:rPr>
      <w:rFonts w:ascii="宋体" w:hAnsi="宋体" w:eastAsia="宋体" w:cs="Times New Roman"/>
      <w:kern w:val="0"/>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szCs w:val="22"/>
    </w:rPr>
  </w:style>
  <w:style w:type="character" w:customStyle="1" w:styleId="15">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5E893-126B-4F4D-84EC-B181252A84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410</Words>
  <Characters>2338</Characters>
  <Lines>19</Lines>
  <Paragraphs>5</Paragraphs>
  <TotalTime>4</TotalTime>
  <ScaleCrop>false</ScaleCrop>
  <LinksUpToDate>false</LinksUpToDate>
  <CharactersWithSpaces>2743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2019-12-03T06:20:00Z</dcterms:created>
  <dc:creator>xjs</dc:creator>
  <cp:lastModifiedBy>Administrator</cp:lastModifiedBy>
  <cp:lastPrinted>2020-05-21T03:40:00Z</cp:lastPrinted>
  <dcterms:modified xsi:type="dcterms:W3CDTF">2021-02-18T02:51:21Z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