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jc w:val="center"/>
        </w:trPr>
        <w:tc>
          <w:tcPr>
            <w:tcW w:w="9248" w:type="dxa"/>
            <w:vAlign w:val="center"/>
          </w:tcPr>
          <w:p>
            <w:pPr>
              <w:jc w:val="distribute"/>
              <w:rPr>
                <w:rFonts w:ascii="宋体" w:hAnsi="宋体" w:cs="宋体"/>
                <w:color w:val="FF0000"/>
                <w:kern w:val="0"/>
                <w:sz w:val="70"/>
                <w:szCs w:val="70"/>
              </w:rPr>
            </w:pPr>
            <w:r>
              <w:rPr>
                <w:rFonts w:hint="eastAsia" w:ascii="宋体" w:hAnsi="宋体" w:cs="宋体"/>
                <w:color w:val="FF0000"/>
                <w:kern w:val="0"/>
                <w:sz w:val="70"/>
                <w:szCs w:val="70"/>
              </w:rPr>
              <w:t>中国投资协会</w:t>
            </w:r>
          </w:p>
          <w:p>
            <w:pPr>
              <w:jc w:val="distribute"/>
              <w:rPr>
                <w:rFonts w:ascii="楷体" w:hAnsi="楷体" w:eastAsia="楷体"/>
                <w:color w:val="FF0000"/>
                <w:kern w:val="0"/>
                <w:sz w:val="70"/>
                <w:szCs w:val="70"/>
              </w:rPr>
            </w:pPr>
            <w:r>
              <w:rPr>
                <w:rFonts w:hint="eastAsia" w:ascii="宋体" w:hAnsi="宋体" w:cs="宋体"/>
                <w:color w:val="FF0000"/>
                <w:kern w:val="0"/>
                <w:sz w:val="70"/>
                <w:szCs w:val="70"/>
              </w:rPr>
              <w:t>项目投融资专业委员会文件</w:t>
            </w:r>
          </w:p>
          <w:p>
            <w:pPr>
              <w:jc w:val="center"/>
              <w:rPr>
                <w:rFonts w:ascii="仿宋" w:hAnsi="仿宋" w:eastAsia="仿宋"/>
                <w:color w:val="000000"/>
                <w:kern w:val="0"/>
                <w:sz w:val="32"/>
                <w:szCs w:val="32"/>
              </w:rPr>
            </w:pPr>
            <w:r>
              <w:rPr>
                <w:rFonts w:hint="eastAsia" w:ascii="仿宋" w:hAnsi="仿宋" w:eastAsia="仿宋" w:cs="宋体"/>
                <w:sz w:val="32"/>
                <w:szCs w:val="32"/>
              </w:rPr>
              <w:t>投融培〔202</w:t>
            </w:r>
            <w:r>
              <w:rPr>
                <w:rFonts w:hint="eastAsia" w:ascii="仿宋" w:hAnsi="仿宋" w:eastAsia="仿宋" w:cs="宋体"/>
                <w:sz w:val="32"/>
                <w:szCs w:val="32"/>
                <w:lang w:val="en-US" w:eastAsia="zh-CN"/>
              </w:rPr>
              <w:t>1</w:t>
            </w:r>
            <w:r>
              <w:rPr>
                <w:rFonts w:hint="eastAsia" w:ascii="仿宋" w:hAnsi="仿宋" w:eastAsia="仿宋" w:cs="宋体"/>
                <w:sz w:val="32"/>
                <w:szCs w:val="32"/>
              </w:rPr>
              <w:t>〕6号</w:t>
            </w:r>
          </w:p>
        </w:tc>
      </w:tr>
    </w:tbl>
    <w:p>
      <w:pPr>
        <w:spacing w:line="400" w:lineRule="exact"/>
        <w:ind w:left="233" w:leftChars="103" w:right="315" w:rightChars="150" w:hanging="17"/>
        <w:jc w:val="center"/>
        <w:rPr>
          <w:rFonts w:hint="eastAsia" w:ascii="宋体" w:hAnsi="宋体" w:cs="宋体"/>
          <w:b/>
          <w:kern w:val="0"/>
          <w:sz w:val="36"/>
          <w:szCs w:val="36"/>
        </w:rPr>
      </w:pPr>
    </w:p>
    <w:p>
      <w:pPr>
        <w:spacing w:line="400" w:lineRule="exact"/>
        <w:ind w:left="233" w:leftChars="103" w:right="315" w:rightChars="150" w:hanging="17"/>
        <w:jc w:val="center"/>
        <w:rPr>
          <w:rFonts w:hint="eastAsia" w:ascii="宋体" w:hAnsi="宋体" w:cs="宋体"/>
          <w:b/>
          <w:kern w:val="0"/>
          <w:sz w:val="36"/>
          <w:szCs w:val="36"/>
        </w:rPr>
      </w:pPr>
      <w:r>
        <w:rPr>
          <w:rFonts w:hint="eastAsia" w:ascii="宋体" w:hAnsi="宋体" w:cs="宋体"/>
          <w:b/>
          <w:kern w:val="0"/>
          <w:sz w:val="36"/>
          <w:szCs w:val="36"/>
        </w:rPr>
        <w:t xml:space="preserve">关于举办国有企业 行政事业单位全面预算管理 </w:t>
      </w:r>
    </w:p>
    <w:p>
      <w:pPr>
        <w:spacing w:line="400" w:lineRule="exact"/>
        <w:ind w:left="233" w:leftChars="103" w:right="315" w:rightChars="150" w:hanging="17"/>
        <w:jc w:val="center"/>
        <w:rPr>
          <w:rFonts w:ascii="宋体" w:hAnsi="宋体" w:cs="宋体"/>
          <w:b/>
          <w:kern w:val="0"/>
          <w:sz w:val="36"/>
          <w:szCs w:val="36"/>
        </w:rPr>
      </w:pPr>
      <w:r>
        <w:rPr>
          <w:rFonts w:hint="eastAsia" w:ascii="宋体" w:hAnsi="宋体" w:cs="宋体"/>
          <w:b/>
          <w:kern w:val="0"/>
          <w:sz w:val="36"/>
          <w:szCs w:val="36"/>
        </w:rPr>
        <w:t>财务内部控制及风险</w:t>
      </w:r>
      <w:r>
        <w:rPr>
          <w:rFonts w:hint="eastAsia" w:ascii="宋体" w:hAnsi="宋体" w:cs="宋体"/>
          <w:b/>
          <w:kern w:val="0"/>
          <w:sz w:val="36"/>
          <w:szCs w:val="36"/>
          <w:lang w:eastAsia="zh-CN"/>
        </w:rPr>
        <w:t>防范</w:t>
      </w:r>
      <w:r>
        <w:rPr>
          <w:rFonts w:hint="eastAsia" w:ascii="宋体" w:hAnsi="宋体" w:cs="宋体"/>
          <w:b/>
          <w:kern w:val="0"/>
          <w:sz w:val="36"/>
          <w:szCs w:val="36"/>
        </w:rPr>
        <w:t>培训班的通知</w:t>
      </w:r>
    </w:p>
    <w:p>
      <w:pPr>
        <w:spacing w:line="360" w:lineRule="exact"/>
        <w:textAlignment w:val="baseline"/>
        <w:rPr>
          <w:rFonts w:ascii="仿宋" w:hAnsi="仿宋" w:eastAsia="仿宋" w:cs="仿宋"/>
          <w:b/>
          <w:bCs/>
          <w:color w:val="000000"/>
          <w:kern w:val="0"/>
          <w:sz w:val="28"/>
          <w:szCs w:val="28"/>
        </w:rPr>
      </w:pPr>
    </w:p>
    <w:p>
      <w:pPr>
        <w:spacing w:line="360" w:lineRule="exact"/>
        <w:textAlignment w:val="baseline"/>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各有关单位：</w:t>
      </w:r>
    </w:p>
    <w:p>
      <w:pPr>
        <w:pStyle w:val="10"/>
        <w:shd w:val="clear" w:color="auto" w:fill="FFFFFF"/>
        <w:spacing w:before="0" w:beforeAutospacing="0" w:after="0" w:afterAutospacing="0" w:line="360" w:lineRule="exact"/>
        <w:ind w:firstLine="640" w:firstLineChars="200"/>
        <w:textAlignment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贯彻落实《中华人民共和国预算法实施条例》(国令第729号)，确保《关于贯彻实施政府会计准则制度的通知》（财发〔2018〕21号）有效实施，学习掌握《关于加强中央企业内部控制体系建设与监督工作的实施意见》（国资发监督规〔2019〕101号）精神，切实有序推进各单位统筹规划预算绩效评价工作，充分发挥内控体系对中央企业强基固本作用，进一步提高重大风险防控能力，加快建设具有全球竞争力的企业,</w:t>
      </w:r>
      <w:r>
        <w:rPr>
          <w:rFonts w:hint="eastAsia" w:ascii="仿宋" w:hAnsi="仿宋" w:eastAsia="仿宋" w:cs="Times New Roman"/>
          <w:kern w:val="2"/>
          <w:sz w:val="32"/>
          <w:szCs w:val="32"/>
        </w:rPr>
        <w:t>中国投资协会项目投融资专业委员会会同北京中建科信管理咨询集团有限公司举办国有企业、行政事业单位全面预算管理、财务内部控制及风险</w:t>
      </w:r>
      <w:r>
        <w:rPr>
          <w:rFonts w:hint="eastAsia" w:ascii="仿宋" w:hAnsi="仿宋" w:eastAsia="仿宋" w:cs="Times New Roman"/>
          <w:kern w:val="2"/>
          <w:sz w:val="32"/>
          <w:szCs w:val="32"/>
          <w:lang w:eastAsia="zh-CN"/>
        </w:rPr>
        <w:t>防范</w:t>
      </w:r>
      <w:r>
        <w:rPr>
          <w:rFonts w:hint="eastAsia" w:ascii="仿宋" w:hAnsi="仿宋" w:eastAsia="仿宋" w:cs="Times New Roman"/>
          <w:kern w:val="2"/>
          <w:sz w:val="32"/>
          <w:szCs w:val="32"/>
        </w:rPr>
        <w:t>培训班。</w:t>
      </w:r>
      <w:r>
        <w:rPr>
          <w:rFonts w:ascii="仿宋" w:hAnsi="仿宋" w:eastAsia="仿宋" w:cs="仿宋"/>
          <w:color w:val="000000" w:themeColor="text1"/>
          <w:sz w:val="32"/>
          <w:szCs w:val="32"/>
          <w14:textFill>
            <w14:solidFill>
              <w14:schemeClr w14:val="tx1"/>
            </w14:solidFill>
          </w14:textFill>
        </w:rPr>
        <w:t xml:space="preserve"> </w:t>
      </w:r>
    </w:p>
    <w:p>
      <w:pPr>
        <w:pStyle w:val="10"/>
        <w:shd w:val="clear" w:color="auto" w:fill="FFFFFF"/>
        <w:spacing w:before="0" w:beforeAutospacing="0" w:after="0" w:afterAutospacing="0" w:line="360" w:lineRule="exact"/>
        <w:textAlignment w:val="center"/>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 xml:space="preserve">    本次培训旨在帮助各级政府部门、行政事业单位、中央国有企业及相关财务管理人员，从全面预算管理角度编制合理的预算并有效实施；从新版纳税申报角度，深入讲解新版个人所得税、专项附加扣除，新纳税申报的表内、表间逻辑关系及涉税实务与风险控制；把握准则变革的发展方向</w:t>
      </w:r>
      <w:r>
        <w:rPr>
          <w:rFonts w:hint="eastAsia" w:ascii="仿宋" w:hAnsi="仿宋" w:eastAsia="仿宋" w:cs="Times New Roman"/>
          <w:kern w:val="2"/>
          <w:sz w:val="32"/>
          <w:szCs w:val="32"/>
        </w:rPr>
        <w:t>，通过丰富的实务案例，了解准则执行过程中的重点、难点问题，全面提升红线意识和履责能力，加强内部控制和预算绩效管理，</w:t>
      </w:r>
      <w:r>
        <w:rPr>
          <w:rFonts w:hint="eastAsia" w:ascii="仿宋" w:hAnsi="仿宋" w:eastAsia="仿宋"/>
          <w:sz w:val="32"/>
          <w:szCs w:val="32"/>
          <w:shd w:val="clear" w:color="auto" w:fill="FFFFFF"/>
        </w:rPr>
        <w:t>实现“强内控、防风险、促合规”的管控目标。</w:t>
      </w:r>
      <w:r>
        <w:rPr>
          <w:rFonts w:hint="eastAsia" w:ascii="仿宋" w:hAnsi="仿宋" w:eastAsia="仿宋" w:cs="Times New Roman"/>
          <w:kern w:val="2"/>
          <w:sz w:val="32"/>
          <w:szCs w:val="32"/>
        </w:rPr>
        <w:t>现将具体事项通知如下：</w:t>
      </w:r>
      <w:r>
        <w:rPr>
          <w:rFonts w:ascii="仿宋" w:hAnsi="仿宋" w:eastAsia="仿宋" w:cs="仿宋"/>
          <w:sz w:val="32"/>
          <w:szCs w:val="32"/>
        </w:rPr>
        <w:t xml:space="preserve"> </w:t>
      </w:r>
    </w:p>
    <w:p>
      <w:pPr>
        <w:spacing w:line="3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一、组织机构</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主办单位：中国投资协会项目投融资专业委员会</w:t>
      </w:r>
    </w:p>
    <w:p>
      <w:pPr>
        <w:spacing w:line="360" w:lineRule="exact"/>
        <w:ind w:firstLine="640" w:firstLineChars="200"/>
        <w:rPr>
          <w:rFonts w:ascii="仿宋" w:hAnsi="仿宋" w:eastAsia="仿宋" w:cs="仿宋_GB2312"/>
          <w:bCs/>
          <w:color w:val="000000"/>
          <w:sz w:val="32"/>
          <w:szCs w:val="32"/>
        </w:rPr>
      </w:pPr>
      <w:r>
        <w:rPr>
          <w:rFonts w:hint="eastAsia" w:ascii="仿宋" w:hAnsi="仿宋" w:eastAsia="仿宋"/>
          <w:sz w:val="32"/>
          <w:szCs w:val="32"/>
        </w:rPr>
        <w:t>承办单位：北京中建科信管理咨询集团有限公司</w:t>
      </w:r>
    </w:p>
    <w:p>
      <w:pPr>
        <w:spacing w:line="360" w:lineRule="exact"/>
        <w:ind w:firstLine="640" w:firstLineChars="200"/>
        <w:rPr>
          <w:rFonts w:ascii="楷体" w:hAnsi="楷体" w:eastAsia="楷体" w:cs="黑体"/>
          <w:bCs/>
          <w:sz w:val="32"/>
          <w:szCs w:val="32"/>
        </w:rPr>
      </w:pPr>
      <w:r>
        <w:rPr>
          <w:rFonts w:hint="eastAsia" w:ascii="黑体" w:hAnsi="黑体" w:eastAsia="黑体" w:cs="黑体"/>
          <w:bCs/>
          <w:sz w:val="32"/>
          <w:szCs w:val="32"/>
        </w:rPr>
        <w:t>二、培训内容</w:t>
      </w:r>
      <w:r>
        <w:rPr>
          <w:rFonts w:hint="eastAsia" w:ascii="楷体" w:hAnsi="楷体" w:eastAsia="楷体" w:cs="黑体"/>
          <w:bCs/>
          <w:sz w:val="32"/>
          <w:szCs w:val="32"/>
        </w:rPr>
        <w:t>（详细内容见附件）</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1.全面预算管理与控制</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2.《预算法实施条例》热点、难点问题解读</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3.行政事业单位国有资产管理实务</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4.行政事业单位重点领域预算绩效管理与实务案例</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5.国企财务管理与融资平台公司的财务管理与税收筹划</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6.国有企业减税降费背景下各类企业主要涉税风险</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7.国有企业减税降费背景下企业增值税新政解析与风险应对</w:t>
      </w:r>
    </w:p>
    <w:p>
      <w:pPr>
        <w:spacing w:line="3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三、培训对象</w:t>
      </w:r>
    </w:p>
    <w:p>
      <w:pPr>
        <w:spacing w:line="360" w:lineRule="exact"/>
        <w:ind w:firstLine="640" w:firstLineChars="200"/>
        <w:textAlignment w:val="baseline"/>
        <w:rPr>
          <w:rFonts w:ascii="仿宋" w:hAnsi="仿宋" w:eastAsia="仿宋" w:cs="仿宋"/>
          <w:bCs/>
          <w:sz w:val="32"/>
          <w:szCs w:val="32"/>
        </w:rPr>
      </w:pPr>
      <w:r>
        <w:rPr>
          <w:rFonts w:hint="eastAsia" w:ascii="仿宋" w:hAnsi="仿宋" w:eastAsia="仿宋" w:cs="仿宋"/>
          <w:bCs/>
          <w:sz w:val="32"/>
          <w:szCs w:val="32"/>
        </w:rPr>
        <w:t>各级党政机关、行政事业单位、中央国有企业、社会组织等部门财务工作分管领导、总会计师，财务预算管理、计划财务管理、人力资源管理、资产管理、监察审计等相关部门负责人以及管理人员。</w:t>
      </w:r>
    </w:p>
    <w:p>
      <w:pPr>
        <w:spacing w:line="3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四、授课专家</w:t>
      </w:r>
    </w:p>
    <w:p>
      <w:pPr>
        <w:spacing w:line="360" w:lineRule="exact"/>
        <w:ind w:firstLine="640" w:firstLineChars="200"/>
        <w:textAlignment w:val="baseline"/>
        <w:rPr>
          <w:rFonts w:ascii="仿宋" w:hAnsi="仿宋" w:eastAsia="仿宋" w:cs="仿宋"/>
          <w:bCs/>
          <w:sz w:val="32"/>
          <w:szCs w:val="32"/>
        </w:rPr>
      </w:pPr>
      <w:r>
        <w:rPr>
          <w:rFonts w:hint="eastAsia" w:ascii="仿宋" w:hAnsi="仿宋" w:eastAsia="仿宋" w:cs="仿宋"/>
          <w:bCs/>
          <w:sz w:val="32"/>
          <w:szCs w:val="32"/>
        </w:rPr>
        <w:t>拟邀请财政部相关部门领导，中国财政科学研究院研究员、国家会计学院等院校教授，业内专家学者授课。</w:t>
      </w:r>
    </w:p>
    <w:p>
      <w:pPr>
        <w:spacing w:line="3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五、时间地点</w:t>
      </w:r>
    </w:p>
    <w:p>
      <w:pPr>
        <w:spacing w:line="36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2021年3月26日—3月30日重庆（26日全天报到）</w:t>
      </w:r>
    </w:p>
    <w:p>
      <w:pPr>
        <w:spacing w:line="36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2021年4月16日—4月20日厦门（16日全天报到）</w:t>
      </w:r>
    </w:p>
    <w:p>
      <w:pPr>
        <w:spacing w:line="36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2021年5月14日—5月18日郑州（14日全天报到）</w:t>
      </w:r>
    </w:p>
    <w:p>
      <w:pPr>
        <w:spacing w:line="36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2021年5月28日—6月</w:t>
      </w:r>
      <w:r>
        <w:rPr>
          <w:rFonts w:hint="eastAsia" w:ascii="仿宋" w:hAnsi="仿宋" w:eastAsia="仿宋" w:cs="仿宋"/>
          <w:bCs/>
          <w:color w:val="000000" w:themeColor="text1"/>
          <w:sz w:val="32"/>
          <w:szCs w:val="32"/>
          <w:lang w:val="en-US" w:eastAsia="zh-CN"/>
          <w14:textFill>
            <w14:solidFill>
              <w14:schemeClr w14:val="tx1"/>
            </w14:solidFill>
          </w14:textFill>
        </w:rPr>
        <w:t>0</w:t>
      </w:r>
      <w:r>
        <w:rPr>
          <w:rFonts w:hint="eastAsia" w:ascii="仿宋" w:hAnsi="仿宋" w:eastAsia="仿宋" w:cs="仿宋"/>
          <w:bCs/>
          <w:color w:val="000000" w:themeColor="text1"/>
          <w:sz w:val="32"/>
          <w:szCs w:val="32"/>
          <w14:textFill>
            <w14:solidFill>
              <w14:schemeClr w14:val="tx1"/>
            </w14:solidFill>
          </w14:textFill>
        </w:rPr>
        <w:t>1日西安（28日全天报到）</w:t>
      </w:r>
    </w:p>
    <w:p>
      <w:pPr>
        <w:spacing w:line="36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六、相关事宜</w:t>
      </w:r>
    </w:p>
    <w:p>
      <w:pPr>
        <w:numPr>
          <w:ilvl w:val="0"/>
          <w:numId w:val="1"/>
        </w:numPr>
        <w:spacing w:line="360" w:lineRule="exact"/>
        <w:ind w:left="420" w:leftChars="200"/>
        <w:rPr>
          <w:rFonts w:ascii="楷体" w:hAnsi="楷体" w:eastAsia="楷体" w:cs="楷体"/>
          <w:bCs/>
          <w:color w:val="000000"/>
          <w:sz w:val="32"/>
          <w:szCs w:val="32"/>
        </w:rPr>
      </w:pPr>
      <w:r>
        <w:rPr>
          <w:rFonts w:hint="eastAsia" w:ascii="楷体" w:hAnsi="楷体" w:eastAsia="楷体" w:cs="楷体"/>
          <w:bCs/>
          <w:color w:val="000000"/>
          <w:sz w:val="32"/>
          <w:szCs w:val="32"/>
        </w:rPr>
        <w:t>培训费用</w:t>
      </w:r>
    </w:p>
    <w:p>
      <w:pPr>
        <w:spacing w:line="3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A.2980元/人（含培训、资料、课件、场地费用及会议期间午餐），住宿统一安排，费用自理。</w:t>
      </w:r>
    </w:p>
    <w:p>
      <w:pPr>
        <w:spacing w:line="3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B.3980元/人（含证书、培训、资料、课件、场地费用及会议期间午餐），住宿统一安排，费用自理。</w:t>
      </w:r>
    </w:p>
    <w:p>
      <w:pPr>
        <w:spacing w:line="360" w:lineRule="exact"/>
        <w:ind w:firstLine="640" w:firstLineChars="200"/>
        <w:textAlignment w:val="baseline"/>
        <w:rPr>
          <w:rFonts w:ascii="仿宋" w:hAnsi="仿宋" w:eastAsia="仿宋" w:cs="仿宋"/>
          <w:bCs/>
          <w:sz w:val="32"/>
          <w:szCs w:val="32"/>
        </w:rPr>
      </w:pPr>
      <w:r>
        <w:rPr>
          <w:rFonts w:hint="eastAsia" w:ascii="仿宋" w:hAnsi="仿宋" w:eastAsia="仿宋"/>
          <w:color w:val="000000"/>
          <w:sz w:val="32"/>
          <w:szCs w:val="32"/>
        </w:rPr>
        <w:t>C.5980元/人（含证书、培训、资料、课件、场地费用及会议期间食宿等）。</w:t>
      </w:r>
    </w:p>
    <w:p>
      <w:pPr>
        <w:spacing w:line="36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ascii="仿宋" w:hAnsi="仿宋" w:eastAsia="仿宋" w:cs="仿宋"/>
          <w:bCs/>
          <w:color w:val="000000" w:themeColor="text1"/>
          <w:sz w:val="32"/>
          <w:szCs w:val="32"/>
          <w14:textFill>
            <w14:solidFill>
              <w14:schemeClr w14:val="tx1"/>
            </w14:solidFill>
          </w14:textFill>
        </w:rPr>
        <w:t>培训结业由</w:t>
      </w:r>
      <w:r>
        <w:rPr>
          <w:rFonts w:hint="eastAsia" w:ascii="仿宋" w:hAnsi="仿宋" w:eastAsia="仿宋" w:cs="仿宋"/>
          <w:bCs/>
          <w:color w:val="000000" w:themeColor="text1"/>
          <w:sz w:val="32"/>
          <w:szCs w:val="32"/>
          <w14:textFill>
            <w14:solidFill>
              <w14:schemeClr w14:val="tx1"/>
            </w14:solidFill>
          </w14:textFill>
        </w:rPr>
        <w:t>中国</w:t>
      </w:r>
      <w:r>
        <w:rPr>
          <w:rFonts w:ascii="仿宋" w:hAnsi="仿宋" w:eastAsia="仿宋" w:cs="仿宋"/>
          <w:bCs/>
          <w:color w:val="000000" w:themeColor="text1"/>
          <w:sz w:val="32"/>
          <w:szCs w:val="32"/>
          <w14:textFill>
            <w14:solidFill>
              <w14:schemeClr w14:val="tx1"/>
            </w14:solidFill>
          </w14:textFill>
        </w:rPr>
        <w:t>国家人事人才培训网、北京企业管理咨询协会共同颁发</w:t>
      </w:r>
      <w:r>
        <w:rPr>
          <w:rFonts w:hint="eastAsia" w:ascii="仿宋" w:hAnsi="仿宋" w:eastAsia="仿宋" w:cs="仿宋"/>
          <w:bCs/>
          <w:sz w:val="32"/>
          <w:szCs w:val="32"/>
        </w:rPr>
        <w:t>“金融财务规划师”“财务风险分析师”“财务管理师”“内控风险管理师”</w:t>
      </w:r>
      <w:r>
        <w:rPr>
          <w:rFonts w:ascii="仿宋" w:hAnsi="仿宋" w:eastAsia="仿宋" w:cs="仿宋"/>
          <w:bCs/>
          <w:color w:val="000000" w:themeColor="text1"/>
          <w:sz w:val="32"/>
          <w:szCs w:val="32"/>
          <w14:textFill>
            <w14:solidFill>
              <w14:schemeClr w14:val="tx1"/>
            </w14:solidFill>
          </w14:textFill>
        </w:rPr>
        <w:t>证书</w:t>
      </w:r>
      <w:r>
        <w:rPr>
          <w:rFonts w:hint="eastAsia" w:ascii="仿宋" w:hAnsi="仿宋" w:eastAsia="仿宋" w:cs="仿宋"/>
          <w:bCs/>
          <w:color w:val="000000" w:themeColor="text1"/>
          <w:sz w:val="32"/>
          <w:szCs w:val="32"/>
          <w14:textFill>
            <w14:solidFill>
              <w14:schemeClr w14:val="tx1"/>
            </w14:solidFill>
          </w14:textFill>
        </w:rPr>
        <w:t>。</w:t>
      </w:r>
      <w:r>
        <w:rPr>
          <w:rFonts w:ascii="仿宋" w:hAnsi="仿宋" w:eastAsia="仿宋" w:cs="仿宋"/>
          <w:bCs/>
          <w:color w:val="000000" w:themeColor="text1"/>
          <w:sz w:val="32"/>
          <w:szCs w:val="32"/>
          <w14:textFill>
            <w14:solidFill>
              <w14:schemeClr w14:val="tx1"/>
            </w14:solidFill>
          </w14:textFill>
        </w:rPr>
        <w:t>需提供报名回执表、二寸白底免冠彩色照片（电子版）、身份证（复印件）、学历证书（复印件）各一份。证书查询</w:t>
      </w:r>
      <w:r>
        <w:rPr>
          <w:rFonts w:hint="eastAsia" w:ascii="仿宋" w:hAnsi="仿宋" w:eastAsia="仿宋" w:cs="仿宋"/>
          <w:bCs/>
          <w:color w:val="000000" w:themeColor="text1"/>
          <w:sz w:val="32"/>
          <w:szCs w:val="32"/>
          <w14:textFill>
            <w14:solidFill>
              <w14:schemeClr w14:val="tx1"/>
            </w14:solidFill>
          </w14:textFill>
        </w:rPr>
        <w:t>:</w:t>
      </w:r>
      <w:r>
        <w:rPr>
          <w:color w:val="000000" w:themeColor="text1"/>
          <w14:textFill>
            <w14:solidFill>
              <w14:schemeClr w14:val="tx1"/>
            </w14:solidFill>
          </w14:textFill>
        </w:rPr>
        <w:t xml:space="preserve"> </w:t>
      </w:r>
      <w:r>
        <w:fldChar w:fldCharType="begin"/>
      </w:r>
      <w:r>
        <w:instrText xml:space="preserve"> HYPERLINK "http://www.chinanet.gov.cn" </w:instrText>
      </w:r>
      <w:r>
        <w:fldChar w:fldCharType="separate"/>
      </w:r>
      <w:r>
        <w:rPr>
          <w:rStyle w:val="18"/>
          <w:rFonts w:ascii="仿宋" w:hAnsi="仿宋" w:eastAsia="仿宋" w:cs="仿宋"/>
          <w:bCs/>
          <w:color w:val="000000" w:themeColor="text1"/>
          <w:sz w:val="32"/>
          <w:szCs w:val="32"/>
          <w:u w:val="none"/>
          <w14:textFill>
            <w14:solidFill>
              <w14:schemeClr w14:val="tx1"/>
            </w14:solidFill>
          </w14:textFill>
        </w:rPr>
        <w:t>http://www.chinanet.gov.cn</w:t>
      </w:r>
      <w:r>
        <w:rPr>
          <w:rStyle w:val="18"/>
          <w:rFonts w:ascii="仿宋" w:hAnsi="仿宋" w:eastAsia="仿宋" w:cs="仿宋"/>
          <w:bCs/>
          <w:color w:val="000000" w:themeColor="text1"/>
          <w:sz w:val="32"/>
          <w:szCs w:val="32"/>
          <w:u w:val="none"/>
          <w14:textFill>
            <w14:solidFill>
              <w14:schemeClr w14:val="tx1"/>
            </w14:solidFill>
          </w14:textFill>
        </w:rPr>
        <w:fldChar w:fldCharType="end"/>
      </w:r>
      <w:r>
        <w:rPr>
          <w:rFonts w:ascii="仿宋" w:hAnsi="仿宋" w:eastAsia="仿宋" w:cs="仿宋"/>
          <w:bCs/>
          <w:color w:val="000000" w:themeColor="text1"/>
          <w:sz w:val="32"/>
          <w:szCs w:val="32"/>
          <w14:textFill>
            <w14:solidFill>
              <w14:schemeClr w14:val="tx1"/>
            </w14:solidFill>
          </w14:textFill>
        </w:rPr>
        <w:t xml:space="preserve">。 </w:t>
      </w:r>
    </w:p>
    <w:p>
      <w:pPr>
        <w:spacing w:line="360" w:lineRule="exact"/>
        <w:ind w:firstLine="640" w:firstLineChars="200"/>
        <w:rPr>
          <w:rFonts w:ascii="楷体" w:hAnsi="楷体" w:eastAsia="楷体"/>
          <w:color w:val="000000"/>
          <w:sz w:val="32"/>
          <w:szCs w:val="32"/>
        </w:rPr>
      </w:pPr>
      <w:r>
        <w:rPr>
          <w:rFonts w:hint="eastAsia" w:ascii="楷体" w:hAnsi="楷体" w:eastAsia="楷体" w:cs="楷体"/>
          <w:bCs/>
          <w:color w:val="000000"/>
          <w:sz w:val="32"/>
          <w:szCs w:val="32"/>
        </w:rPr>
        <w:t>（二）联系方式</w:t>
      </w:r>
    </w:p>
    <w:p>
      <w:pPr>
        <w:spacing w:line="360" w:lineRule="exact"/>
        <w:ind w:firstLine="640" w:firstLineChars="20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 xml:space="preserve">报名负责人：聂红军 主任18211071700（微信）   </w:t>
      </w:r>
    </w:p>
    <w:p>
      <w:pPr>
        <w:spacing w:line="360" w:lineRule="exact"/>
        <w:ind w:firstLine="640" w:firstLineChars="20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 xml:space="preserve">电  话：010-87697580      邮    箱：zqgphwz@126.com  </w:t>
      </w:r>
    </w:p>
    <w:p>
      <w:pPr>
        <w:spacing w:line="360" w:lineRule="exact"/>
        <w:ind w:firstLine="640" w:firstLineChars="200"/>
        <w:rPr>
          <w:rFonts w:hint="eastAsia" w:ascii="仿宋" w:hAnsi="仿宋" w:eastAsia="仿宋" w:cs="仿宋"/>
          <w:bCs/>
          <w:color w:val="000000"/>
          <w:sz w:val="32"/>
          <w:szCs w:val="32"/>
        </w:rPr>
      </w:pPr>
      <w:r>
        <w:rPr>
          <w:rFonts w:hint="eastAsia" w:ascii="仿宋" w:hAnsi="仿宋" w:eastAsia="仿宋" w:cs="仿宋_GB2312"/>
          <w:bCs/>
          <w:color w:val="auto"/>
          <w:sz w:val="32"/>
          <w:szCs w:val="32"/>
        </w:rPr>
        <w:t>qq咨询：3177524020     网址查询：http://www.zqgpchina.cn/</w:t>
      </w:r>
      <w:r>
        <w:rPr>
          <w:rFonts w:hint="eastAsia" w:ascii="仿宋" w:hAnsi="仿宋" w:eastAsia="仿宋" w:cs="仿宋"/>
          <w:bCs/>
          <w:color w:val="auto"/>
          <w:sz w:val="32"/>
          <w:szCs w:val="32"/>
        </w:rPr>
        <w:t xml:space="preserve"> </w:t>
      </w:r>
    </w:p>
    <w:p>
      <w:pPr>
        <w:spacing w:line="360" w:lineRule="exact"/>
        <w:ind w:firstLine="560" w:firstLineChars="200"/>
        <w:rPr>
          <w:rFonts w:ascii="仿宋" w:hAnsi="仿宋" w:eastAsia="仿宋" w:cs="宋体"/>
          <w:color w:val="000000"/>
          <w:kern w:val="0"/>
          <w:sz w:val="32"/>
          <w:szCs w:val="32"/>
        </w:rPr>
      </w:pPr>
      <w:r>
        <w:rPr>
          <w:rFonts w:hint="eastAsia" w:ascii="黑体" w:hAnsi="黑体" w:eastAsia="黑体" w:cs="黑体"/>
          <w:kern w:val="0"/>
          <w:sz w:val="28"/>
          <w:szCs w:val="28"/>
        </w:rPr>
        <w:drawing>
          <wp:anchor distT="0" distB="0" distL="114935" distR="114935" simplePos="0" relativeHeight="251658240" behindDoc="1" locked="0" layoutInCell="1" allowOverlap="1">
            <wp:simplePos x="0" y="0"/>
            <wp:positionH relativeFrom="column">
              <wp:posOffset>320040</wp:posOffset>
            </wp:positionH>
            <wp:positionV relativeFrom="paragraph">
              <wp:posOffset>200660</wp:posOffset>
            </wp:positionV>
            <wp:extent cx="5951220" cy="1813560"/>
            <wp:effectExtent l="0" t="0" r="7620" b="0"/>
            <wp:wrapNone/>
            <wp:docPr id="1" name="图片 1" descr="16119098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1909813(1)"/>
                    <pic:cNvPicPr>
                      <a:picLocks noChangeAspect="1"/>
                    </pic:cNvPicPr>
                  </pic:nvPicPr>
                  <pic:blipFill>
                    <a:blip r:embed="rId8"/>
                    <a:stretch>
                      <a:fillRect/>
                    </a:stretch>
                  </pic:blipFill>
                  <pic:spPr>
                    <a:xfrm>
                      <a:off x="0" y="0"/>
                      <a:ext cx="5951220" cy="1813560"/>
                    </a:xfrm>
                    <a:prstGeom prst="rect">
                      <a:avLst/>
                    </a:prstGeom>
                  </pic:spPr>
                </pic:pic>
              </a:graphicData>
            </a:graphic>
          </wp:anchor>
        </w:drawing>
      </w:r>
    </w:p>
    <w:p>
      <w:pPr>
        <w:spacing w:line="440" w:lineRule="exact"/>
        <w:rPr>
          <w:rFonts w:hint="eastAsia" w:ascii="黑体" w:hAnsi="黑体" w:eastAsia="黑体" w:cs="黑体"/>
          <w:kern w:val="0"/>
          <w:sz w:val="28"/>
          <w:szCs w:val="28"/>
        </w:rPr>
      </w:pPr>
    </w:p>
    <w:p>
      <w:pPr>
        <w:spacing w:line="440" w:lineRule="exact"/>
        <w:rPr>
          <w:rFonts w:hint="eastAsia" w:ascii="黑体" w:hAnsi="黑体" w:eastAsia="黑体" w:cs="黑体"/>
          <w:kern w:val="0"/>
          <w:sz w:val="28"/>
          <w:szCs w:val="28"/>
        </w:rPr>
      </w:pPr>
    </w:p>
    <w:p>
      <w:pPr>
        <w:spacing w:line="440" w:lineRule="exact"/>
        <w:rPr>
          <w:rFonts w:hint="eastAsia" w:ascii="黑体" w:hAnsi="黑体" w:eastAsia="黑体" w:cs="黑体"/>
          <w:kern w:val="0"/>
          <w:sz w:val="28"/>
          <w:szCs w:val="28"/>
        </w:rPr>
      </w:pPr>
    </w:p>
    <w:p>
      <w:pPr>
        <w:spacing w:line="440" w:lineRule="exact"/>
        <w:rPr>
          <w:rFonts w:hint="eastAsia" w:ascii="黑体" w:hAnsi="黑体" w:eastAsia="黑体" w:cs="黑体"/>
          <w:kern w:val="0"/>
          <w:sz w:val="28"/>
          <w:szCs w:val="28"/>
        </w:rPr>
      </w:pPr>
    </w:p>
    <w:p>
      <w:pPr>
        <w:spacing w:line="440" w:lineRule="exact"/>
        <w:rPr>
          <w:rFonts w:hint="eastAsia" w:ascii="黑体" w:hAnsi="黑体" w:eastAsia="黑体" w:cs="黑体"/>
          <w:bCs/>
          <w:kern w:val="2"/>
          <w:sz w:val="32"/>
          <w:szCs w:val="32"/>
          <w:lang w:val="en-US" w:eastAsia="zh-CN" w:bidi="ar-SA"/>
        </w:rPr>
      </w:pPr>
    </w:p>
    <w:p>
      <w:pPr>
        <w:spacing w:line="440" w:lineRule="exact"/>
        <w:rPr>
          <w:rFonts w:hint="eastAsia" w:ascii="黑体" w:hAnsi="黑体" w:eastAsia="黑体" w:cs="黑体"/>
          <w:bCs/>
          <w:kern w:val="2"/>
          <w:sz w:val="28"/>
          <w:szCs w:val="28"/>
          <w:lang w:val="en-US" w:eastAsia="zh-CN" w:bidi="ar-SA"/>
        </w:rPr>
      </w:pPr>
      <w:r>
        <w:rPr>
          <w:rFonts w:hint="eastAsia" w:ascii="黑体" w:hAnsi="黑体" w:eastAsia="黑体" w:cs="黑体"/>
          <w:bCs/>
          <w:kern w:val="2"/>
          <w:sz w:val="28"/>
          <w:szCs w:val="28"/>
          <w:lang w:val="en-US" w:eastAsia="zh-CN" w:bidi="ar-SA"/>
        </w:rPr>
        <w:t>附件1：</w:t>
      </w:r>
    </w:p>
    <w:p>
      <w:pPr>
        <w:spacing w:line="440" w:lineRule="exact"/>
        <w:jc w:val="center"/>
        <w:rPr>
          <w:rFonts w:hint="eastAsia" w:ascii="黑体" w:hAnsi="黑体" w:eastAsia="黑体" w:cs="黑体"/>
          <w:bCs/>
          <w:kern w:val="2"/>
          <w:sz w:val="28"/>
          <w:szCs w:val="28"/>
          <w:lang w:val="en-US" w:eastAsia="zh-CN" w:bidi="ar-SA"/>
        </w:rPr>
      </w:pPr>
      <w:r>
        <w:rPr>
          <w:rFonts w:hint="eastAsia" w:ascii="黑体" w:hAnsi="黑体" w:eastAsia="黑体" w:cs="黑体"/>
          <w:bCs/>
          <w:kern w:val="2"/>
          <w:sz w:val="28"/>
          <w:szCs w:val="28"/>
          <w:lang w:val="en-US" w:eastAsia="zh-CN" w:bidi="ar-SA"/>
        </w:rPr>
        <w:t>培 训 内 容</w:t>
      </w:r>
    </w:p>
    <w:p>
      <w:pPr>
        <w:pStyle w:val="10"/>
        <w:shd w:val="clear" w:color="auto" w:fill="FFFFFF"/>
        <w:spacing w:before="0" w:beforeAutospacing="0" w:after="0" w:afterAutospacing="0" w:line="440" w:lineRule="exact"/>
        <w:ind w:firstLine="560" w:firstLineChars="200"/>
        <w:textAlignment w:val="center"/>
        <w:rPr>
          <w:rFonts w:hint="eastAsia" w:ascii="黑体" w:hAnsi="黑体" w:eastAsia="黑体" w:cs="黑体"/>
          <w:bCs/>
          <w:kern w:val="2"/>
          <w:sz w:val="28"/>
          <w:szCs w:val="28"/>
          <w:lang w:val="en-US" w:eastAsia="zh-CN" w:bidi="ar-SA"/>
        </w:rPr>
      </w:pPr>
      <w:r>
        <w:rPr>
          <w:rFonts w:hint="eastAsia" w:ascii="黑体" w:hAnsi="黑体" w:eastAsia="黑体" w:cs="黑体"/>
          <w:bCs/>
          <w:kern w:val="2"/>
          <w:sz w:val="28"/>
          <w:szCs w:val="28"/>
          <w:lang w:val="en-US" w:eastAsia="zh-CN" w:bidi="ar-SA"/>
        </w:rPr>
        <w:t>一、全面预算管理与控制</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1.预算的基础内容</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2.预算的组织结构</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3.责任中心与预算编制方法</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4.财务预算编制与现金流管理</w:t>
      </w:r>
    </w:p>
    <w:p>
      <w:pPr>
        <w:pStyle w:val="10"/>
        <w:shd w:val="clear" w:color="auto" w:fill="FFFFFF"/>
        <w:spacing w:before="0" w:beforeAutospacing="0" w:after="0" w:afterAutospacing="0" w:line="440" w:lineRule="exact"/>
        <w:ind w:firstLine="560" w:firstLineChars="200"/>
        <w:textAlignment w:val="center"/>
        <w:rPr>
          <w:rFonts w:hint="eastAsia" w:ascii="黑体" w:hAnsi="黑体" w:eastAsia="黑体" w:cs="黑体"/>
          <w:bCs/>
          <w:kern w:val="2"/>
          <w:sz w:val="28"/>
          <w:szCs w:val="28"/>
          <w:lang w:val="en-US" w:eastAsia="zh-CN" w:bidi="ar-SA"/>
        </w:rPr>
      </w:pPr>
      <w:r>
        <w:rPr>
          <w:rFonts w:hint="eastAsia" w:ascii="黑体" w:hAnsi="黑体" w:eastAsia="黑体" w:cs="黑体"/>
          <w:bCs/>
          <w:kern w:val="2"/>
          <w:sz w:val="28"/>
          <w:szCs w:val="28"/>
          <w:lang w:val="en-US" w:eastAsia="zh-CN" w:bidi="ar-SA"/>
        </w:rPr>
        <w:t>二、《预算法实施条例》热点、难点问题解读</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1.背景与意义</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2.修订原则</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3.主要改革与创新</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4.重要具体条款解读</w:t>
      </w:r>
    </w:p>
    <w:p>
      <w:pPr>
        <w:pStyle w:val="10"/>
        <w:shd w:val="clear" w:color="auto" w:fill="FFFFFF"/>
        <w:spacing w:before="0" w:beforeAutospacing="0" w:after="0" w:afterAutospacing="0" w:line="440" w:lineRule="exact"/>
        <w:ind w:firstLine="560" w:firstLineChars="200"/>
        <w:textAlignment w:val="center"/>
        <w:rPr>
          <w:rFonts w:hint="eastAsia" w:ascii="黑体" w:hAnsi="黑体" w:eastAsia="黑体" w:cs="黑体"/>
          <w:bCs/>
          <w:kern w:val="2"/>
          <w:sz w:val="28"/>
          <w:szCs w:val="28"/>
          <w:lang w:val="en-US" w:eastAsia="zh-CN" w:bidi="ar-SA"/>
        </w:rPr>
      </w:pPr>
      <w:r>
        <w:rPr>
          <w:rFonts w:hint="eastAsia" w:ascii="黑体" w:hAnsi="黑体" w:eastAsia="黑体" w:cs="黑体"/>
          <w:bCs/>
          <w:kern w:val="2"/>
          <w:sz w:val="28"/>
          <w:szCs w:val="28"/>
          <w:lang w:val="en-US" w:eastAsia="zh-CN" w:bidi="ar-SA"/>
        </w:rPr>
        <w:t>三、行政事业单位国有资产管理实务</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1.资产管理体制</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2.资产管理目标</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3.政府向本级人大常委会报告国有资产管理情况制度</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4.从人大监督角度行政事业性国有资产管理存在问题</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5.资产管理政策与定义</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6.资产配置管理与核算</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7.资产使用管理与核算</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8.资产处置管理与核算</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9.资产清查核实与核算</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10.资产报告编报体系及修订情况</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11.难点问题解析</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（1）固定资产修缮资本化或费用化的困惑</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（2）固定资产折旧调整操作难点</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（3）固定资产后续计量的账务处理与资产管理的衔接问题</w:t>
      </w:r>
    </w:p>
    <w:p>
      <w:pPr>
        <w:pStyle w:val="10"/>
        <w:shd w:val="clear" w:color="auto" w:fill="FFFFFF"/>
        <w:spacing w:before="0" w:beforeAutospacing="0" w:after="0" w:afterAutospacing="0" w:line="440" w:lineRule="exact"/>
        <w:ind w:firstLine="560" w:firstLineChars="200"/>
        <w:textAlignment w:val="center"/>
        <w:rPr>
          <w:rFonts w:hint="eastAsia" w:ascii="黑体" w:hAnsi="黑体" w:eastAsia="黑体" w:cs="黑体"/>
          <w:bCs/>
          <w:kern w:val="2"/>
          <w:sz w:val="28"/>
          <w:szCs w:val="28"/>
          <w:lang w:val="en-US" w:eastAsia="zh-CN" w:bidi="ar-SA"/>
        </w:rPr>
      </w:pPr>
      <w:r>
        <w:rPr>
          <w:rFonts w:hint="eastAsia" w:ascii="黑体" w:hAnsi="黑体" w:eastAsia="黑体" w:cs="黑体"/>
          <w:bCs/>
          <w:kern w:val="2"/>
          <w:sz w:val="28"/>
          <w:szCs w:val="28"/>
          <w:lang w:val="en-US" w:eastAsia="zh-CN" w:bidi="ar-SA"/>
        </w:rPr>
        <w:t>四、行政事业单位重点领域预算绩效管理与实务案例</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1.部门整体支出绩效评价</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2.国有资本经营预算绩效评价</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3.PPP项目绩效管理最新政策解读与应用实务</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4.重大政策和重点项目绩效评价</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5.专项债券项目绩效管理</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6、新冠疫情防控政策落实和资金管理使用情况评价</w:t>
      </w:r>
    </w:p>
    <w:p>
      <w:pPr>
        <w:pStyle w:val="10"/>
        <w:shd w:val="clear" w:color="auto" w:fill="FFFFFF"/>
        <w:spacing w:before="0" w:beforeAutospacing="0" w:after="0" w:afterAutospacing="0" w:line="440" w:lineRule="exact"/>
        <w:ind w:firstLine="560" w:firstLineChars="200"/>
        <w:textAlignment w:val="center"/>
        <w:rPr>
          <w:rFonts w:hint="eastAsia" w:ascii="黑体" w:hAnsi="黑体" w:eastAsia="黑体" w:cs="黑体"/>
          <w:bCs/>
          <w:kern w:val="2"/>
          <w:sz w:val="28"/>
          <w:szCs w:val="28"/>
          <w:lang w:val="en-US" w:eastAsia="zh-CN" w:bidi="ar-SA"/>
        </w:rPr>
      </w:pPr>
      <w:r>
        <w:rPr>
          <w:rFonts w:hint="eastAsia" w:ascii="黑体" w:hAnsi="黑体" w:eastAsia="黑体" w:cs="黑体"/>
          <w:bCs/>
          <w:kern w:val="2"/>
          <w:sz w:val="28"/>
          <w:szCs w:val="28"/>
          <w:lang w:val="en-US" w:eastAsia="zh-CN" w:bidi="ar-SA"/>
        </w:rPr>
        <w:t>五、国企财务管理与融资平台公司的财务管理与税收筹划</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1.深化国有企业改革中的财税相关政策问题</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2.基于风险管理的内部控制</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3.投融资决策与风险管理</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4.融资平台公司财务标准化管理</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5.如何结合业务流程实现财务管理流程的标准化</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6.如何实现财务信息系统标准化</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7.募集资金有关法律体系和制度建设</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8.募集资金专户存储、使用、变更用途、监管、披露及其他限制性规定</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9.企业设立的纳税筹划、投资环节、采购环节及内部管理制度的纳税筹划</w:t>
      </w:r>
    </w:p>
    <w:p>
      <w:pPr>
        <w:pStyle w:val="10"/>
        <w:shd w:val="clear" w:color="auto" w:fill="FFFFFF"/>
        <w:spacing w:before="0" w:beforeAutospacing="0" w:after="0" w:afterAutospacing="0" w:line="440" w:lineRule="exact"/>
        <w:ind w:firstLine="560" w:firstLineChars="200"/>
        <w:textAlignment w:val="center"/>
        <w:rPr>
          <w:rFonts w:hint="eastAsia" w:ascii="黑体" w:hAnsi="黑体" w:eastAsia="黑体" w:cs="黑体"/>
          <w:bCs/>
          <w:kern w:val="2"/>
          <w:sz w:val="28"/>
          <w:szCs w:val="28"/>
          <w:lang w:val="en-US" w:eastAsia="zh-CN" w:bidi="ar-SA"/>
        </w:rPr>
      </w:pPr>
      <w:r>
        <w:rPr>
          <w:rFonts w:hint="eastAsia" w:ascii="黑体" w:hAnsi="黑体" w:eastAsia="黑体" w:cs="黑体"/>
          <w:bCs/>
          <w:kern w:val="2"/>
          <w:sz w:val="28"/>
          <w:szCs w:val="28"/>
          <w:lang w:val="en-US" w:eastAsia="zh-CN" w:bidi="ar-SA"/>
        </w:rPr>
        <w:t>六、国有企业减税降费背景下各类企业主要涉税风险</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1.疫情防控期间免征部分行政事业性收费和政府性基金</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2.减税降费背景下各类企业主要涉税风险来源与分析</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3.增值税下企业销项侧和进项侧的各类主要财税风险点</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4.企业所得税下收入侧和费用侧的各类主要财税风险点</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5.个人所得税下企业主要扣缴涉税风险与分析</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6.新财税环境下企业税务稽查涉税风险点及管控</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7.企业主要财税风险与内部控制案例分享及探讨</w:t>
      </w:r>
    </w:p>
    <w:p>
      <w:pPr>
        <w:pStyle w:val="10"/>
        <w:shd w:val="clear" w:color="auto" w:fill="FFFFFF"/>
        <w:spacing w:before="0" w:beforeAutospacing="0" w:after="0" w:afterAutospacing="0" w:line="440" w:lineRule="exact"/>
        <w:ind w:firstLine="420" w:firstLineChars="150"/>
        <w:textAlignment w:val="center"/>
        <w:rPr>
          <w:rStyle w:val="15"/>
          <w:rFonts w:ascii="黑体" w:hAnsi="黑体" w:eastAsia="黑体" w:cs="楷体"/>
          <w:b w:val="0"/>
          <w:color w:val="000000" w:themeColor="text1"/>
          <w:sz w:val="28"/>
          <w:szCs w:val="28"/>
          <w14:textFill>
            <w14:solidFill>
              <w14:schemeClr w14:val="tx1"/>
            </w14:solidFill>
          </w14:textFill>
        </w:rPr>
      </w:pPr>
      <w:r>
        <w:rPr>
          <w:rFonts w:hint="eastAsia" w:ascii="黑体" w:hAnsi="黑体" w:eastAsia="黑体" w:cs="黑体"/>
          <w:bCs/>
          <w:kern w:val="2"/>
          <w:sz w:val="28"/>
          <w:szCs w:val="28"/>
          <w:lang w:val="en-US" w:eastAsia="zh-CN" w:bidi="ar-SA"/>
        </w:rPr>
        <w:t>七、国有企业减税降费背景下企业增值税新政解析与风险应对</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1.企业经济效益影响与分析</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2.企业财务指标的影响与应对</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3.企业成本项目的影响与应对</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4.企业采购工作的影响与应对</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5.企业合同管理的影响与应对</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6.企业物资管理的影响与应对</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7.减税降费背景下企业发票工作的影响与应对</w:t>
      </w:r>
    </w:p>
    <w:p>
      <w:pPr>
        <w:pStyle w:val="10"/>
        <w:shd w:val="clear" w:color="auto" w:fill="FFFFFF"/>
        <w:spacing w:before="0" w:beforeAutospacing="0" w:after="0" w:afterAutospacing="0" w:line="440" w:lineRule="exact"/>
        <w:ind w:firstLine="560" w:firstLineChars="200"/>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28"/>
          <w:szCs w:val="28"/>
          <w:lang w:val="en-US" w:eastAsia="zh-CN" w:bidi="ar-SA"/>
        </w:rPr>
        <w:t>8.减税降费背景下企业管理模式的影响与应对</w:t>
      </w:r>
    </w:p>
    <w:p>
      <w:pPr>
        <w:spacing w:line="400" w:lineRule="exact"/>
        <w:rPr>
          <w:rFonts w:hint="eastAsia" w:ascii="黑体" w:hAnsi="黑体" w:eastAsia="黑体"/>
          <w:kern w:val="0"/>
          <w:sz w:val="28"/>
          <w:szCs w:val="28"/>
        </w:rPr>
      </w:pPr>
    </w:p>
    <w:p>
      <w:pPr>
        <w:spacing w:line="400" w:lineRule="exact"/>
        <w:rPr>
          <w:rFonts w:ascii="宋体" w:hAnsi="宋体" w:cs="宋体"/>
          <w:b/>
          <w:kern w:val="0"/>
          <w:sz w:val="28"/>
          <w:szCs w:val="28"/>
        </w:rPr>
      </w:pPr>
      <w:r>
        <w:rPr>
          <w:rFonts w:hint="eastAsia" w:ascii="黑体" w:hAnsi="黑体" w:eastAsia="黑体"/>
          <w:kern w:val="0"/>
          <w:sz w:val="28"/>
          <w:szCs w:val="28"/>
        </w:rPr>
        <w:t>附件：2</w:t>
      </w:r>
    </w:p>
    <w:p>
      <w:pPr>
        <w:spacing w:line="400" w:lineRule="exact"/>
        <w:ind w:left="3198" w:leftChars="304" w:hanging="2560" w:hangingChars="800"/>
        <w:jc w:val="both"/>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国有企业、行政事业单位全面预算管理财务内部控制及风险防范</w:t>
      </w:r>
      <w:bookmarkStart w:id="0" w:name="_GoBack"/>
      <w:bookmarkEnd w:id="0"/>
      <w:r>
        <w:rPr>
          <w:rFonts w:hint="eastAsia" w:ascii="黑体" w:hAnsi="黑体" w:eastAsia="黑体" w:cs="黑体"/>
          <w:bCs/>
          <w:kern w:val="2"/>
          <w:sz w:val="32"/>
          <w:szCs w:val="32"/>
          <w:lang w:val="en-US" w:eastAsia="zh-CN" w:bidi="ar-SA"/>
        </w:rPr>
        <w:t>培训班报名回执表</w:t>
      </w:r>
    </w:p>
    <w:tbl>
      <w:tblPr>
        <w:tblStyle w:val="12"/>
        <w:tblpPr w:leftFromText="181" w:rightFromText="181" w:vertAnchor="text" w:horzAnchor="page" w:tblpX="1359" w:tblpY="338"/>
        <w:tblOverlap w:val="never"/>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848"/>
        <w:gridCol w:w="1282"/>
        <w:gridCol w:w="1984"/>
        <w:gridCol w:w="157"/>
        <w:gridCol w:w="552"/>
        <w:gridCol w:w="135"/>
        <w:gridCol w:w="309"/>
        <w:gridCol w:w="541"/>
        <w:gridCol w:w="291"/>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2" w:type="dxa"/>
            <w:vAlign w:val="center"/>
          </w:tcPr>
          <w:p>
            <w:pPr>
              <w:spacing w:line="360" w:lineRule="exact"/>
              <w:ind w:right="-147" w:rightChars="-70" w:firstLine="240" w:firstLineChars="100"/>
              <w:rPr>
                <w:rFonts w:ascii="仿宋" w:hAnsi="仿宋" w:eastAsia="仿宋" w:cs="仿宋"/>
                <w:sz w:val="24"/>
              </w:rPr>
            </w:pPr>
            <w:r>
              <w:rPr>
                <w:rFonts w:hint="eastAsia" w:ascii="仿宋" w:hAnsi="仿宋" w:eastAsia="仿宋" w:cs="仿宋"/>
                <w:sz w:val="24"/>
              </w:rPr>
              <w:t>单位名称</w:t>
            </w:r>
          </w:p>
        </w:tc>
        <w:tc>
          <w:tcPr>
            <w:tcW w:w="4958" w:type="dxa"/>
            <w:gridSpan w:val="6"/>
            <w:vAlign w:val="center"/>
          </w:tcPr>
          <w:p>
            <w:pPr>
              <w:spacing w:line="360" w:lineRule="exact"/>
              <w:ind w:right="-147" w:rightChars="-70"/>
              <w:jc w:val="center"/>
              <w:rPr>
                <w:rFonts w:ascii="仿宋" w:hAnsi="仿宋" w:eastAsia="仿宋" w:cs="仿宋"/>
                <w:sz w:val="24"/>
              </w:rPr>
            </w:pPr>
          </w:p>
        </w:tc>
        <w:tc>
          <w:tcPr>
            <w:tcW w:w="850" w:type="dxa"/>
            <w:gridSpan w:val="2"/>
            <w:vAlign w:val="center"/>
          </w:tcPr>
          <w:p>
            <w:pPr>
              <w:spacing w:line="360" w:lineRule="exact"/>
              <w:ind w:right="-147" w:rightChars="-70"/>
              <w:rPr>
                <w:rFonts w:ascii="仿宋" w:hAnsi="仿宋" w:eastAsia="仿宋" w:cs="仿宋"/>
                <w:sz w:val="24"/>
              </w:rPr>
            </w:pPr>
            <w:r>
              <w:rPr>
                <w:rFonts w:hint="eastAsia" w:ascii="仿宋" w:hAnsi="仿宋" w:eastAsia="仿宋" w:cs="仿宋"/>
                <w:sz w:val="24"/>
              </w:rPr>
              <w:t>邮编</w:t>
            </w:r>
          </w:p>
        </w:tc>
        <w:tc>
          <w:tcPr>
            <w:tcW w:w="1999" w:type="dxa"/>
            <w:gridSpan w:val="2"/>
            <w:vAlign w:val="center"/>
          </w:tcPr>
          <w:p>
            <w:pPr>
              <w:spacing w:line="360" w:lineRule="exact"/>
              <w:ind w:right="-147" w:rightChars="-70" w:firstLine="96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2" w:type="dxa"/>
            <w:vAlign w:val="center"/>
          </w:tcPr>
          <w:p>
            <w:pPr>
              <w:spacing w:line="360" w:lineRule="exact"/>
              <w:ind w:right="-147" w:rightChars="-70"/>
              <w:jc w:val="center"/>
              <w:rPr>
                <w:rFonts w:ascii="仿宋" w:hAnsi="仿宋" w:eastAsia="仿宋" w:cs="仿宋"/>
                <w:sz w:val="24"/>
              </w:rPr>
            </w:pPr>
            <w:r>
              <w:rPr>
                <w:rFonts w:hint="eastAsia" w:ascii="仿宋" w:hAnsi="仿宋" w:eastAsia="仿宋" w:cs="仿宋"/>
                <w:sz w:val="24"/>
              </w:rPr>
              <w:t>单位地址</w:t>
            </w:r>
          </w:p>
        </w:tc>
        <w:tc>
          <w:tcPr>
            <w:tcW w:w="7807" w:type="dxa"/>
            <w:gridSpan w:val="10"/>
            <w:vAlign w:val="center"/>
          </w:tcPr>
          <w:p>
            <w:pPr>
              <w:spacing w:line="360" w:lineRule="exact"/>
              <w:ind w:right="-147" w:rightChars="-70" w:firstLine="96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2" w:type="dxa"/>
            <w:vAlign w:val="center"/>
          </w:tcPr>
          <w:p>
            <w:pPr>
              <w:spacing w:line="360" w:lineRule="exact"/>
              <w:ind w:right="-147" w:rightChars="-70"/>
              <w:jc w:val="center"/>
              <w:rPr>
                <w:rFonts w:ascii="仿宋" w:hAnsi="仿宋" w:eastAsia="仿宋" w:cs="仿宋"/>
                <w:sz w:val="24"/>
              </w:rPr>
            </w:pPr>
            <w:r>
              <w:rPr>
                <w:rFonts w:hint="eastAsia" w:ascii="仿宋" w:hAnsi="仿宋" w:eastAsia="仿宋" w:cs="仿宋"/>
                <w:sz w:val="24"/>
              </w:rPr>
              <w:t>联 系 人</w:t>
            </w:r>
          </w:p>
        </w:tc>
        <w:tc>
          <w:tcPr>
            <w:tcW w:w="2130" w:type="dxa"/>
            <w:gridSpan w:val="2"/>
            <w:vAlign w:val="center"/>
          </w:tcPr>
          <w:p>
            <w:pPr>
              <w:spacing w:line="360" w:lineRule="exact"/>
              <w:ind w:right="-147" w:rightChars="-70" w:firstLine="960"/>
              <w:rPr>
                <w:rFonts w:ascii="仿宋" w:hAnsi="仿宋" w:eastAsia="仿宋" w:cs="仿宋"/>
                <w:sz w:val="24"/>
              </w:rPr>
            </w:pPr>
          </w:p>
        </w:tc>
        <w:tc>
          <w:tcPr>
            <w:tcW w:w="2693" w:type="dxa"/>
            <w:gridSpan w:val="3"/>
            <w:vAlign w:val="center"/>
          </w:tcPr>
          <w:p>
            <w:pPr>
              <w:spacing w:line="360" w:lineRule="exact"/>
              <w:ind w:right="-147" w:rightChars="-70"/>
              <w:jc w:val="center"/>
              <w:rPr>
                <w:rFonts w:ascii="仿宋" w:hAnsi="仿宋" w:eastAsia="仿宋" w:cs="仿宋"/>
                <w:sz w:val="24"/>
              </w:rPr>
            </w:pPr>
            <w:r>
              <w:rPr>
                <w:rFonts w:hint="eastAsia" w:ascii="仿宋" w:hAnsi="仿宋" w:eastAsia="仿宋" w:cs="仿宋"/>
                <w:sz w:val="24"/>
              </w:rPr>
              <w:t>部门职务</w:t>
            </w:r>
          </w:p>
        </w:tc>
        <w:tc>
          <w:tcPr>
            <w:tcW w:w="2984" w:type="dxa"/>
            <w:gridSpan w:val="5"/>
            <w:vAlign w:val="center"/>
          </w:tcPr>
          <w:p>
            <w:pPr>
              <w:spacing w:line="360" w:lineRule="exact"/>
              <w:ind w:right="-147" w:rightChars="-70" w:firstLine="96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2" w:type="dxa"/>
            <w:vAlign w:val="center"/>
          </w:tcPr>
          <w:p>
            <w:pPr>
              <w:spacing w:line="360" w:lineRule="exact"/>
              <w:ind w:right="-147" w:rightChars="-70"/>
              <w:jc w:val="center"/>
              <w:rPr>
                <w:rFonts w:ascii="仿宋" w:hAnsi="仿宋" w:eastAsia="仿宋" w:cs="仿宋"/>
                <w:sz w:val="24"/>
              </w:rPr>
            </w:pPr>
            <w:r>
              <w:rPr>
                <w:rFonts w:hint="eastAsia" w:ascii="仿宋" w:hAnsi="仿宋" w:eastAsia="仿宋" w:cs="仿宋"/>
                <w:sz w:val="24"/>
              </w:rPr>
              <w:t>办公电话</w:t>
            </w:r>
          </w:p>
        </w:tc>
        <w:tc>
          <w:tcPr>
            <w:tcW w:w="2130" w:type="dxa"/>
            <w:gridSpan w:val="2"/>
            <w:vAlign w:val="center"/>
          </w:tcPr>
          <w:p>
            <w:pPr>
              <w:spacing w:line="360" w:lineRule="exact"/>
              <w:ind w:right="-147" w:rightChars="-70"/>
              <w:rPr>
                <w:rFonts w:ascii="仿宋" w:hAnsi="仿宋" w:eastAsia="仿宋" w:cs="仿宋"/>
                <w:sz w:val="24"/>
              </w:rPr>
            </w:pPr>
          </w:p>
        </w:tc>
        <w:tc>
          <w:tcPr>
            <w:tcW w:w="2693" w:type="dxa"/>
            <w:gridSpan w:val="3"/>
            <w:vAlign w:val="center"/>
          </w:tcPr>
          <w:p>
            <w:pPr>
              <w:spacing w:line="360" w:lineRule="exact"/>
              <w:ind w:right="-147" w:rightChars="-70"/>
              <w:jc w:val="center"/>
              <w:rPr>
                <w:rFonts w:ascii="仿宋" w:hAnsi="仿宋" w:eastAsia="仿宋" w:cs="仿宋"/>
                <w:sz w:val="24"/>
              </w:rPr>
            </w:pPr>
            <w:r>
              <w:rPr>
                <w:rFonts w:hint="eastAsia" w:ascii="仿宋" w:hAnsi="仿宋" w:eastAsia="仿宋" w:cs="仿宋"/>
                <w:sz w:val="24"/>
              </w:rPr>
              <w:t>手    机</w:t>
            </w:r>
          </w:p>
        </w:tc>
        <w:tc>
          <w:tcPr>
            <w:tcW w:w="2984" w:type="dxa"/>
            <w:gridSpan w:val="5"/>
            <w:vAlign w:val="center"/>
          </w:tcPr>
          <w:p>
            <w:pPr>
              <w:spacing w:line="360" w:lineRule="exact"/>
              <w:ind w:right="-147" w:rightChars="-70" w:firstLine="96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2" w:type="dxa"/>
            <w:vAlign w:val="center"/>
          </w:tcPr>
          <w:p>
            <w:pPr>
              <w:spacing w:line="360" w:lineRule="exact"/>
              <w:ind w:right="-147" w:rightChars="-70"/>
              <w:jc w:val="center"/>
              <w:rPr>
                <w:rFonts w:ascii="仿宋" w:hAnsi="仿宋" w:eastAsia="仿宋" w:cs="仿宋"/>
                <w:sz w:val="24"/>
              </w:rPr>
            </w:pPr>
            <w:r>
              <w:rPr>
                <w:rFonts w:hint="eastAsia" w:ascii="仿宋" w:hAnsi="仿宋" w:eastAsia="仿宋" w:cs="仿宋"/>
                <w:sz w:val="24"/>
              </w:rPr>
              <w:t>传   真</w:t>
            </w:r>
          </w:p>
        </w:tc>
        <w:tc>
          <w:tcPr>
            <w:tcW w:w="2130" w:type="dxa"/>
            <w:gridSpan w:val="2"/>
            <w:vAlign w:val="center"/>
          </w:tcPr>
          <w:p>
            <w:pPr>
              <w:spacing w:line="360" w:lineRule="exact"/>
              <w:ind w:right="-147" w:rightChars="-70"/>
              <w:rPr>
                <w:rFonts w:ascii="仿宋" w:hAnsi="仿宋" w:eastAsia="仿宋" w:cs="仿宋"/>
                <w:sz w:val="24"/>
              </w:rPr>
            </w:pPr>
          </w:p>
        </w:tc>
        <w:tc>
          <w:tcPr>
            <w:tcW w:w="2693" w:type="dxa"/>
            <w:gridSpan w:val="3"/>
            <w:vAlign w:val="center"/>
          </w:tcPr>
          <w:p>
            <w:pPr>
              <w:spacing w:line="360" w:lineRule="exact"/>
              <w:ind w:right="-147" w:rightChars="-70"/>
              <w:jc w:val="center"/>
              <w:rPr>
                <w:rFonts w:ascii="仿宋" w:hAnsi="仿宋" w:eastAsia="仿宋" w:cs="仿宋"/>
                <w:sz w:val="24"/>
              </w:rPr>
            </w:pPr>
            <w:r>
              <w:rPr>
                <w:rFonts w:hint="eastAsia" w:ascii="仿宋" w:hAnsi="仿宋" w:eastAsia="仿宋" w:cs="仿宋"/>
                <w:sz w:val="24"/>
              </w:rPr>
              <w:t>电子信箱</w:t>
            </w:r>
          </w:p>
        </w:tc>
        <w:tc>
          <w:tcPr>
            <w:tcW w:w="2984" w:type="dxa"/>
            <w:gridSpan w:val="5"/>
            <w:vAlign w:val="center"/>
          </w:tcPr>
          <w:p>
            <w:pPr>
              <w:spacing w:line="360" w:lineRule="exact"/>
              <w:ind w:right="-147" w:rightChars="-70" w:firstLine="96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2" w:type="dxa"/>
            <w:vAlign w:val="center"/>
          </w:tcPr>
          <w:p>
            <w:pPr>
              <w:spacing w:line="360" w:lineRule="exact"/>
              <w:ind w:right="-147" w:rightChars="-70"/>
              <w:rPr>
                <w:rFonts w:ascii="仿宋" w:hAnsi="仿宋" w:eastAsia="仿宋" w:cs="仿宋"/>
                <w:sz w:val="24"/>
              </w:rPr>
            </w:pPr>
            <w:r>
              <w:rPr>
                <w:rFonts w:hint="eastAsia" w:ascii="仿宋" w:hAnsi="仿宋" w:eastAsia="仿宋" w:cs="仿宋"/>
                <w:sz w:val="24"/>
              </w:rPr>
              <w:t>参加培训人员</w:t>
            </w:r>
          </w:p>
        </w:tc>
        <w:tc>
          <w:tcPr>
            <w:tcW w:w="848" w:type="dxa"/>
            <w:vAlign w:val="center"/>
          </w:tcPr>
          <w:p>
            <w:pPr>
              <w:spacing w:line="360" w:lineRule="exact"/>
              <w:ind w:right="-147" w:rightChars="-70"/>
              <w:rPr>
                <w:rFonts w:ascii="仿宋" w:hAnsi="仿宋" w:eastAsia="仿宋" w:cs="仿宋"/>
                <w:sz w:val="24"/>
              </w:rPr>
            </w:pPr>
            <w:r>
              <w:rPr>
                <w:rFonts w:hint="eastAsia" w:ascii="仿宋" w:hAnsi="仿宋" w:eastAsia="仿宋" w:cs="仿宋"/>
                <w:sz w:val="24"/>
              </w:rPr>
              <w:t>性别</w:t>
            </w:r>
          </w:p>
        </w:tc>
        <w:tc>
          <w:tcPr>
            <w:tcW w:w="1282" w:type="dxa"/>
            <w:vAlign w:val="center"/>
          </w:tcPr>
          <w:p>
            <w:pPr>
              <w:spacing w:line="360" w:lineRule="exact"/>
              <w:ind w:right="-147" w:rightChars="-70"/>
              <w:jc w:val="center"/>
              <w:rPr>
                <w:rFonts w:ascii="仿宋" w:hAnsi="仿宋" w:eastAsia="仿宋" w:cs="仿宋"/>
                <w:sz w:val="24"/>
              </w:rPr>
            </w:pPr>
            <w:r>
              <w:rPr>
                <w:rFonts w:hint="eastAsia" w:ascii="仿宋" w:hAnsi="仿宋" w:eastAsia="仿宋" w:cs="仿宋"/>
                <w:sz w:val="24"/>
              </w:rPr>
              <w:t>职务</w:t>
            </w:r>
          </w:p>
        </w:tc>
        <w:tc>
          <w:tcPr>
            <w:tcW w:w="1984" w:type="dxa"/>
            <w:vAlign w:val="center"/>
          </w:tcPr>
          <w:p>
            <w:pPr>
              <w:spacing w:line="360" w:lineRule="exact"/>
              <w:ind w:right="-147" w:rightChars="-70"/>
              <w:jc w:val="center"/>
              <w:rPr>
                <w:rFonts w:ascii="仿宋" w:hAnsi="仿宋" w:eastAsia="仿宋" w:cs="仿宋"/>
                <w:sz w:val="24"/>
              </w:rPr>
            </w:pPr>
            <w:r>
              <w:rPr>
                <w:rFonts w:hint="eastAsia" w:ascii="仿宋" w:hAnsi="仿宋" w:eastAsia="仿宋" w:cs="仿宋"/>
                <w:sz w:val="24"/>
              </w:rPr>
              <w:t>电话</w:t>
            </w:r>
          </w:p>
        </w:tc>
        <w:tc>
          <w:tcPr>
            <w:tcW w:w="1985" w:type="dxa"/>
            <w:gridSpan w:val="6"/>
            <w:vAlign w:val="center"/>
          </w:tcPr>
          <w:p>
            <w:pPr>
              <w:spacing w:line="360" w:lineRule="exact"/>
              <w:ind w:right="-147" w:rightChars="-70"/>
              <w:jc w:val="center"/>
              <w:rPr>
                <w:rFonts w:ascii="仿宋" w:hAnsi="仿宋" w:eastAsia="仿宋" w:cs="仿宋"/>
                <w:sz w:val="24"/>
              </w:rPr>
            </w:pPr>
            <w:r>
              <w:rPr>
                <w:rFonts w:hint="eastAsia" w:ascii="仿宋" w:hAnsi="仿宋" w:eastAsia="仿宋" w:cs="仿宋"/>
                <w:sz w:val="24"/>
              </w:rPr>
              <w:t>手机</w:t>
            </w:r>
          </w:p>
        </w:tc>
        <w:tc>
          <w:tcPr>
            <w:tcW w:w="1708" w:type="dxa"/>
            <w:vAlign w:val="center"/>
          </w:tcPr>
          <w:p>
            <w:pPr>
              <w:spacing w:line="360" w:lineRule="exact"/>
              <w:ind w:right="-147" w:rightChars="-70"/>
              <w:jc w:val="center"/>
              <w:rPr>
                <w:rFonts w:ascii="仿宋" w:hAnsi="仿宋" w:eastAsia="仿宋" w:cs="仿宋"/>
                <w:sz w:val="24"/>
              </w:rPr>
            </w:pPr>
            <w:r>
              <w:rPr>
                <w:rFonts w:hint="eastAsia" w:ascii="仿宋" w:hAnsi="仿宋" w:eastAsia="仿宋" w:cs="仿宋"/>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2" w:type="dxa"/>
            <w:vAlign w:val="center"/>
          </w:tcPr>
          <w:p>
            <w:pPr>
              <w:spacing w:line="360" w:lineRule="exact"/>
              <w:ind w:right="-147" w:rightChars="-70"/>
              <w:rPr>
                <w:rFonts w:ascii="仿宋" w:hAnsi="仿宋" w:eastAsia="仿宋" w:cs="仿宋"/>
                <w:sz w:val="24"/>
              </w:rPr>
            </w:pPr>
          </w:p>
        </w:tc>
        <w:tc>
          <w:tcPr>
            <w:tcW w:w="848" w:type="dxa"/>
            <w:vAlign w:val="center"/>
          </w:tcPr>
          <w:p>
            <w:pPr>
              <w:spacing w:line="360" w:lineRule="exact"/>
              <w:ind w:right="-147" w:rightChars="-70"/>
              <w:rPr>
                <w:rFonts w:ascii="仿宋" w:hAnsi="仿宋" w:eastAsia="仿宋" w:cs="仿宋"/>
                <w:sz w:val="24"/>
              </w:rPr>
            </w:pPr>
          </w:p>
        </w:tc>
        <w:tc>
          <w:tcPr>
            <w:tcW w:w="1282" w:type="dxa"/>
            <w:vAlign w:val="center"/>
          </w:tcPr>
          <w:p>
            <w:pPr>
              <w:spacing w:line="360" w:lineRule="exact"/>
              <w:ind w:right="-147" w:rightChars="-70"/>
              <w:rPr>
                <w:rFonts w:ascii="仿宋" w:hAnsi="仿宋" w:eastAsia="仿宋" w:cs="仿宋"/>
                <w:sz w:val="24"/>
              </w:rPr>
            </w:pPr>
          </w:p>
        </w:tc>
        <w:tc>
          <w:tcPr>
            <w:tcW w:w="1984" w:type="dxa"/>
            <w:vAlign w:val="center"/>
          </w:tcPr>
          <w:p>
            <w:pPr>
              <w:spacing w:line="360" w:lineRule="exact"/>
              <w:ind w:right="-147" w:rightChars="-70"/>
              <w:rPr>
                <w:rFonts w:ascii="仿宋" w:hAnsi="仿宋" w:eastAsia="仿宋" w:cs="仿宋"/>
                <w:sz w:val="24"/>
              </w:rPr>
            </w:pPr>
          </w:p>
        </w:tc>
        <w:tc>
          <w:tcPr>
            <w:tcW w:w="1985" w:type="dxa"/>
            <w:gridSpan w:val="6"/>
            <w:vAlign w:val="center"/>
          </w:tcPr>
          <w:p>
            <w:pPr>
              <w:spacing w:line="360" w:lineRule="exact"/>
              <w:ind w:right="-147" w:rightChars="-70"/>
              <w:rPr>
                <w:rFonts w:ascii="仿宋" w:hAnsi="仿宋" w:eastAsia="仿宋" w:cs="仿宋"/>
                <w:sz w:val="24"/>
              </w:rPr>
            </w:pPr>
          </w:p>
        </w:tc>
        <w:tc>
          <w:tcPr>
            <w:tcW w:w="1708" w:type="dxa"/>
            <w:vAlign w:val="center"/>
          </w:tcPr>
          <w:p>
            <w:pPr>
              <w:spacing w:line="360" w:lineRule="exact"/>
              <w:ind w:right="-147" w:rightChars="-7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2" w:type="dxa"/>
            <w:vAlign w:val="center"/>
          </w:tcPr>
          <w:p>
            <w:pPr>
              <w:spacing w:line="360" w:lineRule="exact"/>
              <w:ind w:right="-147" w:rightChars="-70"/>
              <w:rPr>
                <w:rFonts w:ascii="仿宋" w:hAnsi="仿宋" w:eastAsia="仿宋" w:cs="仿宋"/>
                <w:sz w:val="24"/>
              </w:rPr>
            </w:pPr>
          </w:p>
        </w:tc>
        <w:tc>
          <w:tcPr>
            <w:tcW w:w="848" w:type="dxa"/>
            <w:vAlign w:val="center"/>
          </w:tcPr>
          <w:p>
            <w:pPr>
              <w:spacing w:line="360" w:lineRule="exact"/>
              <w:ind w:right="-147" w:rightChars="-70"/>
              <w:rPr>
                <w:rFonts w:ascii="仿宋" w:hAnsi="仿宋" w:eastAsia="仿宋" w:cs="仿宋"/>
                <w:sz w:val="24"/>
              </w:rPr>
            </w:pPr>
          </w:p>
        </w:tc>
        <w:tc>
          <w:tcPr>
            <w:tcW w:w="1282" w:type="dxa"/>
            <w:vAlign w:val="center"/>
          </w:tcPr>
          <w:p>
            <w:pPr>
              <w:spacing w:line="360" w:lineRule="exact"/>
              <w:ind w:right="-147" w:rightChars="-70"/>
              <w:rPr>
                <w:rFonts w:ascii="仿宋" w:hAnsi="仿宋" w:eastAsia="仿宋" w:cs="仿宋"/>
                <w:sz w:val="24"/>
              </w:rPr>
            </w:pPr>
          </w:p>
        </w:tc>
        <w:tc>
          <w:tcPr>
            <w:tcW w:w="1984" w:type="dxa"/>
            <w:vAlign w:val="center"/>
          </w:tcPr>
          <w:p>
            <w:pPr>
              <w:spacing w:line="360" w:lineRule="exact"/>
              <w:ind w:right="-147" w:rightChars="-70"/>
              <w:rPr>
                <w:rFonts w:ascii="仿宋" w:hAnsi="仿宋" w:eastAsia="仿宋" w:cs="仿宋"/>
                <w:sz w:val="24"/>
              </w:rPr>
            </w:pPr>
          </w:p>
        </w:tc>
        <w:tc>
          <w:tcPr>
            <w:tcW w:w="1985" w:type="dxa"/>
            <w:gridSpan w:val="6"/>
            <w:vAlign w:val="center"/>
          </w:tcPr>
          <w:p>
            <w:pPr>
              <w:spacing w:line="360" w:lineRule="exact"/>
              <w:ind w:right="-147" w:rightChars="-70"/>
              <w:rPr>
                <w:rFonts w:ascii="仿宋" w:hAnsi="仿宋" w:eastAsia="仿宋" w:cs="仿宋"/>
                <w:sz w:val="24"/>
              </w:rPr>
            </w:pPr>
          </w:p>
        </w:tc>
        <w:tc>
          <w:tcPr>
            <w:tcW w:w="1708" w:type="dxa"/>
            <w:vAlign w:val="center"/>
          </w:tcPr>
          <w:p>
            <w:pPr>
              <w:spacing w:line="360" w:lineRule="exact"/>
              <w:ind w:right="-147" w:rightChars="-7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2" w:type="dxa"/>
            <w:vAlign w:val="center"/>
          </w:tcPr>
          <w:p>
            <w:pPr>
              <w:spacing w:line="360" w:lineRule="exact"/>
              <w:ind w:right="-147" w:rightChars="-70"/>
              <w:rPr>
                <w:rFonts w:ascii="仿宋" w:hAnsi="仿宋" w:eastAsia="仿宋" w:cs="仿宋"/>
                <w:sz w:val="24"/>
              </w:rPr>
            </w:pPr>
          </w:p>
        </w:tc>
        <w:tc>
          <w:tcPr>
            <w:tcW w:w="848" w:type="dxa"/>
            <w:vAlign w:val="center"/>
          </w:tcPr>
          <w:p>
            <w:pPr>
              <w:spacing w:line="360" w:lineRule="exact"/>
              <w:ind w:right="-147" w:rightChars="-70"/>
              <w:rPr>
                <w:rFonts w:ascii="仿宋" w:hAnsi="仿宋" w:eastAsia="仿宋" w:cs="仿宋"/>
                <w:sz w:val="24"/>
              </w:rPr>
            </w:pPr>
          </w:p>
        </w:tc>
        <w:tc>
          <w:tcPr>
            <w:tcW w:w="1282" w:type="dxa"/>
            <w:vAlign w:val="center"/>
          </w:tcPr>
          <w:p>
            <w:pPr>
              <w:spacing w:line="360" w:lineRule="exact"/>
              <w:ind w:right="-147" w:rightChars="-70"/>
              <w:rPr>
                <w:rFonts w:ascii="仿宋" w:hAnsi="仿宋" w:eastAsia="仿宋" w:cs="仿宋"/>
                <w:sz w:val="24"/>
              </w:rPr>
            </w:pPr>
          </w:p>
        </w:tc>
        <w:tc>
          <w:tcPr>
            <w:tcW w:w="1984" w:type="dxa"/>
            <w:vAlign w:val="center"/>
          </w:tcPr>
          <w:p>
            <w:pPr>
              <w:spacing w:line="360" w:lineRule="exact"/>
              <w:ind w:right="-147" w:rightChars="-70"/>
              <w:rPr>
                <w:rFonts w:ascii="仿宋" w:hAnsi="仿宋" w:eastAsia="仿宋" w:cs="仿宋"/>
                <w:sz w:val="24"/>
              </w:rPr>
            </w:pPr>
          </w:p>
        </w:tc>
        <w:tc>
          <w:tcPr>
            <w:tcW w:w="1985" w:type="dxa"/>
            <w:gridSpan w:val="6"/>
            <w:vAlign w:val="center"/>
          </w:tcPr>
          <w:p>
            <w:pPr>
              <w:spacing w:line="360" w:lineRule="exact"/>
              <w:ind w:right="-147" w:rightChars="-70"/>
              <w:rPr>
                <w:rFonts w:ascii="仿宋" w:hAnsi="仿宋" w:eastAsia="仿宋" w:cs="仿宋"/>
                <w:sz w:val="24"/>
              </w:rPr>
            </w:pPr>
          </w:p>
        </w:tc>
        <w:tc>
          <w:tcPr>
            <w:tcW w:w="1708" w:type="dxa"/>
            <w:vAlign w:val="center"/>
          </w:tcPr>
          <w:p>
            <w:pPr>
              <w:spacing w:line="360" w:lineRule="exact"/>
              <w:ind w:right="-147" w:rightChars="-7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62" w:type="dxa"/>
            <w:vAlign w:val="center"/>
          </w:tcPr>
          <w:p>
            <w:pPr>
              <w:spacing w:line="360" w:lineRule="exact"/>
              <w:ind w:right="-147" w:rightChars="-70"/>
              <w:jc w:val="center"/>
              <w:rPr>
                <w:rFonts w:ascii="仿宋" w:hAnsi="仿宋" w:eastAsia="仿宋" w:cs="仿宋"/>
                <w:bCs/>
                <w:sz w:val="24"/>
              </w:rPr>
            </w:pPr>
            <w:r>
              <w:rPr>
                <w:rFonts w:hint="eastAsia" w:ascii="仿宋" w:hAnsi="仿宋" w:eastAsia="仿宋" w:cs="仿宋"/>
                <w:bCs/>
                <w:sz w:val="24"/>
              </w:rPr>
              <w:t>是否住宿</w:t>
            </w:r>
          </w:p>
        </w:tc>
        <w:tc>
          <w:tcPr>
            <w:tcW w:w="2130" w:type="dxa"/>
            <w:gridSpan w:val="2"/>
            <w:vAlign w:val="center"/>
          </w:tcPr>
          <w:p>
            <w:pPr>
              <w:widowControl/>
              <w:spacing w:line="360" w:lineRule="exact"/>
              <w:ind w:right="-147" w:rightChars="-70"/>
              <w:rPr>
                <w:rFonts w:ascii="仿宋" w:hAnsi="仿宋" w:eastAsia="仿宋" w:cs="仿宋"/>
                <w:sz w:val="24"/>
              </w:rPr>
            </w:pPr>
            <w:r>
              <w:rPr>
                <w:rFonts w:hint="eastAsia" w:ascii="仿宋" w:hAnsi="仿宋" w:eastAsia="仿宋" w:cs="仿宋"/>
                <w:sz w:val="24"/>
              </w:rPr>
              <w:t>□是     □否</w:t>
            </w:r>
          </w:p>
        </w:tc>
        <w:tc>
          <w:tcPr>
            <w:tcW w:w="1984" w:type="dxa"/>
            <w:vAlign w:val="center"/>
          </w:tcPr>
          <w:p>
            <w:pPr>
              <w:widowControl/>
              <w:spacing w:line="360" w:lineRule="exact"/>
              <w:ind w:right="-147" w:rightChars="-70" w:firstLine="240" w:firstLineChars="100"/>
              <w:rPr>
                <w:rFonts w:ascii="仿宋" w:hAnsi="仿宋" w:eastAsia="仿宋" w:cs="仿宋"/>
                <w:sz w:val="24"/>
              </w:rPr>
            </w:pPr>
            <w:r>
              <w:rPr>
                <w:rFonts w:hint="eastAsia" w:ascii="仿宋" w:hAnsi="仿宋" w:eastAsia="仿宋" w:cs="仿宋"/>
                <w:sz w:val="24"/>
              </w:rPr>
              <w:t>住宿标准</w:t>
            </w:r>
          </w:p>
        </w:tc>
        <w:tc>
          <w:tcPr>
            <w:tcW w:w="3693" w:type="dxa"/>
            <w:gridSpan w:val="7"/>
          </w:tcPr>
          <w:p>
            <w:pPr>
              <w:widowControl/>
              <w:spacing w:line="360" w:lineRule="exact"/>
              <w:ind w:right="-147" w:rightChars="-70"/>
              <w:rPr>
                <w:rFonts w:ascii="仿宋" w:hAnsi="仿宋" w:eastAsia="仿宋" w:cs="仿宋"/>
                <w:sz w:val="24"/>
              </w:rPr>
            </w:pPr>
            <w:r>
              <w:rPr>
                <w:rFonts w:hint="eastAsia" w:ascii="仿宋" w:hAnsi="仿宋" w:eastAsia="仿宋" w:cs="仿宋"/>
                <w:sz w:val="24"/>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2" w:type="dxa"/>
            <w:vAlign w:val="center"/>
          </w:tcPr>
          <w:p>
            <w:pPr>
              <w:spacing w:line="360" w:lineRule="exact"/>
              <w:ind w:right="-147" w:rightChars="-70"/>
              <w:jc w:val="center"/>
              <w:rPr>
                <w:rFonts w:ascii="仿宋" w:hAnsi="仿宋" w:eastAsia="仿宋" w:cs="仿宋"/>
                <w:bCs/>
                <w:sz w:val="24"/>
              </w:rPr>
            </w:pPr>
            <w:r>
              <w:rPr>
                <w:rFonts w:hint="eastAsia" w:ascii="仿宋" w:hAnsi="仿宋" w:eastAsia="仿宋" w:cs="仿宋"/>
                <w:bCs/>
                <w:sz w:val="24"/>
              </w:rPr>
              <w:t>参会地点</w:t>
            </w:r>
          </w:p>
        </w:tc>
        <w:tc>
          <w:tcPr>
            <w:tcW w:w="2130" w:type="dxa"/>
            <w:gridSpan w:val="2"/>
            <w:vAlign w:val="center"/>
          </w:tcPr>
          <w:p>
            <w:pPr>
              <w:spacing w:line="360" w:lineRule="exact"/>
              <w:ind w:right="-147" w:rightChars="-70"/>
              <w:jc w:val="left"/>
              <w:rPr>
                <w:rFonts w:ascii="仿宋" w:hAnsi="仿宋" w:eastAsia="仿宋" w:cs="仿宋"/>
                <w:color w:val="FF0000"/>
                <w:sz w:val="24"/>
              </w:rPr>
            </w:pPr>
          </w:p>
        </w:tc>
        <w:tc>
          <w:tcPr>
            <w:tcW w:w="1984" w:type="dxa"/>
            <w:vAlign w:val="center"/>
          </w:tcPr>
          <w:p>
            <w:pPr>
              <w:spacing w:line="360" w:lineRule="exact"/>
              <w:ind w:right="-147" w:rightChars="-70" w:firstLine="240" w:firstLineChars="100"/>
              <w:rPr>
                <w:rFonts w:ascii="仿宋" w:hAnsi="仿宋" w:eastAsia="仿宋" w:cs="仿宋"/>
                <w:color w:val="000000"/>
                <w:sz w:val="24"/>
              </w:rPr>
            </w:pPr>
            <w:r>
              <w:rPr>
                <w:rFonts w:hint="eastAsia" w:ascii="仿宋" w:hAnsi="仿宋" w:eastAsia="仿宋" w:cs="仿宋"/>
                <w:color w:val="000000"/>
                <w:sz w:val="24"/>
              </w:rPr>
              <w:t xml:space="preserve">  证书申报</w:t>
            </w:r>
          </w:p>
          <w:p>
            <w:pPr>
              <w:spacing w:line="360" w:lineRule="exact"/>
              <w:ind w:right="-147" w:rightChars="-70"/>
              <w:rPr>
                <w:rFonts w:ascii="仿宋" w:hAnsi="仿宋" w:eastAsia="仿宋" w:cs="仿宋"/>
                <w:color w:val="000000"/>
                <w:sz w:val="24"/>
              </w:rPr>
            </w:pPr>
            <w:r>
              <w:rPr>
                <w:rFonts w:hint="eastAsia" w:ascii="仿宋" w:hAnsi="仿宋" w:eastAsia="仿宋" w:cs="仿宋"/>
                <w:color w:val="000000"/>
                <w:sz w:val="24"/>
              </w:rPr>
              <w:t>（每人仅限一项）</w:t>
            </w:r>
          </w:p>
        </w:tc>
        <w:tc>
          <w:tcPr>
            <w:tcW w:w="3693" w:type="dxa"/>
            <w:gridSpan w:val="7"/>
            <w:vAlign w:val="center"/>
          </w:tcPr>
          <w:p>
            <w:pPr>
              <w:spacing w:line="360" w:lineRule="exact"/>
              <w:ind w:right="-147" w:rightChars="-70"/>
              <w:jc w:val="left"/>
              <w:rPr>
                <w:rFonts w:ascii="仿宋" w:hAnsi="仿宋" w:eastAsia="仿宋" w:cs="仿宋"/>
                <w:bCs/>
                <w:color w:val="000000"/>
                <w:sz w:val="24"/>
              </w:rPr>
            </w:pPr>
            <w:r>
              <w:rPr>
                <w:rFonts w:hint="eastAsia" w:ascii="仿宋" w:hAnsi="仿宋" w:eastAsia="仿宋" w:cs="仿宋"/>
                <w:bCs/>
                <w:color w:val="000000"/>
                <w:sz w:val="24"/>
              </w:rPr>
              <w:t>《金融财务规划师》□</w:t>
            </w:r>
          </w:p>
          <w:p>
            <w:pPr>
              <w:spacing w:line="360" w:lineRule="exact"/>
              <w:ind w:right="-147" w:rightChars="-70"/>
              <w:jc w:val="left"/>
              <w:rPr>
                <w:rFonts w:ascii="仿宋" w:hAnsi="仿宋" w:eastAsia="仿宋" w:cs="仿宋"/>
                <w:bCs/>
                <w:color w:val="000000"/>
                <w:sz w:val="24"/>
              </w:rPr>
            </w:pPr>
            <w:r>
              <w:rPr>
                <w:rFonts w:hint="eastAsia" w:ascii="仿宋" w:hAnsi="仿宋" w:eastAsia="仿宋" w:cs="仿宋"/>
                <w:bCs/>
                <w:color w:val="000000"/>
                <w:sz w:val="24"/>
              </w:rPr>
              <w:t>《财务风险分析师》□</w:t>
            </w:r>
          </w:p>
          <w:p>
            <w:pPr>
              <w:spacing w:line="360" w:lineRule="exact"/>
              <w:ind w:right="-147" w:rightChars="-70"/>
              <w:jc w:val="left"/>
              <w:rPr>
                <w:rFonts w:ascii="仿宋" w:hAnsi="仿宋" w:eastAsia="仿宋" w:cs="仿宋"/>
                <w:bCs/>
                <w:color w:val="000000"/>
                <w:sz w:val="24"/>
              </w:rPr>
            </w:pPr>
            <w:r>
              <w:rPr>
                <w:rFonts w:hint="eastAsia" w:ascii="仿宋" w:hAnsi="仿宋" w:eastAsia="仿宋" w:cs="仿宋"/>
                <w:bCs/>
                <w:color w:val="000000"/>
                <w:sz w:val="24"/>
              </w:rPr>
              <w:t>《财务管理师》    □</w:t>
            </w:r>
          </w:p>
          <w:p>
            <w:pPr>
              <w:spacing w:line="360" w:lineRule="exact"/>
              <w:ind w:right="-147" w:rightChars="-70"/>
              <w:jc w:val="left"/>
              <w:rPr>
                <w:rFonts w:ascii="仿宋" w:hAnsi="仿宋" w:eastAsia="仿宋" w:cs="仿宋"/>
                <w:color w:val="000000"/>
                <w:sz w:val="24"/>
              </w:rPr>
            </w:pPr>
            <w:r>
              <w:rPr>
                <w:rFonts w:hint="eastAsia" w:ascii="仿宋" w:hAnsi="仿宋" w:eastAsia="仿宋" w:cs="仿宋"/>
                <w:bCs/>
                <w:color w:val="000000"/>
                <w:sz w:val="24"/>
              </w:rPr>
              <w:t>《内控风险管理师》□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2" w:type="dxa"/>
            <w:vAlign w:val="center"/>
          </w:tcPr>
          <w:p>
            <w:pPr>
              <w:spacing w:line="360" w:lineRule="exact"/>
              <w:ind w:right="-147" w:rightChars="-70"/>
              <w:jc w:val="center"/>
              <w:rPr>
                <w:rFonts w:ascii="仿宋" w:hAnsi="仿宋" w:eastAsia="仿宋" w:cs="仿宋"/>
                <w:bCs/>
                <w:sz w:val="24"/>
              </w:rPr>
            </w:pPr>
            <w:r>
              <w:rPr>
                <w:rFonts w:hint="eastAsia" w:ascii="仿宋" w:hAnsi="仿宋" w:eastAsia="仿宋" w:cs="仿宋"/>
                <w:bCs/>
                <w:sz w:val="24"/>
              </w:rPr>
              <w:t>标准选项</w:t>
            </w:r>
          </w:p>
        </w:tc>
        <w:tc>
          <w:tcPr>
            <w:tcW w:w="7807" w:type="dxa"/>
            <w:gridSpan w:val="10"/>
            <w:vAlign w:val="center"/>
          </w:tcPr>
          <w:p>
            <w:pPr>
              <w:spacing w:line="360" w:lineRule="exact"/>
              <w:ind w:right="-147" w:rightChars="-70"/>
              <w:jc w:val="left"/>
              <w:rPr>
                <w:rFonts w:ascii="仿宋" w:hAnsi="仿宋" w:eastAsia="仿宋" w:cs="仿宋"/>
                <w:color w:val="000000"/>
                <w:sz w:val="24"/>
              </w:rPr>
            </w:pPr>
            <w:r>
              <w:rPr>
                <w:rFonts w:hint="eastAsia" w:ascii="仿宋" w:hAnsi="仿宋" w:eastAsia="仿宋" w:cs="仿宋"/>
                <w:b/>
                <w:color w:val="000000"/>
                <w:kern w:val="0"/>
                <w:sz w:val="24"/>
              </w:rPr>
              <w:t>A</w:t>
            </w:r>
            <w:r>
              <w:rPr>
                <w:rFonts w:hint="eastAsia" w:ascii="仿宋" w:hAnsi="仿宋" w:eastAsia="仿宋" w:cs="仿宋"/>
                <w:bCs/>
                <w:color w:val="000000"/>
                <w:kern w:val="0"/>
                <w:sz w:val="24"/>
              </w:rPr>
              <w:t>:2980元</w:t>
            </w:r>
            <w:r>
              <w:rPr>
                <w:rFonts w:hint="eastAsia" w:ascii="仿宋" w:hAnsi="仿宋" w:eastAsia="仿宋" w:cs="仿宋"/>
                <w:color w:val="000000"/>
                <w:sz w:val="24"/>
              </w:rPr>
              <w:t xml:space="preserve">□      </w:t>
            </w:r>
            <w:r>
              <w:rPr>
                <w:rFonts w:hint="eastAsia" w:ascii="仿宋" w:hAnsi="仿宋" w:eastAsia="仿宋" w:cs="仿宋"/>
                <w:b/>
                <w:bCs/>
                <w:color w:val="000000"/>
                <w:kern w:val="0"/>
                <w:sz w:val="24"/>
              </w:rPr>
              <w:t xml:space="preserve"> B</w:t>
            </w:r>
            <w:r>
              <w:rPr>
                <w:rFonts w:hint="eastAsia" w:ascii="仿宋" w:hAnsi="仿宋" w:eastAsia="仿宋" w:cs="仿宋"/>
                <w:color w:val="000000"/>
                <w:kern w:val="0"/>
                <w:sz w:val="24"/>
              </w:rPr>
              <w:t>：3980元</w:t>
            </w:r>
            <w:r>
              <w:rPr>
                <w:rFonts w:hint="eastAsia" w:ascii="仿宋" w:hAnsi="仿宋" w:eastAsia="仿宋" w:cs="仿宋"/>
                <w:color w:val="000000"/>
                <w:sz w:val="24"/>
              </w:rPr>
              <w:t xml:space="preserve">□    </w:t>
            </w:r>
            <w:r>
              <w:rPr>
                <w:rFonts w:hint="eastAsia" w:ascii="仿宋" w:hAnsi="仿宋" w:eastAsia="仿宋" w:cs="仿宋"/>
                <w:b/>
                <w:bCs/>
                <w:color w:val="000000"/>
                <w:kern w:val="0"/>
                <w:sz w:val="24"/>
              </w:rPr>
              <w:t xml:space="preserve"> C</w:t>
            </w:r>
            <w:r>
              <w:rPr>
                <w:rFonts w:hint="eastAsia" w:ascii="仿宋" w:hAnsi="仿宋" w:eastAsia="仿宋" w:cs="仿宋"/>
                <w:color w:val="000000"/>
                <w:kern w:val="0"/>
                <w:sz w:val="24"/>
              </w:rPr>
              <w:t>.5980元</w:t>
            </w:r>
            <w:r>
              <w:rPr>
                <w:rFonts w:hint="eastAsia" w:ascii="仿宋" w:hAnsi="仿宋" w:eastAsia="仿宋" w:cs="仿宋"/>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2" w:type="dxa"/>
          </w:tcPr>
          <w:p>
            <w:pPr>
              <w:spacing w:line="360" w:lineRule="exact"/>
              <w:ind w:right="-147" w:rightChars="-70"/>
              <w:jc w:val="center"/>
              <w:rPr>
                <w:rFonts w:ascii="仿宋" w:hAnsi="仿宋" w:eastAsia="仿宋" w:cs="仿宋"/>
                <w:bCs/>
                <w:sz w:val="24"/>
              </w:rPr>
            </w:pPr>
            <w:r>
              <w:rPr>
                <w:rFonts w:hint="eastAsia" w:ascii="仿宋" w:hAnsi="仿宋" w:eastAsia="仿宋" w:cs="仿宋"/>
                <w:bCs/>
                <w:sz w:val="24"/>
              </w:rPr>
              <w:t>付款方式</w:t>
            </w:r>
          </w:p>
        </w:tc>
        <w:tc>
          <w:tcPr>
            <w:tcW w:w="4271" w:type="dxa"/>
            <w:gridSpan w:val="4"/>
          </w:tcPr>
          <w:p>
            <w:pPr>
              <w:widowControl/>
              <w:spacing w:line="360" w:lineRule="exact"/>
              <w:ind w:right="-147" w:rightChars="-70"/>
              <w:jc w:val="center"/>
              <w:rPr>
                <w:rFonts w:ascii="仿宋" w:hAnsi="仿宋" w:eastAsia="仿宋" w:cs="仿宋"/>
                <w:sz w:val="24"/>
              </w:rPr>
            </w:pPr>
            <w:r>
              <w:rPr>
                <w:rFonts w:hint="eastAsia" w:ascii="仿宋" w:hAnsi="仿宋" w:eastAsia="仿宋" w:cs="仿宋"/>
                <w:sz w:val="24"/>
              </w:rPr>
              <w:t>□银行     □网银</w:t>
            </w:r>
          </w:p>
        </w:tc>
        <w:tc>
          <w:tcPr>
            <w:tcW w:w="996" w:type="dxa"/>
            <w:gridSpan w:val="3"/>
          </w:tcPr>
          <w:p>
            <w:pPr>
              <w:widowControl/>
              <w:spacing w:line="360" w:lineRule="exact"/>
              <w:ind w:right="-147" w:rightChars="-70"/>
              <w:jc w:val="center"/>
              <w:rPr>
                <w:rFonts w:ascii="仿宋" w:hAnsi="仿宋" w:eastAsia="仿宋" w:cs="仿宋"/>
                <w:sz w:val="24"/>
              </w:rPr>
            </w:pPr>
            <w:r>
              <w:rPr>
                <w:rFonts w:hint="eastAsia" w:ascii="仿宋" w:hAnsi="仿宋" w:eastAsia="仿宋" w:cs="仿宋"/>
                <w:sz w:val="24"/>
              </w:rPr>
              <w:t>金额</w:t>
            </w:r>
          </w:p>
        </w:tc>
        <w:tc>
          <w:tcPr>
            <w:tcW w:w="2540" w:type="dxa"/>
            <w:gridSpan w:val="3"/>
          </w:tcPr>
          <w:p>
            <w:pPr>
              <w:widowControl/>
              <w:spacing w:line="360" w:lineRule="exact"/>
              <w:ind w:right="-147" w:rightChars="-7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662" w:type="dxa"/>
          </w:tcPr>
          <w:p>
            <w:pPr>
              <w:spacing w:line="360" w:lineRule="exact"/>
              <w:ind w:right="-147" w:rightChars="-70"/>
              <w:jc w:val="center"/>
              <w:rPr>
                <w:rFonts w:ascii="仿宋" w:hAnsi="仿宋" w:eastAsia="仿宋" w:cs="仿宋"/>
                <w:bCs/>
                <w:sz w:val="24"/>
              </w:rPr>
            </w:pPr>
            <w:r>
              <w:rPr>
                <w:rFonts w:hint="eastAsia" w:ascii="仿宋" w:hAnsi="仿宋" w:eastAsia="仿宋" w:cs="仿宋"/>
                <w:bCs/>
                <w:sz w:val="24"/>
              </w:rPr>
              <w:t>需要与专家</w:t>
            </w:r>
          </w:p>
          <w:p>
            <w:pPr>
              <w:spacing w:line="360" w:lineRule="exact"/>
              <w:ind w:right="-147" w:rightChars="-70"/>
              <w:jc w:val="center"/>
              <w:rPr>
                <w:rFonts w:ascii="仿宋" w:hAnsi="仿宋" w:eastAsia="仿宋" w:cs="仿宋"/>
                <w:bCs/>
                <w:sz w:val="24"/>
              </w:rPr>
            </w:pPr>
            <w:r>
              <w:rPr>
                <w:rFonts w:hint="eastAsia" w:ascii="仿宋" w:hAnsi="仿宋" w:eastAsia="仿宋" w:cs="仿宋"/>
                <w:bCs/>
                <w:sz w:val="24"/>
              </w:rPr>
              <w:t>沟通的问题</w:t>
            </w:r>
          </w:p>
        </w:tc>
        <w:tc>
          <w:tcPr>
            <w:tcW w:w="7807" w:type="dxa"/>
            <w:gridSpan w:val="10"/>
          </w:tcPr>
          <w:p>
            <w:pPr>
              <w:widowControl/>
              <w:spacing w:line="360" w:lineRule="exact"/>
              <w:ind w:right="-147" w:rightChars="-7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662" w:type="dxa"/>
            <w:vAlign w:val="center"/>
          </w:tcPr>
          <w:p>
            <w:pPr>
              <w:spacing w:line="360" w:lineRule="exact"/>
              <w:ind w:right="-147" w:rightChars="-70"/>
              <w:jc w:val="center"/>
              <w:rPr>
                <w:rFonts w:ascii="仿宋" w:hAnsi="仿宋" w:eastAsia="仿宋" w:cs="仿宋"/>
                <w:sz w:val="24"/>
              </w:rPr>
            </w:pPr>
            <w:r>
              <w:rPr>
                <w:rFonts w:hint="eastAsia" w:ascii="仿宋" w:hAnsi="仿宋" w:eastAsia="仿宋" w:cs="仿宋"/>
                <w:bCs/>
                <w:sz w:val="24"/>
              </w:rPr>
              <w:t>收款账户</w:t>
            </w:r>
          </w:p>
        </w:tc>
        <w:tc>
          <w:tcPr>
            <w:tcW w:w="7807" w:type="dxa"/>
            <w:gridSpan w:val="10"/>
            <w:vAlign w:val="center"/>
          </w:tcPr>
          <w:p>
            <w:pPr>
              <w:widowControl/>
              <w:spacing w:line="360" w:lineRule="exact"/>
              <w:rPr>
                <w:rFonts w:ascii="仿宋" w:hAnsi="仿宋" w:eastAsia="仿宋" w:cs="仿宋"/>
                <w:sz w:val="24"/>
                <w:lang w:val="zh-CN"/>
              </w:rPr>
            </w:pPr>
            <w:r>
              <w:rPr>
                <w:rFonts w:hint="eastAsia" w:ascii="仿宋" w:hAnsi="仿宋" w:eastAsia="仿宋" w:cs="仿宋"/>
                <w:sz w:val="24"/>
                <w:lang w:val="zh-CN"/>
              </w:rPr>
              <w:t xml:space="preserve">单位名称： 北京中建科信管理咨询集团有限公司 </w:t>
            </w:r>
          </w:p>
          <w:p>
            <w:pPr>
              <w:widowControl/>
              <w:spacing w:line="360" w:lineRule="exact"/>
              <w:rPr>
                <w:rFonts w:ascii="仿宋" w:hAnsi="仿宋" w:eastAsia="仿宋" w:cs="仿宋"/>
                <w:sz w:val="24"/>
                <w:lang w:val="zh-CN"/>
              </w:rPr>
            </w:pPr>
            <w:r>
              <w:rPr>
                <w:rFonts w:hint="eastAsia" w:ascii="仿宋" w:hAnsi="仿宋" w:eastAsia="仿宋" w:cs="仿宋"/>
                <w:sz w:val="24"/>
                <w:lang w:val="zh-CN"/>
              </w:rPr>
              <w:t xml:space="preserve">开 户 行： 中国工商银行股份有限公司北京半壁店支行 </w:t>
            </w:r>
          </w:p>
          <w:p>
            <w:pPr>
              <w:spacing w:line="360" w:lineRule="exact"/>
              <w:ind w:right="-147" w:rightChars="-70"/>
              <w:rPr>
                <w:rFonts w:ascii="仿宋" w:hAnsi="仿宋" w:eastAsia="仿宋" w:cs="仿宋"/>
                <w:b/>
                <w:bCs/>
                <w:sz w:val="24"/>
              </w:rPr>
            </w:pPr>
            <w:r>
              <w:rPr>
                <w:rFonts w:hint="eastAsia" w:ascii="仿宋" w:hAnsi="仿宋" w:eastAsia="仿宋" w:cs="仿宋"/>
                <w:sz w:val="24"/>
                <w:lang w:val="zh-CN"/>
              </w:rPr>
              <w:t>账    号： 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1662" w:type="dxa"/>
            <w:vAlign w:val="center"/>
          </w:tcPr>
          <w:p>
            <w:pPr>
              <w:spacing w:line="360" w:lineRule="exact"/>
              <w:ind w:right="-147" w:rightChars="-70"/>
              <w:jc w:val="center"/>
              <w:rPr>
                <w:rFonts w:ascii="仿宋" w:hAnsi="仿宋" w:eastAsia="仿宋" w:cs="仿宋"/>
                <w:bCs/>
                <w:sz w:val="24"/>
              </w:rPr>
            </w:pPr>
            <w:r>
              <w:rPr>
                <w:rFonts w:hint="eastAsia" w:ascii="仿宋" w:hAnsi="仿宋" w:eastAsia="仿宋" w:cs="仿宋"/>
                <w:bCs/>
                <w:sz w:val="24"/>
              </w:rPr>
              <w:t>备注</w:t>
            </w:r>
          </w:p>
        </w:tc>
        <w:tc>
          <w:tcPr>
            <w:tcW w:w="4823" w:type="dxa"/>
            <w:gridSpan w:val="5"/>
            <w:vAlign w:val="center"/>
          </w:tcPr>
          <w:p>
            <w:pPr>
              <w:spacing w:line="360" w:lineRule="exact"/>
              <w:ind w:right="-147" w:rightChars="-70"/>
              <w:jc w:val="left"/>
              <w:rPr>
                <w:rFonts w:ascii="仿宋" w:hAnsi="仿宋" w:eastAsia="仿宋" w:cs="仿宋"/>
                <w:sz w:val="24"/>
              </w:rPr>
            </w:pPr>
            <w:r>
              <w:rPr>
                <w:rFonts w:hint="eastAsia" w:ascii="仿宋" w:hAnsi="仿宋" w:eastAsia="仿宋" w:cs="仿宋"/>
                <w:sz w:val="24"/>
              </w:rPr>
              <w:t>请将《报名回执表》回传至会务组，并在</w:t>
            </w:r>
          </w:p>
          <w:p>
            <w:pPr>
              <w:spacing w:line="360" w:lineRule="exact"/>
              <w:ind w:right="-147" w:rightChars="-70"/>
              <w:jc w:val="left"/>
              <w:rPr>
                <w:rFonts w:ascii="仿宋" w:hAnsi="仿宋" w:eastAsia="仿宋" w:cs="仿宋"/>
                <w:sz w:val="24"/>
              </w:rPr>
            </w:pPr>
            <w:r>
              <w:rPr>
                <w:rFonts w:hint="eastAsia" w:ascii="仿宋" w:hAnsi="仿宋" w:eastAsia="仿宋" w:cs="仿宋"/>
                <w:sz w:val="24"/>
              </w:rPr>
              <w:t>报名3日内办理培训费用，会务组确认到款</w:t>
            </w:r>
          </w:p>
          <w:p>
            <w:pPr>
              <w:spacing w:line="360" w:lineRule="exact"/>
              <w:ind w:right="-147" w:rightChars="-70"/>
              <w:jc w:val="left"/>
              <w:rPr>
                <w:rFonts w:ascii="仿宋" w:hAnsi="仿宋" w:eastAsia="仿宋" w:cs="仿宋"/>
                <w:sz w:val="24"/>
              </w:rPr>
            </w:pPr>
            <w:r>
              <w:rPr>
                <w:rFonts w:hint="eastAsia" w:ascii="仿宋" w:hAnsi="仿宋" w:eastAsia="仿宋" w:cs="仿宋"/>
                <w:sz w:val="24"/>
              </w:rPr>
              <w:t>后即发《参会凭证》，详细说明培训班具体</w:t>
            </w:r>
          </w:p>
          <w:p>
            <w:pPr>
              <w:spacing w:line="360" w:lineRule="exact"/>
              <w:ind w:right="-147" w:rightChars="-70"/>
              <w:jc w:val="left"/>
              <w:rPr>
                <w:rFonts w:ascii="仿宋" w:hAnsi="仿宋" w:eastAsia="仿宋" w:cs="仿宋"/>
                <w:sz w:val="24"/>
              </w:rPr>
            </w:pPr>
            <w:r>
              <w:rPr>
                <w:rFonts w:hint="eastAsia" w:ascii="仿宋" w:hAnsi="仿宋" w:eastAsia="仿宋" w:cs="仿宋"/>
                <w:sz w:val="24"/>
              </w:rPr>
              <w:t>安排事项。</w:t>
            </w:r>
          </w:p>
        </w:tc>
        <w:tc>
          <w:tcPr>
            <w:tcW w:w="2984" w:type="dxa"/>
            <w:gridSpan w:val="5"/>
            <w:vAlign w:val="center"/>
          </w:tcPr>
          <w:p>
            <w:pPr>
              <w:spacing w:line="360" w:lineRule="exact"/>
              <w:ind w:right="-147" w:rightChars="-70"/>
              <w:rPr>
                <w:rFonts w:ascii="仿宋" w:hAnsi="仿宋" w:eastAsia="仿宋" w:cs="仿宋"/>
                <w:sz w:val="24"/>
              </w:rPr>
            </w:pPr>
            <w:r>
              <w:rPr>
                <w:rFonts w:hint="eastAsia" w:ascii="仿宋" w:hAnsi="仿宋" w:eastAsia="仿宋" w:cs="仿宋"/>
                <w:sz w:val="24"/>
              </w:rPr>
              <w:t xml:space="preserve">       单位印章</w:t>
            </w:r>
          </w:p>
          <w:p>
            <w:pPr>
              <w:spacing w:line="360" w:lineRule="exact"/>
              <w:ind w:right="-147" w:rightChars="-70"/>
              <w:rPr>
                <w:rFonts w:ascii="仿宋" w:hAnsi="仿宋" w:eastAsia="仿宋" w:cs="仿宋"/>
                <w:sz w:val="24"/>
              </w:rPr>
            </w:pPr>
            <w:r>
              <w:rPr>
                <w:rFonts w:hint="eastAsia" w:ascii="仿宋" w:hAnsi="仿宋" w:eastAsia="仿宋" w:cs="仿宋"/>
                <w:sz w:val="24"/>
              </w:rPr>
              <w:t xml:space="preserve">    202</w:t>
            </w:r>
            <w:r>
              <w:rPr>
                <w:rFonts w:hint="eastAsia" w:ascii="仿宋" w:hAnsi="仿宋" w:eastAsia="仿宋" w:cs="仿宋"/>
                <w:sz w:val="24"/>
                <w:lang w:val="en-US" w:eastAsia="zh-CN"/>
              </w:rPr>
              <w:t>1</w:t>
            </w:r>
            <w:r>
              <w:rPr>
                <w:rFonts w:hint="eastAsia" w:ascii="仿宋" w:hAnsi="仿宋" w:eastAsia="仿宋" w:cs="仿宋"/>
                <w:sz w:val="24"/>
              </w:rPr>
              <w:t>年  月  日</w:t>
            </w:r>
          </w:p>
        </w:tc>
      </w:tr>
    </w:tbl>
    <w:p>
      <w:pPr>
        <w:pStyle w:val="29"/>
        <w:spacing w:line="360" w:lineRule="exact"/>
        <w:ind w:firstLine="640"/>
        <w:outlineLvl w:val="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 xml:space="preserve">报名负责人：聂红军 主任18211071700（微信）   </w:t>
      </w:r>
    </w:p>
    <w:p>
      <w:pPr>
        <w:pStyle w:val="29"/>
        <w:spacing w:line="360" w:lineRule="exact"/>
        <w:ind w:firstLine="640"/>
        <w:outlineLvl w:val="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 xml:space="preserve">电  话：010-87697580      邮    箱：zqgphwz@126.com  </w:t>
      </w:r>
    </w:p>
    <w:p>
      <w:pPr>
        <w:pStyle w:val="29"/>
        <w:spacing w:line="360" w:lineRule="exact"/>
        <w:ind w:firstLine="640"/>
        <w:outlineLvl w:val="0"/>
        <w:rPr>
          <w:rFonts w:ascii="仿宋" w:hAnsi="仿宋" w:eastAsia="仿宋" w:cs="仿宋_GB2312"/>
          <w:bCs/>
          <w:color w:val="auto"/>
          <w:sz w:val="32"/>
          <w:szCs w:val="32"/>
        </w:rPr>
      </w:pPr>
      <w:r>
        <w:rPr>
          <w:rFonts w:hint="eastAsia" w:ascii="仿宋" w:hAnsi="仿宋" w:eastAsia="仿宋" w:cs="仿宋_GB2312"/>
          <w:bCs/>
          <w:color w:val="auto"/>
          <w:sz w:val="32"/>
          <w:szCs w:val="32"/>
        </w:rPr>
        <w:t>qq咨询：3177524020     网址查询：http://www.zqgpchina.cn/</w:t>
      </w:r>
    </w:p>
    <w:p>
      <w:pPr>
        <w:spacing w:line="400" w:lineRule="exact"/>
        <w:rPr>
          <w:rFonts w:ascii="仿宋" w:hAnsi="仿宋" w:eastAsia="仿宋" w:cs="宋体"/>
          <w:kern w:val="0"/>
          <w:sz w:val="24"/>
        </w:rPr>
      </w:pPr>
    </w:p>
    <w:sectPr>
      <w:footerReference r:id="rId6" w:type="first"/>
      <w:headerReference r:id="rId3" w:type="default"/>
      <w:footerReference r:id="rId4" w:type="default"/>
      <w:footerReference r:id="rId5" w:type="even"/>
      <w:pgSz w:w="11906" w:h="16838"/>
      <w:pgMar w:top="1474" w:right="1191" w:bottom="1474" w:left="1191" w:header="567" w:footer="62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ahoma">
    <w:panose1 w:val="020B0604030504040204"/>
    <w:charset w:val="00"/>
    <w:family w:val="swiss"/>
    <w:pitch w:val="default"/>
    <w:sig w:usb0="61007A87" w:usb1="80000000" w:usb2="00000008" w:usb3="00000000" w:csb0="200101FF" w:csb1="2028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5</w:t>
    </w:r>
    <w:r>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Pr>
    </w:pPr>
    <w:r>
      <w:fldChar w:fldCharType="begin"/>
    </w:r>
    <w:r>
      <w:rPr>
        <w:rStyle w:val="16"/>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C56A36"/>
    <w:multiLevelType w:val="singleLevel"/>
    <w:tmpl w:val="8DC56A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3B"/>
    <w:rsid w:val="00000B3F"/>
    <w:rsid w:val="000035EE"/>
    <w:rsid w:val="00004602"/>
    <w:rsid w:val="00004C63"/>
    <w:rsid w:val="000075CC"/>
    <w:rsid w:val="0001080F"/>
    <w:rsid w:val="00011DD6"/>
    <w:rsid w:val="00012146"/>
    <w:rsid w:val="00013213"/>
    <w:rsid w:val="0001386D"/>
    <w:rsid w:val="00013F85"/>
    <w:rsid w:val="000165FD"/>
    <w:rsid w:val="000202F9"/>
    <w:rsid w:val="00020BAF"/>
    <w:rsid w:val="000222F7"/>
    <w:rsid w:val="00022FDC"/>
    <w:rsid w:val="00024102"/>
    <w:rsid w:val="00024B71"/>
    <w:rsid w:val="00024BFD"/>
    <w:rsid w:val="0002513F"/>
    <w:rsid w:val="0002577A"/>
    <w:rsid w:val="000258F4"/>
    <w:rsid w:val="00026613"/>
    <w:rsid w:val="0002685A"/>
    <w:rsid w:val="00026EAD"/>
    <w:rsid w:val="000275DF"/>
    <w:rsid w:val="00032EA6"/>
    <w:rsid w:val="00033695"/>
    <w:rsid w:val="000358F3"/>
    <w:rsid w:val="000362DF"/>
    <w:rsid w:val="00036D09"/>
    <w:rsid w:val="00037DF7"/>
    <w:rsid w:val="00041E2B"/>
    <w:rsid w:val="00042299"/>
    <w:rsid w:val="00042493"/>
    <w:rsid w:val="00042F91"/>
    <w:rsid w:val="00043C7C"/>
    <w:rsid w:val="000442C6"/>
    <w:rsid w:val="000451FA"/>
    <w:rsid w:val="00045486"/>
    <w:rsid w:val="0004626D"/>
    <w:rsid w:val="00051505"/>
    <w:rsid w:val="0005194D"/>
    <w:rsid w:val="00051BC3"/>
    <w:rsid w:val="000522A6"/>
    <w:rsid w:val="00053C28"/>
    <w:rsid w:val="00060E2C"/>
    <w:rsid w:val="0006513C"/>
    <w:rsid w:val="0006553E"/>
    <w:rsid w:val="00067F33"/>
    <w:rsid w:val="00070EA9"/>
    <w:rsid w:val="000714B8"/>
    <w:rsid w:val="000716EF"/>
    <w:rsid w:val="00073989"/>
    <w:rsid w:val="000741B0"/>
    <w:rsid w:val="000747B4"/>
    <w:rsid w:val="00080E05"/>
    <w:rsid w:val="00081401"/>
    <w:rsid w:val="000846FD"/>
    <w:rsid w:val="00084A19"/>
    <w:rsid w:val="00085AE2"/>
    <w:rsid w:val="000866F6"/>
    <w:rsid w:val="0008677A"/>
    <w:rsid w:val="000874C2"/>
    <w:rsid w:val="00087CBA"/>
    <w:rsid w:val="00087E2D"/>
    <w:rsid w:val="00090492"/>
    <w:rsid w:val="0009117F"/>
    <w:rsid w:val="00094731"/>
    <w:rsid w:val="00094E53"/>
    <w:rsid w:val="00096616"/>
    <w:rsid w:val="00096EDA"/>
    <w:rsid w:val="000979FD"/>
    <w:rsid w:val="000A01C0"/>
    <w:rsid w:val="000A09A5"/>
    <w:rsid w:val="000A18A3"/>
    <w:rsid w:val="000A19F9"/>
    <w:rsid w:val="000A1A28"/>
    <w:rsid w:val="000A1B31"/>
    <w:rsid w:val="000A1D0C"/>
    <w:rsid w:val="000A35BD"/>
    <w:rsid w:val="000A38AF"/>
    <w:rsid w:val="000A3A63"/>
    <w:rsid w:val="000A5002"/>
    <w:rsid w:val="000A5AE8"/>
    <w:rsid w:val="000A6A5E"/>
    <w:rsid w:val="000B0DC1"/>
    <w:rsid w:val="000B2C14"/>
    <w:rsid w:val="000B3A75"/>
    <w:rsid w:val="000B54AF"/>
    <w:rsid w:val="000B5B06"/>
    <w:rsid w:val="000B725A"/>
    <w:rsid w:val="000C02A8"/>
    <w:rsid w:val="000C034A"/>
    <w:rsid w:val="000C11AE"/>
    <w:rsid w:val="000C16FF"/>
    <w:rsid w:val="000C199B"/>
    <w:rsid w:val="000C35DE"/>
    <w:rsid w:val="000C37BB"/>
    <w:rsid w:val="000C50FB"/>
    <w:rsid w:val="000C55E2"/>
    <w:rsid w:val="000C5B11"/>
    <w:rsid w:val="000C6AE0"/>
    <w:rsid w:val="000C7A55"/>
    <w:rsid w:val="000D214C"/>
    <w:rsid w:val="000D2E11"/>
    <w:rsid w:val="000D3038"/>
    <w:rsid w:val="000D488F"/>
    <w:rsid w:val="000D52B2"/>
    <w:rsid w:val="000D7A42"/>
    <w:rsid w:val="000D7D88"/>
    <w:rsid w:val="000E0321"/>
    <w:rsid w:val="000E2681"/>
    <w:rsid w:val="000E2C58"/>
    <w:rsid w:val="000E4C19"/>
    <w:rsid w:val="000E583A"/>
    <w:rsid w:val="000E5935"/>
    <w:rsid w:val="000F0921"/>
    <w:rsid w:val="000F2043"/>
    <w:rsid w:val="000F3A0F"/>
    <w:rsid w:val="000F48B2"/>
    <w:rsid w:val="000F4A27"/>
    <w:rsid w:val="000F664D"/>
    <w:rsid w:val="000F68D6"/>
    <w:rsid w:val="000F6D59"/>
    <w:rsid w:val="000F7A29"/>
    <w:rsid w:val="00100DA0"/>
    <w:rsid w:val="001024FC"/>
    <w:rsid w:val="00103A57"/>
    <w:rsid w:val="0010640F"/>
    <w:rsid w:val="00107C2D"/>
    <w:rsid w:val="0011132B"/>
    <w:rsid w:val="00111F41"/>
    <w:rsid w:val="00112119"/>
    <w:rsid w:val="00112184"/>
    <w:rsid w:val="001122B1"/>
    <w:rsid w:val="00116DD1"/>
    <w:rsid w:val="00117B33"/>
    <w:rsid w:val="00120C6D"/>
    <w:rsid w:val="00121924"/>
    <w:rsid w:val="00122228"/>
    <w:rsid w:val="00122BFC"/>
    <w:rsid w:val="0012304C"/>
    <w:rsid w:val="00126766"/>
    <w:rsid w:val="00126A6E"/>
    <w:rsid w:val="00127238"/>
    <w:rsid w:val="001277C2"/>
    <w:rsid w:val="001324CA"/>
    <w:rsid w:val="0013331E"/>
    <w:rsid w:val="001348D8"/>
    <w:rsid w:val="001359C0"/>
    <w:rsid w:val="00135E45"/>
    <w:rsid w:val="00136049"/>
    <w:rsid w:val="00136660"/>
    <w:rsid w:val="0013775B"/>
    <w:rsid w:val="00137D69"/>
    <w:rsid w:val="00137DC8"/>
    <w:rsid w:val="00137EF5"/>
    <w:rsid w:val="0014132E"/>
    <w:rsid w:val="0014285F"/>
    <w:rsid w:val="00143015"/>
    <w:rsid w:val="00144709"/>
    <w:rsid w:val="00144C7B"/>
    <w:rsid w:val="00146447"/>
    <w:rsid w:val="00146706"/>
    <w:rsid w:val="00146A65"/>
    <w:rsid w:val="00146B08"/>
    <w:rsid w:val="0014783D"/>
    <w:rsid w:val="001540AE"/>
    <w:rsid w:val="001540DA"/>
    <w:rsid w:val="00154902"/>
    <w:rsid w:val="001552D8"/>
    <w:rsid w:val="00155377"/>
    <w:rsid w:val="00160263"/>
    <w:rsid w:val="00160D42"/>
    <w:rsid w:val="00166EF7"/>
    <w:rsid w:val="00167A4B"/>
    <w:rsid w:val="00171172"/>
    <w:rsid w:val="001734C1"/>
    <w:rsid w:val="00173BAA"/>
    <w:rsid w:val="00173DFE"/>
    <w:rsid w:val="00180C3D"/>
    <w:rsid w:val="00182169"/>
    <w:rsid w:val="001823CF"/>
    <w:rsid w:val="001824D9"/>
    <w:rsid w:val="0018346D"/>
    <w:rsid w:val="001834F4"/>
    <w:rsid w:val="0018361B"/>
    <w:rsid w:val="00183B37"/>
    <w:rsid w:val="00183C44"/>
    <w:rsid w:val="00186078"/>
    <w:rsid w:val="00186137"/>
    <w:rsid w:val="001863AE"/>
    <w:rsid w:val="00186AE1"/>
    <w:rsid w:val="00187337"/>
    <w:rsid w:val="00194167"/>
    <w:rsid w:val="00194250"/>
    <w:rsid w:val="00194AA7"/>
    <w:rsid w:val="00195594"/>
    <w:rsid w:val="001A00A5"/>
    <w:rsid w:val="001A027E"/>
    <w:rsid w:val="001A0BAC"/>
    <w:rsid w:val="001A202E"/>
    <w:rsid w:val="001A5F20"/>
    <w:rsid w:val="001A645A"/>
    <w:rsid w:val="001A6C06"/>
    <w:rsid w:val="001A7878"/>
    <w:rsid w:val="001A7BD9"/>
    <w:rsid w:val="001A7D81"/>
    <w:rsid w:val="001B2586"/>
    <w:rsid w:val="001B27C0"/>
    <w:rsid w:val="001B4146"/>
    <w:rsid w:val="001B4532"/>
    <w:rsid w:val="001B51B6"/>
    <w:rsid w:val="001B7ECD"/>
    <w:rsid w:val="001C044C"/>
    <w:rsid w:val="001C1087"/>
    <w:rsid w:val="001C138D"/>
    <w:rsid w:val="001C3BF7"/>
    <w:rsid w:val="001C43F6"/>
    <w:rsid w:val="001C4846"/>
    <w:rsid w:val="001C6017"/>
    <w:rsid w:val="001C6925"/>
    <w:rsid w:val="001C7165"/>
    <w:rsid w:val="001C7E4B"/>
    <w:rsid w:val="001D09B6"/>
    <w:rsid w:val="001D164F"/>
    <w:rsid w:val="001D256C"/>
    <w:rsid w:val="001D43AC"/>
    <w:rsid w:val="001D443D"/>
    <w:rsid w:val="001D4E73"/>
    <w:rsid w:val="001D51C0"/>
    <w:rsid w:val="001D52E8"/>
    <w:rsid w:val="001D62A0"/>
    <w:rsid w:val="001D6D56"/>
    <w:rsid w:val="001D6DCA"/>
    <w:rsid w:val="001D741B"/>
    <w:rsid w:val="001D7992"/>
    <w:rsid w:val="001E1D04"/>
    <w:rsid w:val="001E28B0"/>
    <w:rsid w:val="001E3F89"/>
    <w:rsid w:val="001E447E"/>
    <w:rsid w:val="001E4635"/>
    <w:rsid w:val="001E5014"/>
    <w:rsid w:val="001E7C7F"/>
    <w:rsid w:val="001E7D65"/>
    <w:rsid w:val="001F12F2"/>
    <w:rsid w:val="001F2921"/>
    <w:rsid w:val="001F3265"/>
    <w:rsid w:val="001F3EAA"/>
    <w:rsid w:val="001F4525"/>
    <w:rsid w:val="001F46FB"/>
    <w:rsid w:val="001F52A4"/>
    <w:rsid w:val="001F74BD"/>
    <w:rsid w:val="001F7A1F"/>
    <w:rsid w:val="002002BB"/>
    <w:rsid w:val="00200A5A"/>
    <w:rsid w:val="002010B4"/>
    <w:rsid w:val="00202825"/>
    <w:rsid w:val="00203913"/>
    <w:rsid w:val="00203A32"/>
    <w:rsid w:val="0020413F"/>
    <w:rsid w:val="00205F58"/>
    <w:rsid w:val="0020617E"/>
    <w:rsid w:val="00206516"/>
    <w:rsid w:val="00210244"/>
    <w:rsid w:val="00210329"/>
    <w:rsid w:val="00210C98"/>
    <w:rsid w:val="00212B74"/>
    <w:rsid w:val="0021323D"/>
    <w:rsid w:val="00214992"/>
    <w:rsid w:val="0021524F"/>
    <w:rsid w:val="002152DD"/>
    <w:rsid w:val="00215C2A"/>
    <w:rsid w:val="00223B58"/>
    <w:rsid w:val="002241DD"/>
    <w:rsid w:val="0022518B"/>
    <w:rsid w:val="00225C0F"/>
    <w:rsid w:val="002271D5"/>
    <w:rsid w:val="00227251"/>
    <w:rsid w:val="0023012A"/>
    <w:rsid w:val="002312DF"/>
    <w:rsid w:val="0023168F"/>
    <w:rsid w:val="00233FCA"/>
    <w:rsid w:val="00234FC5"/>
    <w:rsid w:val="00235363"/>
    <w:rsid w:val="00235472"/>
    <w:rsid w:val="00236044"/>
    <w:rsid w:val="00236C76"/>
    <w:rsid w:val="00243CA3"/>
    <w:rsid w:val="002440C0"/>
    <w:rsid w:val="0024740D"/>
    <w:rsid w:val="00250EC1"/>
    <w:rsid w:val="00251E64"/>
    <w:rsid w:val="00252419"/>
    <w:rsid w:val="0025308B"/>
    <w:rsid w:val="00254B07"/>
    <w:rsid w:val="00256003"/>
    <w:rsid w:val="00256FA1"/>
    <w:rsid w:val="00257D0E"/>
    <w:rsid w:val="00257E05"/>
    <w:rsid w:val="0026090E"/>
    <w:rsid w:val="00262450"/>
    <w:rsid w:val="002628F6"/>
    <w:rsid w:val="002638A1"/>
    <w:rsid w:val="002662A5"/>
    <w:rsid w:val="00266CCF"/>
    <w:rsid w:val="00267EB0"/>
    <w:rsid w:val="00270F46"/>
    <w:rsid w:val="00271870"/>
    <w:rsid w:val="00273257"/>
    <w:rsid w:val="00275980"/>
    <w:rsid w:val="00275D72"/>
    <w:rsid w:val="0027730A"/>
    <w:rsid w:val="0027734C"/>
    <w:rsid w:val="00280918"/>
    <w:rsid w:val="0028166C"/>
    <w:rsid w:val="0028198D"/>
    <w:rsid w:val="002819F4"/>
    <w:rsid w:val="002822F3"/>
    <w:rsid w:val="0028349D"/>
    <w:rsid w:val="002900A0"/>
    <w:rsid w:val="00290411"/>
    <w:rsid w:val="00290553"/>
    <w:rsid w:val="00291A64"/>
    <w:rsid w:val="00292008"/>
    <w:rsid w:val="00294156"/>
    <w:rsid w:val="002952B0"/>
    <w:rsid w:val="00295528"/>
    <w:rsid w:val="00297A56"/>
    <w:rsid w:val="002A02A6"/>
    <w:rsid w:val="002A2212"/>
    <w:rsid w:val="002A3477"/>
    <w:rsid w:val="002A3D82"/>
    <w:rsid w:val="002B2226"/>
    <w:rsid w:val="002B27F6"/>
    <w:rsid w:val="002B2AAB"/>
    <w:rsid w:val="002B3868"/>
    <w:rsid w:val="002B436D"/>
    <w:rsid w:val="002B4A51"/>
    <w:rsid w:val="002B5562"/>
    <w:rsid w:val="002B5A0D"/>
    <w:rsid w:val="002B7397"/>
    <w:rsid w:val="002C0C9A"/>
    <w:rsid w:val="002C1060"/>
    <w:rsid w:val="002C1426"/>
    <w:rsid w:val="002C2089"/>
    <w:rsid w:val="002C220C"/>
    <w:rsid w:val="002C290E"/>
    <w:rsid w:val="002C5AA4"/>
    <w:rsid w:val="002C6082"/>
    <w:rsid w:val="002D06C4"/>
    <w:rsid w:val="002D182E"/>
    <w:rsid w:val="002D1850"/>
    <w:rsid w:val="002D263F"/>
    <w:rsid w:val="002D2821"/>
    <w:rsid w:val="002D28F3"/>
    <w:rsid w:val="002D3392"/>
    <w:rsid w:val="002D3EEB"/>
    <w:rsid w:val="002D4DA5"/>
    <w:rsid w:val="002D70B5"/>
    <w:rsid w:val="002E050D"/>
    <w:rsid w:val="002E0AD6"/>
    <w:rsid w:val="002E1FEE"/>
    <w:rsid w:val="002E211F"/>
    <w:rsid w:val="002E22D5"/>
    <w:rsid w:val="002E2DC3"/>
    <w:rsid w:val="002E3082"/>
    <w:rsid w:val="002E30B2"/>
    <w:rsid w:val="002E3627"/>
    <w:rsid w:val="002E5588"/>
    <w:rsid w:val="002E6146"/>
    <w:rsid w:val="002F123F"/>
    <w:rsid w:val="002F2BA8"/>
    <w:rsid w:val="002F2DCD"/>
    <w:rsid w:val="002F406F"/>
    <w:rsid w:val="002F4854"/>
    <w:rsid w:val="002F4895"/>
    <w:rsid w:val="002F50F9"/>
    <w:rsid w:val="002F649C"/>
    <w:rsid w:val="002F6DBB"/>
    <w:rsid w:val="00302435"/>
    <w:rsid w:val="003033D9"/>
    <w:rsid w:val="0030663F"/>
    <w:rsid w:val="00306FFA"/>
    <w:rsid w:val="00307B43"/>
    <w:rsid w:val="0031006D"/>
    <w:rsid w:val="00310D48"/>
    <w:rsid w:val="00311939"/>
    <w:rsid w:val="00312A62"/>
    <w:rsid w:val="003139CC"/>
    <w:rsid w:val="00316B2F"/>
    <w:rsid w:val="00320175"/>
    <w:rsid w:val="00320719"/>
    <w:rsid w:val="00320AE2"/>
    <w:rsid w:val="003210B7"/>
    <w:rsid w:val="00321B79"/>
    <w:rsid w:val="00322293"/>
    <w:rsid w:val="003244A3"/>
    <w:rsid w:val="00325400"/>
    <w:rsid w:val="003261C9"/>
    <w:rsid w:val="00326448"/>
    <w:rsid w:val="00326A72"/>
    <w:rsid w:val="00326CB9"/>
    <w:rsid w:val="00326F8D"/>
    <w:rsid w:val="0032784D"/>
    <w:rsid w:val="00327BAF"/>
    <w:rsid w:val="003314BE"/>
    <w:rsid w:val="003316D4"/>
    <w:rsid w:val="00331FEE"/>
    <w:rsid w:val="0033289E"/>
    <w:rsid w:val="00332F13"/>
    <w:rsid w:val="003343CA"/>
    <w:rsid w:val="00334EE4"/>
    <w:rsid w:val="00336207"/>
    <w:rsid w:val="00337CCF"/>
    <w:rsid w:val="00337F2D"/>
    <w:rsid w:val="00342834"/>
    <w:rsid w:val="00342C45"/>
    <w:rsid w:val="003460BB"/>
    <w:rsid w:val="00347C8E"/>
    <w:rsid w:val="00351072"/>
    <w:rsid w:val="00351711"/>
    <w:rsid w:val="0035201B"/>
    <w:rsid w:val="003524CF"/>
    <w:rsid w:val="00355080"/>
    <w:rsid w:val="0035578D"/>
    <w:rsid w:val="00355978"/>
    <w:rsid w:val="00355E3E"/>
    <w:rsid w:val="00355E63"/>
    <w:rsid w:val="003571A3"/>
    <w:rsid w:val="00357C73"/>
    <w:rsid w:val="00360364"/>
    <w:rsid w:val="00360F19"/>
    <w:rsid w:val="003618EE"/>
    <w:rsid w:val="0036256A"/>
    <w:rsid w:val="00364F43"/>
    <w:rsid w:val="0036509C"/>
    <w:rsid w:val="00365311"/>
    <w:rsid w:val="003653CD"/>
    <w:rsid w:val="00366503"/>
    <w:rsid w:val="003669E5"/>
    <w:rsid w:val="00367F7F"/>
    <w:rsid w:val="00374AC8"/>
    <w:rsid w:val="003753AD"/>
    <w:rsid w:val="003754E1"/>
    <w:rsid w:val="00376A3B"/>
    <w:rsid w:val="003771A7"/>
    <w:rsid w:val="003777F3"/>
    <w:rsid w:val="00377BB5"/>
    <w:rsid w:val="0038011C"/>
    <w:rsid w:val="00380B8D"/>
    <w:rsid w:val="00380FDD"/>
    <w:rsid w:val="00385855"/>
    <w:rsid w:val="003864EE"/>
    <w:rsid w:val="00387243"/>
    <w:rsid w:val="00387D3C"/>
    <w:rsid w:val="003906B7"/>
    <w:rsid w:val="003908EF"/>
    <w:rsid w:val="00392A7F"/>
    <w:rsid w:val="003939C0"/>
    <w:rsid w:val="003947F4"/>
    <w:rsid w:val="00394B2F"/>
    <w:rsid w:val="00395309"/>
    <w:rsid w:val="0039630F"/>
    <w:rsid w:val="00396603"/>
    <w:rsid w:val="00396F2C"/>
    <w:rsid w:val="003A0585"/>
    <w:rsid w:val="003A1199"/>
    <w:rsid w:val="003A19CC"/>
    <w:rsid w:val="003A2481"/>
    <w:rsid w:val="003A2EFF"/>
    <w:rsid w:val="003A321B"/>
    <w:rsid w:val="003A3968"/>
    <w:rsid w:val="003A419A"/>
    <w:rsid w:val="003A47D6"/>
    <w:rsid w:val="003A4BD2"/>
    <w:rsid w:val="003A4DB9"/>
    <w:rsid w:val="003A5215"/>
    <w:rsid w:val="003A5554"/>
    <w:rsid w:val="003A5FA4"/>
    <w:rsid w:val="003A64A3"/>
    <w:rsid w:val="003B27EB"/>
    <w:rsid w:val="003B34AC"/>
    <w:rsid w:val="003B471C"/>
    <w:rsid w:val="003B5254"/>
    <w:rsid w:val="003B6A0F"/>
    <w:rsid w:val="003B754D"/>
    <w:rsid w:val="003B77E8"/>
    <w:rsid w:val="003B7D5B"/>
    <w:rsid w:val="003C2A48"/>
    <w:rsid w:val="003C4899"/>
    <w:rsid w:val="003C4A8C"/>
    <w:rsid w:val="003C53DA"/>
    <w:rsid w:val="003C67CF"/>
    <w:rsid w:val="003C7456"/>
    <w:rsid w:val="003D2C22"/>
    <w:rsid w:val="003D2C98"/>
    <w:rsid w:val="003D37EE"/>
    <w:rsid w:val="003D4FD7"/>
    <w:rsid w:val="003D50C6"/>
    <w:rsid w:val="003D5D2F"/>
    <w:rsid w:val="003D682A"/>
    <w:rsid w:val="003D68A0"/>
    <w:rsid w:val="003E0DE0"/>
    <w:rsid w:val="003E2568"/>
    <w:rsid w:val="003E3F7C"/>
    <w:rsid w:val="003E67A7"/>
    <w:rsid w:val="003E6F95"/>
    <w:rsid w:val="003F7414"/>
    <w:rsid w:val="003F7577"/>
    <w:rsid w:val="00400227"/>
    <w:rsid w:val="00400EA8"/>
    <w:rsid w:val="004010D2"/>
    <w:rsid w:val="0040278C"/>
    <w:rsid w:val="00402C73"/>
    <w:rsid w:val="00404460"/>
    <w:rsid w:val="004048DA"/>
    <w:rsid w:val="00404CAC"/>
    <w:rsid w:val="00405EEB"/>
    <w:rsid w:val="004068BC"/>
    <w:rsid w:val="0041043F"/>
    <w:rsid w:val="00413EE0"/>
    <w:rsid w:val="00414CBA"/>
    <w:rsid w:val="004154D5"/>
    <w:rsid w:val="00415E55"/>
    <w:rsid w:val="00415FE2"/>
    <w:rsid w:val="00420C6F"/>
    <w:rsid w:val="00420D0C"/>
    <w:rsid w:val="00423669"/>
    <w:rsid w:val="00424004"/>
    <w:rsid w:val="0042483E"/>
    <w:rsid w:val="00424A45"/>
    <w:rsid w:val="0042637D"/>
    <w:rsid w:val="00426A66"/>
    <w:rsid w:val="004279E0"/>
    <w:rsid w:val="00431DD8"/>
    <w:rsid w:val="0043232C"/>
    <w:rsid w:val="00432CFF"/>
    <w:rsid w:val="004332DE"/>
    <w:rsid w:val="00435EDB"/>
    <w:rsid w:val="004363BB"/>
    <w:rsid w:val="00436766"/>
    <w:rsid w:val="0044069A"/>
    <w:rsid w:val="0044335B"/>
    <w:rsid w:val="00443895"/>
    <w:rsid w:val="004438BE"/>
    <w:rsid w:val="00443A3A"/>
    <w:rsid w:val="00445088"/>
    <w:rsid w:val="004453D2"/>
    <w:rsid w:val="00447726"/>
    <w:rsid w:val="00451B62"/>
    <w:rsid w:val="004522B1"/>
    <w:rsid w:val="004527AB"/>
    <w:rsid w:val="00453044"/>
    <w:rsid w:val="004565E9"/>
    <w:rsid w:val="0046022F"/>
    <w:rsid w:val="004615B4"/>
    <w:rsid w:val="00461A7E"/>
    <w:rsid w:val="004622C8"/>
    <w:rsid w:val="00462CF4"/>
    <w:rsid w:val="00462EC7"/>
    <w:rsid w:val="00464258"/>
    <w:rsid w:val="004645D6"/>
    <w:rsid w:val="0046478F"/>
    <w:rsid w:val="00464F17"/>
    <w:rsid w:val="00465532"/>
    <w:rsid w:val="0046735A"/>
    <w:rsid w:val="0046769F"/>
    <w:rsid w:val="004709F0"/>
    <w:rsid w:val="004724F7"/>
    <w:rsid w:val="00472AB8"/>
    <w:rsid w:val="00474409"/>
    <w:rsid w:val="0047468D"/>
    <w:rsid w:val="00477501"/>
    <w:rsid w:val="00477A1B"/>
    <w:rsid w:val="004815D4"/>
    <w:rsid w:val="00481B29"/>
    <w:rsid w:val="00485E2A"/>
    <w:rsid w:val="0049241C"/>
    <w:rsid w:val="00493609"/>
    <w:rsid w:val="00495674"/>
    <w:rsid w:val="004960D5"/>
    <w:rsid w:val="0049614C"/>
    <w:rsid w:val="004970FB"/>
    <w:rsid w:val="0049716F"/>
    <w:rsid w:val="004A0593"/>
    <w:rsid w:val="004A129A"/>
    <w:rsid w:val="004A288C"/>
    <w:rsid w:val="004A2B24"/>
    <w:rsid w:val="004A3345"/>
    <w:rsid w:val="004A3A24"/>
    <w:rsid w:val="004A454B"/>
    <w:rsid w:val="004A4580"/>
    <w:rsid w:val="004A48FD"/>
    <w:rsid w:val="004A54B2"/>
    <w:rsid w:val="004A6375"/>
    <w:rsid w:val="004B033A"/>
    <w:rsid w:val="004B0579"/>
    <w:rsid w:val="004B0813"/>
    <w:rsid w:val="004B0EB8"/>
    <w:rsid w:val="004B3745"/>
    <w:rsid w:val="004B3B8B"/>
    <w:rsid w:val="004B3F23"/>
    <w:rsid w:val="004B4E0F"/>
    <w:rsid w:val="004B6158"/>
    <w:rsid w:val="004B7101"/>
    <w:rsid w:val="004B72A0"/>
    <w:rsid w:val="004B74F5"/>
    <w:rsid w:val="004B755B"/>
    <w:rsid w:val="004B7C52"/>
    <w:rsid w:val="004C0062"/>
    <w:rsid w:val="004C1343"/>
    <w:rsid w:val="004C2DB9"/>
    <w:rsid w:val="004C4170"/>
    <w:rsid w:val="004C5CE9"/>
    <w:rsid w:val="004C5D9E"/>
    <w:rsid w:val="004C6322"/>
    <w:rsid w:val="004C682D"/>
    <w:rsid w:val="004D1456"/>
    <w:rsid w:val="004D1EE4"/>
    <w:rsid w:val="004D2EAA"/>
    <w:rsid w:val="004D312F"/>
    <w:rsid w:val="004D32B8"/>
    <w:rsid w:val="004D3D06"/>
    <w:rsid w:val="004D4A30"/>
    <w:rsid w:val="004D5281"/>
    <w:rsid w:val="004D56EC"/>
    <w:rsid w:val="004D5E78"/>
    <w:rsid w:val="004D63DD"/>
    <w:rsid w:val="004D678E"/>
    <w:rsid w:val="004D726E"/>
    <w:rsid w:val="004E0CFD"/>
    <w:rsid w:val="004E3278"/>
    <w:rsid w:val="004E3DBB"/>
    <w:rsid w:val="004E4E27"/>
    <w:rsid w:val="004E64F8"/>
    <w:rsid w:val="004E658B"/>
    <w:rsid w:val="004F0569"/>
    <w:rsid w:val="004F197D"/>
    <w:rsid w:val="004F1E76"/>
    <w:rsid w:val="004F27D7"/>
    <w:rsid w:val="004F2AA0"/>
    <w:rsid w:val="004F3833"/>
    <w:rsid w:val="004F55B5"/>
    <w:rsid w:val="004F6C18"/>
    <w:rsid w:val="004F6C33"/>
    <w:rsid w:val="004F703D"/>
    <w:rsid w:val="00500E1E"/>
    <w:rsid w:val="00501509"/>
    <w:rsid w:val="0050205A"/>
    <w:rsid w:val="005035E6"/>
    <w:rsid w:val="00503FEE"/>
    <w:rsid w:val="005040C2"/>
    <w:rsid w:val="005050FC"/>
    <w:rsid w:val="005067C5"/>
    <w:rsid w:val="00506FE4"/>
    <w:rsid w:val="0051098E"/>
    <w:rsid w:val="0051315F"/>
    <w:rsid w:val="0051386D"/>
    <w:rsid w:val="00513F63"/>
    <w:rsid w:val="00514601"/>
    <w:rsid w:val="00514D3B"/>
    <w:rsid w:val="00514DDC"/>
    <w:rsid w:val="00515A9F"/>
    <w:rsid w:val="00515DF5"/>
    <w:rsid w:val="00516649"/>
    <w:rsid w:val="00521480"/>
    <w:rsid w:val="0052453F"/>
    <w:rsid w:val="00525B65"/>
    <w:rsid w:val="0053076F"/>
    <w:rsid w:val="0053150B"/>
    <w:rsid w:val="005322DD"/>
    <w:rsid w:val="00533905"/>
    <w:rsid w:val="005340DD"/>
    <w:rsid w:val="0053466E"/>
    <w:rsid w:val="00534B93"/>
    <w:rsid w:val="00535213"/>
    <w:rsid w:val="0053590A"/>
    <w:rsid w:val="005362D2"/>
    <w:rsid w:val="00537ECB"/>
    <w:rsid w:val="00540B27"/>
    <w:rsid w:val="0054153B"/>
    <w:rsid w:val="00542313"/>
    <w:rsid w:val="005428B4"/>
    <w:rsid w:val="0054349C"/>
    <w:rsid w:val="00543510"/>
    <w:rsid w:val="0054370A"/>
    <w:rsid w:val="00543F97"/>
    <w:rsid w:val="005465FB"/>
    <w:rsid w:val="0055076B"/>
    <w:rsid w:val="00550DC5"/>
    <w:rsid w:val="0055391A"/>
    <w:rsid w:val="005550AD"/>
    <w:rsid w:val="0055707E"/>
    <w:rsid w:val="00560165"/>
    <w:rsid w:val="00562CA0"/>
    <w:rsid w:val="00562CE5"/>
    <w:rsid w:val="005657D5"/>
    <w:rsid w:val="005660AF"/>
    <w:rsid w:val="00566A3A"/>
    <w:rsid w:val="00566C2C"/>
    <w:rsid w:val="00566DEA"/>
    <w:rsid w:val="00566DF1"/>
    <w:rsid w:val="00573ADA"/>
    <w:rsid w:val="00574CAC"/>
    <w:rsid w:val="00574F19"/>
    <w:rsid w:val="0058088D"/>
    <w:rsid w:val="00581204"/>
    <w:rsid w:val="00581FBE"/>
    <w:rsid w:val="00582ADD"/>
    <w:rsid w:val="005839E0"/>
    <w:rsid w:val="0059048A"/>
    <w:rsid w:val="00590D0E"/>
    <w:rsid w:val="00591355"/>
    <w:rsid w:val="00591E86"/>
    <w:rsid w:val="00593DBA"/>
    <w:rsid w:val="00593FA3"/>
    <w:rsid w:val="005948C4"/>
    <w:rsid w:val="00594A09"/>
    <w:rsid w:val="00594EDA"/>
    <w:rsid w:val="0059525B"/>
    <w:rsid w:val="00596383"/>
    <w:rsid w:val="00597660"/>
    <w:rsid w:val="00597ADB"/>
    <w:rsid w:val="005A1868"/>
    <w:rsid w:val="005A2B47"/>
    <w:rsid w:val="005A3068"/>
    <w:rsid w:val="005A43F2"/>
    <w:rsid w:val="005A509E"/>
    <w:rsid w:val="005A58A4"/>
    <w:rsid w:val="005B0CA0"/>
    <w:rsid w:val="005B0DE3"/>
    <w:rsid w:val="005B1733"/>
    <w:rsid w:val="005B26CA"/>
    <w:rsid w:val="005B295F"/>
    <w:rsid w:val="005B2D67"/>
    <w:rsid w:val="005B57DE"/>
    <w:rsid w:val="005B6D7E"/>
    <w:rsid w:val="005B70C7"/>
    <w:rsid w:val="005B7F40"/>
    <w:rsid w:val="005C234B"/>
    <w:rsid w:val="005C3639"/>
    <w:rsid w:val="005C3857"/>
    <w:rsid w:val="005C5726"/>
    <w:rsid w:val="005C61B9"/>
    <w:rsid w:val="005C66D4"/>
    <w:rsid w:val="005C679F"/>
    <w:rsid w:val="005D1265"/>
    <w:rsid w:val="005D305E"/>
    <w:rsid w:val="005D47E2"/>
    <w:rsid w:val="005D50A9"/>
    <w:rsid w:val="005D5EC7"/>
    <w:rsid w:val="005D7533"/>
    <w:rsid w:val="005E039E"/>
    <w:rsid w:val="005E2206"/>
    <w:rsid w:val="005E2676"/>
    <w:rsid w:val="005E2941"/>
    <w:rsid w:val="005E2A2D"/>
    <w:rsid w:val="005E3E21"/>
    <w:rsid w:val="005E4419"/>
    <w:rsid w:val="005E46FC"/>
    <w:rsid w:val="005E4E23"/>
    <w:rsid w:val="005E552A"/>
    <w:rsid w:val="005F0A4B"/>
    <w:rsid w:val="005F0DC2"/>
    <w:rsid w:val="005F33A1"/>
    <w:rsid w:val="005F412C"/>
    <w:rsid w:val="005F4C86"/>
    <w:rsid w:val="005F7C24"/>
    <w:rsid w:val="00600E0D"/>
    <w:rsid w:val="00601E1E"/>
    <w:rsid w:val="006032EE"/>
    <w:rsid w:val="006037B5"/>
    <w:rsid w:val="00604EDF"/>
    <w:rsid w:val="00604F46"/>
    <w:rsid w:val="00604F54"/>
    <w:rsid w:val="00606336"/>
    <w:rsid w:val="00610B0B"/>
    <w:rsid w:val="00613AF7"/>
    <w:rsid w:val="0061544B"/>
    <w:rsid w:val="00616FCD"/>
    <w:rsid w:val="0062114B"/>
    <w:rsid w:val="00622907"/>
    <w:rsid w:val="0062319A"/>
    <w:rsid w:val="006238A7"/>
    <w:rsid w:val="00623F47"/>
    <w:rsid w:val="00626AD4"/>
    <w:rsid w:val="006305AC"/>
    <w:rsid w:val="006309E8"/>
    <w:rsid w:val="00630AD7"/>
    <w:rsid w:val="00631318"/>
    <w:rsid w:val="006322FF"/>
    <w:rsid w:val="00632E90"/>
    <w:rsid w:val="00634B0F"/>
    <w:rsid w:val="00636395"/>
    <w:rsid w:val="006404E6"/>
    <w:rsid w:val="00640918"/>
    <w:rsid w:val="00641CF6"/>
    <w:rsid w:val="006420F4"/>
    <w:rsid w:val="0064274F"/>
    <w:rsid w:val="00642CF7"/>
    <w:rsid w:val="00643484"/>
    <w:rsid w:val="006452EB"/>
    <w:rsid w:val="00646A3C"/>
    <w:rsid w:val="00646D37"/>
    <w:rsid w:val="00647090"/>
    <w:rsid w:val="00653670"/>
    <w:rsid w:val="0065443C"/>
    <w:rsid w:val="006546DB"/>
    <w:rsid w:val="006552DC"/>
    <w:rsid w:val="00655BB4"/>
    <w:rsid w:val="00655E47"/>
    <w:rsid w:val="00656457"/>
    <w:rsid w:val="00657AD3"/>
    <w:rsid w:val="006612EC"/>
    <w:rsid w:val="00661587"/>
    <w:rsid w:val="006628A8"/>
    <w:rsid w:val="00664943"/>
    <w:rsid w:val="00665ABB"/>
    <w:rsid w:val="00665F05"/>
    <w:rsid w:val="00667FF6"/>
    <w:rsid w:val="006704CE"/>
    <w:rsid w:val="00672C22"/>
    <w:rsid w:val="00672DD5"/>
    <w:rsid w:val="00674E12"/>
    <w:rsid w:val="006755E3"/>
    <w:rsid w:val="00675916"/>
    <w:rsid w:val="006773D7"/>
    <w:rsid w:val="00677BA7"/>
    <w:rsid w:val="00680A68"/>
    <w:rsid w:val="00682420"/>
    <w:rsid w:val="00682971"/>
    <w:rsid w:val="00683D32"/>
    <w:rsid w:val="006861B0"/>
    <w:rsid w:val="006864CA"/>
    <w:rsid w:val="006866F6"/>
    <w:rsid w:val="006912AC"/>
    <w:rsid w:val="0069165E"/>
    <w:rsid w:val="00693468"/>
    <w:rsid w:val="006940C9"/>
    <w:rsid w:val="00694629"/>
    <w:rsid w:val="00694D1B"/>
    <w:rsid w:val="006968F6"/>
    <w:rsid w:val="00696BDF"/>
    <w:rsid w:val="006A0607"/>
    <w:rsid w:val="006A267A"/>
    <w:rsid w:val="006A3250"/>
    <w:rsid w:val="006A37A5"/>
    <w:rsid w:val="006A4542"/>
    <w:rsid w:val="006A53AB"/>
    <w:rsid w:val="006A5D5A"/>
    <w:rsid w:val="006A60C3"/>
    <w:rsid w:val="006A677D"/>
    <w:rsid w:val="006A68E7"/>
    <w:rsid w:val="006A69AC"/>
    <w:rsid w:val="006B272B"/>
    <w:rsid w:val="006B299F"/>
    <w:rsid w:val="006B4108"/>
    <w:rsid w:val="006C29D0"/>
    <w:rsid w:val="006C73BF"/>
    <w:rsid w:val="006C7706"/>
    <w:rsid w:val="006C7AC8"/>
    <w:rsid w:val="006C7D52"/>
    <w:rsid w:val="006C7F75"/>
    <w:rsid w:val="006D27A3"/>
    <w:rsid w:val="006D34D0"/>
    <w:rsid w:val="006D3EE1"/>
    <w:rsid w:val="006D46EC"/>
    <w:rsid w:val="006D5B31"/>
    <w:rsid w:val="006D70B8"/>
    <w:rsid w:val="006D7B6E"/>
    <w:rsid w:val="006E007D"/>
    <w:rsid w:val="006E362A"/>
    <w:rsid w:val="006E3B07"/>
    <w:rsid w:val="006E3D55"/>
    <w:rsid w:val="006E3F01"/>
    <w:rsid w:val="006E58B1"/>
    <w:rsid w:val="006E6182"/>
    <w:rsid w:val="006E6B22"/>
    <w:rsid w:val="006E7CAF"/>
    <w:rsid w:val="006F04E0"/>
    <w:rsid w:val="006F2EA8"/>
    <w:rsid w:val="006F3444"/>
    <w:rsid w:val="006F458B"/>
    <w:rsid w:val="006F5326"/>
    <w:rsid w:val="006F55F6"/>
    <w:rsid w:val="006F5C2F"/>
    <w:rsid w:val="006F765D"/>
    <w:rsid w:val="006F7F00"/>
    <w:rsid w:val="007020A3"/>
    <w:rsid w:val="00703997"/>
    <w:rsid w:val="00703C5F"/>
    <w:rsid w:val="00703DFC"/>
    <w:rsid w:val="00703E8D"/>
    <w:rsid w:val="00704CEB"/>
    <w:rsid w:val="007102A6"/>
    <w:rsid w:val="00710846"/>
    <w:rsid w:val="007109F5"/>
    <w:rsid w:val="0071144F"/>
    <w:rsid w:val="007117BE"/>
    <w:rsid w:val="0071378E"/>
    <w:rsid w:val="00716E25"/>
    <w:rsid w:val="007175F4"/>
    <w:rsid w:val="0071772B"/>
    <w:rsid w:val="0072018B"/>
    <w:rsid w:val="00720A18"/>
    <w:rsid w:val="00720B49"/>
    <w:rsid w:val="007213D4"/>
    <w:rsid w:val="00722262"/>
    <w:rsid w:val="00723F03"/>
    <w:rsid w:val="00723FE8"/>
    <w:rsid w:val="00724C44"/>
    <w:rsid w:val="00724DCB"/>
    <w:rsid w:val="00725E75"/>
    <w:rsid w:val="007270C8"/>
    <w:rsid w:val="00727651"/>
    <w:rsid w:val="0073036F"/>
    <w:rsid w:val="007317F8"/>
    <w:rsid w:val="00731CA1"/>
    <w:rsid w:val="007322DD"/>
    <w:rsid w:val="00733CE8"/>
    <w:rsid w:val="0073445D"/>
    <w:rsid w:val="0073606F"/>
    <w:rsid w:val="00740F5B"/>
    <w:rsid w:val="007418A2"/>
    <w:rsid w:val="00743131"/>
    <w:rsid w:val="0074328B"/>
    <w:rsid w:val="007446FC"/>
    <w:rsid w:val="0074480C"/>
    <w:rsid w:val="00744BD3"/>
    <w:rsid w:val="00745DBA"/>
    <w:rsid w:val="0074757E"/>
    <w:rsid w:val="00750678"/>
    <w:rsid w:val="00750716"/>
    <w:rsid w:val="00751167"/>
    <w:rsid w:val="0075117B"/>
    <w:rsid w:val="0075161C"/>
    <w:rsid w:val="00751874"/>
    <w:rsid w:val="00752080"/>
    <w:rsid w:val="007526C2"/>
    <w:rsid w:val="00752A5E"/>
    <w:rsid w:val="00754968"/>
    <w:rsid w:val="00756594"/>
    <w:rsid w:val="00757195"/>
    <w:rsid w:val="00757449"/>
    <w:rsid w:val="0076092B"/>
    <w:rsid w:val="007617E0"/>
    <w:rsid w:val="00761870"/>
    <w:rsid w:val="00764787"/>
    <w:rsid w:val="007655A3"/>
    <w:rsid w:val="007660BA"/>
    <w:rsid w:val="0077016D"/>
    <w:rsid w:val="007709A1"/>
    <w:rsid w:val="007713D2"/>
    <w:rsid w:val="00771913"/>
    <w:rsid w:val="00773538"/>
    <w:rsid w:val="007764DE"/>
    <w:rsid w:val="00777165"/>
    <w:rsid w:val="00781087"/>
    <w:rsid w:val="00781D0A"/>
    <w:rsid w:val="00782ECB"/>
    <w:rsid w:val="00784313"/>
    <w:rsid w:val="007854A9"/>
    <w:rsid w:val="00785A5E"/>
    <w:rsid w:val="00786DC7"/>
    <w:rsid w:val="007870AD"/>
    <w:rsid w:val="0078732E"/>
    <w:rsid w:val="007874F8"/>
    <w:rsid w:val="007919F1"/>
    <w:rsid w:val="0079232E"/>
    <w:rsid w:val="007941FB"/>
    <w:rsid w:val="00795FB4"/>
    <w:rsid w:val="00797C63"/>
    <w:rsid w:val="00797DB6"/>
    <w:rsid w:val="007A0D6C"/>
    <w:rsid w:val="007A1A76"/>
    <w:rsid w:val="007A2716"/>
    <w:rsid w:val="007A3ED0"/>
    <w:rsid w:val="007A6822"/>
    <w:rsid w:val="007A7E80"/>
    <w:rsid w:val="007B162B"/>
    <w:rsid w:val="007B16DC"/>
    <w:rsid w:val="007B3125"/>
    <w:rsid w:val="007B5682"/>
    <w:rsid w:val="007B6DFE"/>
    <w:rsid w:val="007C0A1F"/>
    <w:rsid w:val="007C3C43"/>
    <w:rsid w:val="007C74E8"/>
    <w:rsid w:val="007D0753"/>
    <w:rsid w:val="007D0898"/>
    <w:rsid w:val="007D1206"/>
    <w:rsid w:val="007D1D1D"/>
    <w:rsid w:val="007D1FD2"/>
    <w:rsid w:val="007D2078"/>
    <w:rsid w:val="007D2572"/>
    <w:rsid w:val="007D43AD"/>
    <w:rsid w:val="007D6133"/>
    <w:rsid w:val="007E05F3"/>
    <w:rsid w:val="007E1850"/>
    <w:rsid w:val="007E1D19"/>
    <w:rsid w:val="007E1E7C"/>
    <w:rsid w:val="007E297E"/>
    <w:rsid w:val="007E3F9C"/>
    <w:rsid w:val="007E4ACE"/>
    <w:rsid w:val="007E4B4A"/>
    <w:rsid w:val="007E51D4"/>
    <w:rsid w:val="007E6EF8"/>
    <w:rsid w:val="007F1352"/>
    <w:rsid w:val="007F148D"/>
    <w:rsid w:val="007F17FC"/>
    <w:rsid w:val="007F1EC2"/>
    <w:rsid w:val="007F273C"/>
    <w:rsid w:val="007F38F5"/>
    <w:rsid w:val="007F483F"/>
    <w:rsid w:val="007F60AC"/>
    <w:rsid w:val="007F7561"/>
    <w:rsid w:val="007F786D"/>
    <w:rsid w:val="007F78C9"/>
    <w:rsid w:val="007F7BFF"/>
    <w:rsid w:val="007F7F21"/>
    <w:rsid w:val="00801A1C"/>
    <w:rsid w:val="00801C67"/>
    <w:rsid w:val="0080281B"/>
    <w:rsid w:val="0080341F"/>
    <w:rsid w:val="00803F6C"/>
    <w:rsid w:val="0080527E"/>
    <w:rsid w:val="008055EC"/>
    <w:rsid w:val="00805E21"/>
    <w:rsid w:val="00806187"/>
    <w:rsid w:val="00806608"/>
    <w:rsid w:val="008067A4"/>
    <w:rsid w:val="00807F41"/>
    <w:rsid w:val="00810F67"/>
    <w:rsid w:val="0081135D"/>
    <w:rsid w:val="00811B7B"/>
    <w:rsid w:val="0081218F"/>
    <w:rsid w:val="00812678"/>
    <w:rsid w:val="00813753"/>
    <w:rsid w:val="00813E69"/>
    <w:rsid w:val="008162B4"/>
    <w:rsid w:val="008162F7"/>
    <w:rsid w:val="00816FFD"/>
    <w:rsid w:val="0081758B"/>
    <w:rsid w:val="00817753"/>
    <w:rsid w:val="008212BA"/>
    <w:rsid w:val="00824DF5"/>
    <w:rsid w:val="00824FBF"/>
    <w:rsid w:val="008253CC"/>
    <w:rsid w:val="008255D7"/>
    <w:rsid w:val="0082592C"/>
    <w:rsid w:val="00825CAB"/>
    <w:rsid w:val="0082633F"/>
    <w:rsid w:val="00826FF1"/>
    <w:rsid w:val="008277C4"/>
    <w:rsid w:val="008304DD"/>
    <w:rsid w:val="008305C7"/>
    <w:rsid w:val="008343C3"/>
    <w:rsid w:val="00836CAB"/>
    <w:rsid w:val="0083736E"/>
    <w:rsid w:val="008377A4"/>
    <w:rsid w:val="00840470"/>
    <w:rsid w:val="00841917"/>
    <w:rsid w:val="00842B2D"/>
    <w:rsid w:val="00844163"/>
    <w:rsid w:val="00845219"/>
    <w:rsid w:val="00845D2B"/>
    <w:rsid w:val="00845F3B"/>
    <w:rsid w:val="00845FCA"/>
    <w:rsid w:val="008463AC"/>
    <w:rsid w:val="00847B6C"/>
    <w:rsid w:val="00850B58"/>
    <w:rsid w:val="00850CFE"/>
    <w:rsid w:val="00851186"/>
    <w:rsid w:val="008525D9"/>
    <w:rsid w:val="00853F3B"/>
    <w:rsid w:val="00854361"/>
    <w:rsid w:val="008560C8"/>
    <w:rsid w:val="0086149E"/>
    <w:rsid w:val="00861783"/>
    <w:rsid w:val="00861D80"/>
    <w:rsid w:val="00862024"/>
    <w:rsid w:val="008620ED"/>
    <w:rsid w:val="0086382D"/>
    <w:rsid w:val="00863991"/>
    <w:rsid w:val="00864965"/>
    <w:rsid w:val="00865277"/>
    <w:rsid w:val="00865C9C"/>
    <w:rsid w:val="00865E01"/>
    <w:rsid w:val="00865F34"/>
    <w:rsid w:val="008665EF"/>
    <w:rsid w:val="0086740B"/>
    <w:rsid w:val="00867805"/>
    <w:rsid w:val="00870420"/>
    <w:rsid w:val="008718C9"/>
    <w:rsid w:val="00871ABA"/>
    <w:rsid w:val="00871F26"/>
    <w:rsid w:val="00872191"/>
    <w:rsid w:val="00873A8F"/>
    <w:rsid w:val="00874522"/>
    <w:rsid w:val="0087493B"/>
    <w:rsid w:val="00874E02"/>
    <w:rsid w:val="00874F0A"/>
    <w:rsid w:val="00876358"/>
    <w:rsid w:val="00876BE9"/>
    <w:rsid w:val="008773C8"/>
    <w:rsid w:val="0087784A"/>
    <w:rsid w:val="00880805"/>
    <w:rsid w:val="00880B18"/>
    <w:rsid w:val="00880BF9"/>
    <w:rsid w:val="00881D3E"/>
    <w:rsid w:val="00882191"/>
    <w:rsid w:val="008840B6"/>
    <w:rsid w:val="008906E8"/>
    <w:rsid w:val="00891C6F"/>
    <w:rsid w:val="00892037"/>
    <w:rsid w:val="00892212"/>
    <w:rsid w:val="008924EF"/>
    <w:rsid w:val="008937FD"/>
    <w:rsid w:val="00893839"/>
    <w:rsid w:val="00894C9E"/>
    <w:rsid w:val="00896253"/>
    <w:rsid w:val="008968FC"/>
    <w:rsid w:val="00897F66"/>
    <w:rsid w:val="008A22CB"/>
    <w:rsid w:val="008A2F66"/>
    <w:rsid w:val="008A4054"/>
    <w:rsid w:val="008A5371"/>
    <w:rsid w:val="008A57E2"/>
    <w:rsid w:val="008A5868"/>
    <w:rsid w:val="008A60A9"/>
    <w:rsid w:val="008A61BA"/>
    <w:rsid w:val="008B132B"/>
    <w:rsid w:val="008B26A5"/>
    <w:rsid w:val="008B6D14"/>
    <w:rsid w:val="008B7775"/>
    <w:rsid w:val="008B7F04"/>
    <w:rsid w:val="008C0925"/>
    <w:rsid w:val="008C1A80"/>
    <w:rsid w:val="008C21BE"/>
    <w:rsid w:val="008C4D6A"/>
    <w:rsid w:val="008C502B"/>
    <w:rsid w:val="008C51D6"/>
    <w:rsid w:val="008C6557"/>
    <w:rsid w:val="008C6E43"/>
    <w:rsid w:val="008D06AE"/>
    <w:rsid w:val="008D1BD8"/>
    <w:rsid w:val="008D1CB0"/>
    <w:rsid w:val="008D2449"/>
    <w:rsid w:val="008D2F24"/>
    <w:rsid w:val="008D35B2"/>
    <w:rsid w:val="008D3D55"/>
    <w:rsid w:val="008D3FA4"/>
    <w:rsid w:val="008D4122"/>
    <w:rsid w:val="008D470E"/>
    <w:rsid w:val="008D4A13"/>
    <w:rsid w:val="008D55F7"/>
    <w:rsid w:val="008D706F"/>
    <w:rsid w:val="008D72DA"/>
    <w:rsid w:val="008D7942"/>
    <w:rsid w:val="008E0FF1"/>
    <w:rsid w:val="008E15BC"/>
    <w:rsid w:val="008E1E6B"/>
    <w:rsid w:val="008E2528"/>
    <w:rsid w:val="008E2887"/>
    <w:rsid w:val="008E3D21"/>
    <w:rsid w:val="008E6848"/>
    <w:rsid w:val="008E6B94"/>
    <w:rsid w:val="008E78F7"/>
    <w:rsid w:val="008E7A5C"/>
    <w:rsid w:val="008E7AF3"/>
    <w:rsid w:val="008E7E15"/>
    <w:rsid w:val="008F0863"/>
    <w:rsid w:val="008F0C90"/>
    <w:rsid w:val="008F224F"/>
    <w:rsid w:val="008F3B51"/>
    <w:rsid w:val="008F4BDA"/>
    <w:rsid w:val="008F5242"/>
    <w:rsid w:val="008F708E"/>
    <w:rsid w:val="008F70A5"/>
    <w:rsid w:val="00900884"/>
    <w:rsid w:val="00901378"/>
    <w:rsid w:val="00901591"/>
    <w:rsid w:val="0090269F"/>
    <w:rsid w:val="00904DAA"/>
    <w:rsid w:val="0090550E"/>
    <w:rsid w:val="00906610"/>
    <w:rsid w:val="00906A55"/>
    <w:rsid w:val="00907818"/>
    <w:rsid w:val="0091066D"/>
    <w:rsid w:val="009113AB"/>
    <w:rsid w:val="009126B3"/>
    <w:rsid w:val="00913FA1"/>
    <w:rsid w:val="00914E48"/>
    <w:rsid w:val="00915C80"/>
    <w:rsid w:val="00915E3D"/>
    <w:rsid w:val="00916F51"/>
    <w:rsid w:val="00921278"/>
    <w:rsid w:val="00922838"/>
    <w:rsid w:val="009245B6"/>
    <w:rsid w:val="0092497F"/>
    <w:rsid w:val="009249CF"/>
    <w:rsid w:val="0092545F"/>
    <w:rsid w:val="00925B2B"/>
    <w:rsid w:val="009269DC"/>
    <w:rsid w:val="00927220"/>
    <w:rsid w:val="009308CF"/>
    <w:rsid w:val="009321FE"/>
    <w:rsid w:val="0093369E"/>
    <w:rsid w:val="00933F8F"/>
    <w:rsid w:val="009340AC"/>
    <w:rsid w:val="009356FA"/>
    <w:rsid w:val="00936940"/>
    <w:rsid w:val="00936E66"/>
    <w:rsid w:val="0093750F"/>
    <w:rsid w:val="00937963"/>
    <w:rsid w:val="00937C28"/>
    <w:rsid w:val="009417DE"/>
    <w:rsid w:val="00941831"/>
    <w:rsid w:val="00942636"/>
    <w:rsid w:val="009438DB"/>
    <w:rsid w:val="009439E8"/>
    <w:rsid w:val="00945823"/>
    <w:rsid w:val="00945A98"/>
    <w:rsid w:val="00945E2A"/>
    <w:rsid w:val="00946132"/>
    <w:rsid w:val="00946F89"/>
    <w:rsid w:val="00947FB9"/>
    <w:rsid w:val="00950067"/>
    <w:rsid w:val="00951641"/>
    <w:rsid w:val="00953A95"/>
    <w:rsid w:val="00953BE8"/>
    <w:rsid w:val="009543A2"/>
    <w:rsid w:val="00954EB4"/>
    <w:rsid w:val="009559AB"/>
    <w:rsid w:val="0095686B"/>
    <w:rsid w:val="00956E43"/>
    <w:rsid w:val="009576B6"/>
    <w:rsid w:val="009618FD"/>
    <w:rsid w:val="00963276"/>
    <w:rsid w:val="00974839"/>
    <w:rsid w:val="00974BD0"/>
    <w:rsid w:val="00976271"/>
    <w:rsid w:val="009773B5"/>
    <w:rsid w:val="00977751"/>
    <w:rsid w:val="00980907"/>
    <w:rsid w:val="00981362"/>
    <w:rsid w:val="00982F39"/>
    <w:rsid w:val="009836AC"/>
    <w:rsid w:val="009845C5"/>
    <w:rsid w:val="00986845"/>
    <w:rsid w:val="0098798D"/>
    <w:rsid w:val="00993391"/>
    <w:rsid w:val="00994197"/>
    <w:rsid w:val="009945D4"/>
    <w:rsid w:val="00994C41"/>
    <w:rsid w:val="00994D98"/>
    <w:rsid w:val="009A06F5"/>
    <w:rsid w:val="009A1F3C"/>
    <w:rsid w:val="009A28E0"/>
    <w:rsid w:val="009A2CF9"/>
    <w:rsid w:val="009A3FF1"/>
    <w:rsid w:val="009A5497"/>
    <w:rsid w:val="009A58A8"/>
    <w:rsid w:val="009A7839"/>
    <w:rsid w:val="009A7C80"/>
    <w:rsid w:val="009B0DB1"/>
    <w:rsid w:val="009B134D"/>
    <w:rsid w:val="009B1365"/>
    <w:rsid w:val="009B14AD"/>
    <w:rsid w:val="009B183B"/>
    <w:rsid w:val="009B186F"/>
    <w:rsid w:val="009B29D4"/>
    <w:rsid w:val="009B457A"/>
    <w:rsid w:val="009B4A97"/>
    <w:rsid w:val="009B5CCA"/>
    <w:rsid w:val="009B5EA9"/>
    <w:rsid w:val="009B7F3F"/>
    <w:rsid w:val="009C169E"/>
    <w:rsid w:val="009C2DF8"/>
    <w:rsid w:val="009C338D"/>
    <w:rsid w:val="009C34B8"/>
    <w:rsid w:val="009C3900"/>
    <w:rsid w:val="009C4E95"/>
    <w:rsid w:val="009C4E9F"/>
    <w:rsid w:val="009C5949"/>
    <w:rsid w:val="009C59EC"/>
    <w:rsid w:val="009C5D42"/>
    <w:rsid w:val="009C72BD"/>
    <w:rsid w:val="009C7C36"/>
    <w:rsid w:val="009D0DD6"/>
    <w:rsid w:val="009D2A03"/>
    <w:rsid w:val="009D2C13"/>
    <w:rsid w:val="009D401C"/>
    <w:rsid w:val="009D5486"/>
    <w:rsid w:val="009D595C"/>
    <w:rsid w:val="009D7692"/>
    <w:rsid w:val="009D7D67"/>
    <w:rsid w:val="009E0C9F"/>
    <w:rsid w:val="009E0DDB"/>
    <w:rsid w:val="009E177E"/>
    <w:rsid w:val="009E1F8D"/>
    <w:rsid w:val="009E221F"/>
    <w:rsid w:val="009E3496"/>
    <w:rsid w:val="009E355A"/>
    <w:rsid w:val="009E3E65"/>
    <w:rsid w:val="009E49C6"/>
    <w:rsid w:val="009E4C7D"/>
    <w:rsid w:val="009E5AE4"/>
    <w:rsid w:val="009E62CF"/>
    <w:rsid w:val="009E6AB5"/>
    <w:rsid w:val="009E6C7E"/>
    <w:rsid w:val="009F109B"/>
    <w:rsid w:val="009F1E43"/>
    <w:rsid w:val="009F201D"/>
    <w:rsid w:val="009F2218"/>
    <w:rsid w:val="009F4071"/>
    <w:rsid w:val="009F4F9E"/>
    <w:rsid w:val="009F5D11"/>
    <w:rsid w:val="009F7597"/>
    <w:rsid w:val="00A00188"/>
    <w:rsid w:val="00A001DA"/>
    <w:rsid w:val="00A0027D"/>
    <w:rsid w:val="00A01121"/>
    <w:rsid w:val="00A02516"/>
    <w:rsid w:val="00A03F1E"/>
    <w:rsid w:val="00A0456B"/>
    <w:rsid w:val="00A04EED"/>
    <w:rsid w:val="00A06BA4"/>
    <w:rsid w:val="00A1004F"/>
    <w:rsid w:val="00A10B9F"/>
    <w:rsid w:val="00A17828"/>
    <w:rsid w:val="00A20640"/>
    <w:rsid w:val="00A2066A"/>
    <w:rsid w:val="00A21B52"/>
    <w:rsid w:val="00A238B6"/>
    <w:rsid w:val="00A23DF4"/>
    <w:rsid w:val="00A305DD"/>
    <w:rsid w:val="00A325D9"/>
    <w:rsid w:val="00A360A3"/>
    <w:rsid w:val="00A3750C"/>
    <w:rsid w:val="00A409B8"/>
    <w:rsid w:val="00A41145"/>
    <w:rsid w:val="00A4166B"/>
    <w:rsid w:val="00A4385D"/>
    <w:rsid w:val="00A44575"/>
    <w:rsid w:val="00A46CBE"/>
    <w:rsid w:val="00A47577"/>
    <w:rsid w:val="00A52067"/>
    <w:rsid w:val="00A53DC8"/>
    <w:rsid w:val="00A579F0"/>
    <w:rsid w:val="00A6274C"/>
    <w:rsid w:val="00A627AF"/>
    <w:rsid w:val="00A62EFF"/>
    <w:rsid w:val="00A65B57"/>
    <w:rsid w:val="00A663F6"/>
    <w:rsid w:val="00A6719D"/>
    <w:rsid w:val="00A67AC3"/>
    <w:rsid w:val="00A71E57"/>
    <w:rsid w:val="00A72C7A"/>
    <w:rsid w:val="00A74424"/>
    <w:rsid w:val="00A748AA"/>
    <w:rsid w:val="00A75511"/>
    <w:rsid w:val="00A75615"/>
    <w:rsid w:val="00A758D9"/>
    <w:rsid w:val="00A766EB"/>
    <w:rsid w:val="00A76DDF"/>
    <w:rsid w:val="00A81DDA"/>
    <w:rsid w:val="00A824D4"/>
    <w:rsid w:val="00A82DC0"/>
    <w:rsid w:val="00A83DAF"/>
    <w:rsid w:val="00A84C8B"/>
    <w:rsid w:val="00A84D78"/>
    <w:rsid w:val="00A85787"/>
    <w:rsid w:val="00A86DCF"/>
    <w:rsid w:val="00A8770E"/>
    <w:rsid w:val="00A877EE"/>
    <w:rsid w:val="00A9306E"/>
    <w:rsid w:val="00A93FE3"/>
    <w:rsid w:val="00A94791"/>
    <w:rsid w:val="00A95AA2"/>
    <w:rsid w:val="00A97C31"/>
    <w:rsid w:val="00A97E76"/>
    <w:rsid w:val="00AA024B"/>
    <w:rsid w:val="00AA1B38"/>
    <w:rsid w:val="00AA2A0A"/>
    <w:rsid w:val="00AA2BDD"/>
    <w:rsid w:val="00AA32B9"/>
    <w:rsid w:val="00AA4697"/>
    <w:rsid w:val="00AA523E"/>
    <w:rsid w:val="00AA6277"/>
    <w:rsid w:val="00AA6597"/>
    <w:rsid w:val="00AA75F5"/>
    <w:rsid w:val="00AB301A"/>
    <w:rsid w:val="00AB3C9B"/>
    <w:rsid w:val="00AB46CE"/>
    <w:rsid w:val="00AB625A"/>
    <w:rsid w:val="00AC053B"/>
    <w:rsid w:val="00AC06B6"/>
    <w:rsid w:val="00AC24E9"/>
    <w:rsid w:val="00AC2DD1"/>
    <w:rsid w:val="00AC3B12"/>
    <w:rsid w:val="00AC40EF"/>
    <w:rsid w:val="00AC5AC1"/>
    <w:rsid w:val="00AC5F80"/>
    <w:rsid w:val="00AC79C7"/>
    <w:rsid w:val="00AD18E2"/>
    <w:rsid w:val="00AD3188"/>
    <w:rsid w:val="00AD39DF"/>
    <w:rsid w:val="00AD3AD0"/>
    <w:rsid w:val="00AD3DDB"/>
    <w:rsid w:val="00AD4434"/>
    <w:rsid w:val="00AD4928"/>
    <w:rsid w:val="00AD4AAE"/>
    <w:rsid w:val="00AD4CF3"/>
    <w:rsid w:val="00AD50B4"/>
    <w:rsid w:val="00AD53B9"/>
    <w:rsid w:val="00AD77D4"/>
    <w:rsid w:val="00AD7BF6"/>
    <w:rsid w:val="00AD7EA8"/>
    <w:rsid w:val="00AE1E2F"/>
    <w:rsid w:val="00AE3B51"/>
    <w:rsid w:val="00AE4167"/>
    <w:rsid w:val="00AE50C6"/>
    <w:rsid w:val="00AE5F7B"/>
    <w:rsid w:val="00AE733B"/>
    <w:rsid w:val="00AF0AD9"/>
    <w:rsid w:val="00AF1667"/>
    <w:rsid w:val="00AF2D2F"/>
    <w:rsid w:val="00AF38D4"/>
    <w:rsid w:val="00AF42AC"/>
    <w:rsid w:val="00AF4406"/>
    <w:rsid w:val="00AF4570"/>
    <w:rsid w:val="00AF4CA7"/>
    <w:rsid w:val="00AF4EB3"/>
    <w:rsid w:val="00AF5B7A"/>
    <w:rsid w:val="00AF64B4"/>
    <w:rsid w:val="00AF6BBB"/>
    <w:rsid w:val="00AF713E"/>
    <w:rsid w:val="00AF7FF1"/>
    <w:rsid w:val="00B00392"/>
    <w:rsid w:val="00B00800"/>
    <w:rsid w:val="00B00B96"/>
    <w:rsid w:val="00B01F96"/>
    <w:rsid w:val="00B021CC"/>
    <w:rsid w:val="00B02517"/>
    <w:rsid w:val="00B02743"/>
    <w:rsid w:val="00B02F88"/>
    <w:rsid w:val="00B03E1E"/>
    <w:rsid w:val="00B04B65"/>
    <w:rsid w:val="00B07031"/>
    <w:rsid w:val="00B070CD"/>
    <w:rsid w:val="00B07116"/>
    <w:rsid w:val="00B10074"/>
    <w:rsid w:val="00B10EFD"/>
    <w:rsid w:val="00B14A05"/>
    <w:rsid w:val="00B152D2"/>
    <w:rsid w:val="00B16B96"/>
    <w:rsid w:val="00B16E63"/>
    <w:rsid w:val="00B20D93"/>
    <w:rsid w:val="00B21763"/>
    <w:rsid w:val="00B21BF4"/>
    <w:rsid w:val="00B23D01"/>
    <w:rsid w:val="00B25599"/>
    <w:rsid w:val="00B256CF"/>
    <w:rsid w:val="00B26436"/>
    <w:rsid w:val="00B26898"/>
    <w:rsid w:val="00B30496"/>
    <w:rsid w:val="00B30DDE"/>
    <w:rsid w:val="00B332F8"/>
    <w:rsid w:val="00B3471F"/>
    <w:rsid w:val="00B36321"/>
    <w:rsid w:val="00B369DC"/>
    <w:rsid w:val="00B40280"/>
    <w:rsid w:val="00B424E4"/>
    <w:rsid w:val="00B42ACD"/>
    <w:rsid w:val="00B42AD0"/>
    <w:rsid w:val="00B44290"/>
    <w:rsid w:val="00B4582F"/>
    <w:rsid w:val="00B45E17"/>
    <w:rsid w:val="00B4633D"/>
    <w:rsid w:val="00B46C8F"/>
    <w:rsid w:val="00B47824"/>
    <w:rsid w:val="00B47825"/>
    <w:rsid w:val="00B50775"/>
    <w:rsid w:val="00B51307"/>
    <w:rsid w:val="00B513D9"/>
    <w:rsid w:val="00B536D3"/>
    <w:rsid w:val="00B5530B"/>
    <w:rsid w:val="00B55D64"/>
    <w:rsid w:val="00B572CC"/>
    <w:rsid w:val="00B57FB6"/>
    <w:rsid w:val="00B61D6B"/>
    <w:rsid w:val="00B62422"/>
    <w:rsid w:val="00B63E09"/>
    <w:rsid w:val="00B63FBB"/>
    <w:rsid w:val="00B64583"/>
    <w:rsid w:val="00B66A75"/>
    <w:rsid w:val="00B66D0E"/>
    <w:rsid w:val="00B66FAB"/>
    <w:rsid w:val="00B670E9"/>
    <w:rsid w:val="00B72414"/>
    <w:rsid w:val="00B736DA"/>
    <w:rsid w:val="00B73BDF"/>
    <w:rsid w:val="00B73E82"/>
    <w:rsid w:val="00B76CCC"/>
    <w:rsid w:val="00B77872"/>
    <w:rsid w:val="00B8055B"/>
    <w:rsid w:val="00B829AE"/>
    <w:rsid w:val="00B82EA0"/>
    <w:rsid w:val="00B8310F"/>
    <w:rsid w:val="00B83F6A"/>
    <w:rsid w:val="00B84B23"/>
    <w:rsid w:val="00B84D18"/>
    <w:rsid w:val="00B854FA"/>
    <w:rsid w:val="00B85D4E"/>
    <w:rsid w:val="00B86044"/>
    <w:rsid w:val="00B8633A"/>
    <w:rsid w:val="00B869FA"/>
    <w:rsid w:val="00B878AC"/>
    <w:rsid w:val="00B92EF3"/>
    <w:rsid w:val="00B938C0"/>
    <w:rsid w:val="00B95895"/>
    <w:rsid w:val="00B97AE6"/>
    <w:rsid w:val="00BA20B6"/>
    <w:rsid w:val="00BA3340"/>
    <w:rsid w:val="00BB27CC"/>
    <w:rsid w:val="00BB2C40"/>
    <w:rsid w:val="00BB37A5"/>
    <w:rsid w:val="00BB439F"/>
    <w:rsid w:val="00BB440B"/>
    <w:rsid w:val="00BB78DC"/>
    <w:rsid w:val="00BC040F"/>
    <w:rsid w:val="00BC19DC"/>
    <w:rsid w:val="00BC30C4"/>
    <w:rsid w:val="00BC3ACF"/>
    <w:rsid w:val="00BC401B"/>
    <w:rsid w:val="00BC7FD9"/>
    <w:rsid w:val="00BD1C40"/>
    <w:rsid w:val="00BD1F25"/>
    <w:rsid w:val="00BD217F"/>
    <w:rsid w:val="00BD5FF9"/>
    <w:rsid w:val="00BD7600"/>
    <w:rsid w:val="00BE08A4"/>
    <w:rsid w:val="00BE0921"/>
    <w:rsid w:val="00BE1639"/>
    <w:rsid w:val="00BE1892"/>
    <w:rsid w:val="00BE1987"/>
    <w:rsid w:val="00BE22F7"/>
    <w:rsid w:val="00BE330F"/>
    <w:rsid w:val="00BE4C9F"/>
    <w:rsid w:val="00BE6AE0"/>
    <w:rsid w:val="00BE7113"/>
    <w:rsid w:val="00BE756F"/>
    <w:rsid w:val="00BE7E34"/>
    <w:rsid w:val="00BF002E"/>
    <w:rsid w:val="00BF05F4"/>
    <w:rsid w:val="00BF06DC"/>
    <w:rsid w:val="00BF2A61"/>
    <w:rsid w:val="00BF38E4"/>
    <w:rsid w:val="00BF622E"/>
    <w:rsid w:val="00BF6D3C"/>
    <w:rsid w:val="00BF77A7"/>
    <w:rsid w:val="00BF7B65"/>
    <w:rsid w:val="00C02ABA"/>
    <w:rsid w:val="00C02E17"/>
    <w:rsid w:val="00C0304B"/>
    <w:rsid w:val="00C040D4"/>
    <w:rsid w:val="00C048EC"/>
    <w:rsid w:val="00C05855"/>
    <w:rsid w:val="00C05AC4"/>
    <w:rsid w:val="00C070A7"/>
    <w:rsid w:val="00C070FE"/>
    <w:rsid w:val="00C07B79"/>
    <w:rsid w:val="00C120A4"/>
    <w:rsid w:val="00C127FC"/>
    <w:rsid w:val="00C12A5F"/>
    <w:rsid w:val="00C12F5C"/>
    <w:rsid w:val="00C1382C"/>
    <w:rsid w:val="00C138AD"/>
    <w:rsid w:val="00C1613F"/>
    <w:rsid w:val="00C16CF5"/>
    <w:rsid w:val="00C17F7A"/>
    <w:rsid w:val="00C212A1"/>
    <w:rsid w:val="00C238C7"/>
    <w:rsid w:val="00C244DB"/>
    <w:rsid w:val="00C24764"/>
    <w:rsid w:val="00C2678C"/>
    <w:rsid w:val="00C26959"/>
    <w:rsid w:val="00C27176"/>
    <w:rsid w:val="00C27587"/>
    <w:rsid w:val="00C3339D"/>
    <w:rsid w:val="00C334D9"/>
    <w:rsid w:val="00C33A8D"/>
    <w:rsid w:val="00C33C72"/>
    <w:rsid w:val="00C3541B"/>
    <w:rsid w:val="00C35449"/>
    <w:rsid w:val="00C37518"/>
    <w:rsid w:val="00C40262"/>
    <w:rsid w:val="00C4082F"/>
    <w:rsid w:val="00C40D9A"/>
    <w:rsid w:val="00C40E54"/>
    <w:rsid w:val="00C41ECF"/>
    <w:rsid w:val="00C42006"/>
    <w:rsid w:val="00C433A7"/>
    <w:rsid w:val="00C4357F"/>
    <w:rsid w:val="00C4564E"/>
    <w:rsid w:val="00C47A69"/>
    <w:rsid w:val="00C47E17"/>
    <w:rsid w:val="00C50D55"/>
    <w:rsid w:val="00C51CCB"/>
    <w:rsid w:val="00C53904"/>
    <w:rsid w:val="00C54263"/>
    <w:rsid w:val="00C54CA9"/>
    <w:rsid w:val="00C560BF"/>
    <w:rsid w:val="00C576EA"/>
    <w:rsid w:val="00C6074C"/>
    <w:rsid w:val="00C60DD1"/>
    <w:rsid w:val="00C61D0B"/>
    <w:rsid w:val="00C62216"/>
    <w:rsid w:val="00C6226A"/>
    <w:rsid w:val="00C64C77"/>
    <w:rsid w:val="00C73035"/>
    <w:rsid w:val="00C751D2"/>
    <w:rsid w:val="00C756C0"/>
    <w:rsid w:val="00C77436"/>
    <w:rsid w:val="00C7786E"/>
    <w:rsid w:val="00C801AC"/>
    <w:rsid w:val="00C81AEE"/>
    <w:rsid w:val="00C825D5"/>
    <w:rsid w:val="00C845A3"/>
    <w:rsid w:val="00C845EC"/>
    <w:rsid w:val="00C85162"/>
    <w:rsid w:val="00C85889"/>
    <w:rsid w:val="00C87AD2"/>
    <w:rsid w:val="00C92297"/>
    <w:rsid w:val="00C934DE"/>
    <w:rsid w:val="00C959D2"/>
    <w:rsid w:val="00C95FA4"/>
    <w:rsid w:val="00CA0AE8"/>
    <w:rsid w:val="00CA0FA1"/>
    <w:rsid w:val="00CA1442"/>
    <w:rsid w:val="00CA14B4"/>
    <w:rsid w:val="00CA15A6"/>
    <w:rsid w:val="00CA22E0"/>
    <w:rsid w:val="00CA2923"/>
    <w:rsid w:val="00CA2E05"/>
    <w:rsid w:val="00CA2F7C"/>
    <w:rsid w:val="00CA34CE"/>
    <w:rsid w:val="00CA6916"/>
    <w:rsid w:val="00CA71FD"/>
    <w:rsid w:val="00CA7E49"/>
    <w:rsid w:val="00CB19AF"/>
    <w:rsid w:val="00CB2CC5"/>
    <w:rsid w:val="00CB32B9"/>
    <w:rsid w:val="00CB3818"/>
    <w:rsid w:val="00CB4486"/>
    <w:rsid w:val="00CB73B1"/>
    <w:rsid w:val="00CB7F69"/>
    <w:rsid w:val="00CC0B06"/>
    <w:rsid w:val="00CC1B9B"/>
    <w:rsid w:val="00CC2473"/>
    <w:rsid w:val="00CC3271"/>
    <w:rsid w:val="00CC46D7"/>
    <w:rsid w:val="00CC65F5"/>
    <w:rsid w:val="00CC6DAA"/>
    <w:rsid w:val="00CD06B1"/>
    <w:rsid w:val="00CD1614"/>
    <w:rsid w:val="00CD1FDF"/>
    <w:rsid w:val="00CD2568"/>
    <w:rsid w:val="00CD3BE8"/>
    <w:rsid w:val="00CD3DD4"/>
    <w:rsid w:val="00CD423A"/>
    <w:rsid w:val="00CD4ACB"/>
    <w:rsid w:val="00CD505E"/>
    <w:rsid w:val="00CE0000"/>
    <w:rsid w:val="00CE06AA"/>
    <w:rsid w:val="00CE2612"/>
    <w:rsid w:val="00CE3B3D"/>
    <w:rsid w:val="00CE3E2B"/>
    <w:rsid w:val="00CE594C"/>
    <w:rsid w:val="00CE672D"/>
    <w:rsid w:val="00CE6BA1"/>
    <w:rsid w:val="00CE6C55"/>
    <w:rsid w:val="00CF0585"/>
    <w:rsid w:val="00CF07A9"/>
    <w:rsid w:val="00CF2650"/>
    <w:rsid w:val="00CF39CD"/>
    <w:rsid w:val="00CF3DE3"/>
    <w:rsid w:val="00CF4822"/>
    <w:rsid w:val="00CF49DC"/>
    <w:rsid w:val="00CF4FB3"/>
    <w:rsid w:val="00CF52AA"/>
    <w:rsid w:val="00CF7D6E"/>
    <w:rsid w:val="00D001A1"/>
    <w:rsid w:val="00D01F66"/>
    <w:rsid w:val="00D01F69"/>
    <w:rsid w:val="00D04024"/>
    <w:rsid w:val="00D044EC"/>
    <w:rsid w:val="00D04A60"/>
    <w:rsid w:val="00D060A0"/>
    <w:rsid w:val="00D11768"/>
    <w:rsid w:val="00D123B5"/>
    <w:rsid w:val="00D13176"/>
    <w:rsid w:val="00D14188"/>
    <w:rsid w:val="00D15741"/>
    <w:rsid w:val="00D165CA"/>
    <w:rsid w:val="00D20E76"/>
    <w:rsid w:val="00D215DF"/>
    <w:rsid w:val="00D22091"/>
    <w:rsid w:val="00D23DC2"/>
    <w:rsid w:val="00D267C2"/>
    <w:rsid w:val="00D267FD"/>
    <w:rsid w:val="00D2783B"/>
    <w:rsid w:val="00D2784B"/>
    <w:rsid w:val="00D27D58"/>
    <w:rsid w:val="00D300D0"/>
    <w:rsid w:val="00D304CE"/>
    <w:rsid w:val="00D307C0"/>
    <w:rsid w:val="00D30B5F"/>
    <w:rsid w:val="00D310DF"/>
    <w:rsid w:val="00D310F6"/>
    <w:rsid w:val="00D32031"/>
    <w:rsid w:val="00D328C1"/>
    <w:rsid w:val="00D32F3F"/>
    <w:rsid w:val="00D3591B"/>
    <w:rsid w:val="00D36924"/>
    <w:rsid w:val="00D42311"/>
    <w:rsid w:val="00D42763"/>
    <w:rsid w:val="00D43118"/>
    <w:rsid w:val="00D432F4"/>
    <w:rsid w:val="00D43547"/>
    <w:rsid w:val="00D435A4"/>
    <w:rsid w:val="00D43D26"/>
    <w:rsid w:val="00D4575A"/>
    <w:rsid w:val="00D4731B"/>
    <w:rsid w:val="00D51A88"/>
    <w:rsid w:val="00D521D1"/>
    <w:rsid w:val="00D52B01"/>
    <w:rsid w:val="00D5401B"/>
    <w:rsid w:val="00D54C25"/>
    <w:rsid w:val="00D5563F"/>
    <w:rsid w:val="00D55A46"/>
    <w:rsid w:val="00D55EEC"/>
    <w:rsid w:val="00D56323"/>
    <w:rsid w:val="00D571F5"/>
    <w:rsid w:val="00D57BDE"/>
    <w:rsid w:val="00D57F13"/>
    <w:rsid w:val="00D61610"/>
    <w:rsid w:val="00D6352D"/>
    <w:rsid w:val="00D64F29"/>
    <w:rsid w:val="00D65C20"/>
    <w:rsid w:val="00D6673B"/>
    <w:rsid w:val="00D66CCF"/>
    <w:rsid w:val="00D67884"/>
    <w:rsid w:val="00D70573"/>
    <w:rsid w:val="00D71D07"/>
    <w:rsid w:val="00D72D30"/>
    <w:rsid w:val="00D732DB"/>
    <w:rsid w:val="00D73583"/>
    <w:rsid w:val="00D73F51"/>
    <w:rsid w:val="00D74067"/>
    <w:rsid w:val="00D7493B"/>
    <w:rsid w:val="00D772EC"/>
    <w:rsid w:val="00D7776F"/>
    <w:rsid w:val="00D807AE"/>
    <w:rsid w:val="00D80878"/>
    <w:rsid w:val="00D81E36"/>
    <w:rsid w:val="00D83BB4"/>
    <w:rsid w:val="00D83E2D"/>
    <w:rsid w:val="00D908DD"/>
    <w:rsid w:val="00D917C4"/>
    <w:rsid w:val="00D92F4A"/>
    <w:rsid w:val="00D958DF"/>
    <w:rsid w:val="00D97BB8"/>
    <w:rsid w:val="00DA0445"/>
    <w:rsid w:val="00DA10A3"/>
    <w:rsid w:val="00DA360C"/>
    <w:rsid w:val="00DB0469"/>
    <w:rsid w:val="00DB1903"/>
    <w:rsid w:val="00DB2599"/>
    <w:rsid w:val="00DB3095"/>
    <w:rsid w:val="00DB3F14"/>
    <w:rsid w:val="00DB7CFB"/>
    <w:rsid w:val="00DC01A1"/>
    <w:rsid w:val="00DC0A25"/>
    <w:rsid w:val="00DC22BD"/>
    <w:rsid w:val="00DC385D"/>
    <w:rsid w:val="00DC43B3"/>
    <w:rsid w:val="00DD18DC"/>
    <w:rsid w:val="00DD1AF1"/>
    <w:rsid w:val="00DD38C8"/>
    <w:rsid w:val="00DD7197"/>
    <w:rsid w:val="00DD721E"/>
    <w:rsid w:val="00DD7F46"/>
    <w:rsid w:val="00DE0595"/>
    <w:rsid w:val="00DE213F"/>
    <w:rsid w:val="00DE2E49"/>
    <w:rsid w:val="00DE41D9"/>
    <w:rsid w:val="00DE52FD"/>
    <w:rsid w:val="00DE6890"/>
    <w:rsid w:val="00DE68A9"/>
    <w:rsid w:val="00DE7359"/>
    <w:rsid w:val="00DE7C69"/>
    <w:rsid w:val="00DE7F72"/>
    <w:rsid w:val="00DF0E11"/>
    <w:rsid w:val="00DF0EB5"/>
    <w:rsid w:val="00DF1DCD"/>
    <w:rsid w:val="00DF353A"/>
    <w:rsid w:val="00E007B5"/>
    <w:rsid w:val="00E00933"/>
    <w:rsid w:val="00E0123D"/>
    <w:rsid w:val="00E03519"/>
    <w:rsid w:val="00E04E6C"/>
    <w:rsid w:val="00E05BF7"/>
    <w:rsid w:val="00E05F5C"/>
    <w:rsid w:val="00E11A50"/>
    <w:rsid w:val="00E11C03"/>
    <w:rsid w:val="00E11F04"/>
    <w:rsid w:val="00E12319"/>
    <w:rsid w:val="00E13073"/>
    <w:rsid w:val="00E137F2"/>
    <w:rsid w:val="00E15B0C"/>
    <w:rsid w:val="00E16929"/>
    <w:rsid w:val="00E16C72"/>
    <w:rsid w:val="00E16C84"/>
    <w:rsid w:val="00E20D74"/>
    <w:rsid w:val="00E20F41"/>
    <w:rsid w:val="00E22722"/>
    <w:rsid w:val="00E2328E"/>
    <w:rsid w:val="00E2455F"/>
    <w:rsid w:val="00E24C0F"/>
    <w:rsid w:val="00E257C1"/>
    <w:rsid w:val="00E25D64"/>
    <w:rsid w:val="00E27240"/>
    <w:rsid w:val="00E33A61"/>
    <w:rsid w:val="00E364A8"/>
    <w:rsid w:val="00E36F7F"/>
    <w:rsid w:val="00E36FE6"/>
    <w:rsid w:val="00E41099"/>
    <w:rsid w:val="00E424A2"/>
    <w:rsid w:val="00E42FF9"/>
    <w:rsid w:val="00E43255"/>
    <w:rsid w:val="00E435A0"/>
    <w:rsid w:val="00E47C00"/>
    <w:rsid w:val="00E47F8B"/>
    <w:rsid w:val="00E50090"/>
    <w:rsid w:val="00E5249F"/>
    <w:rsid w:val="00E528DB"/>
    <w:rsid w:val="00E5290E"/>
    <w:rsid w:val="00E53BE8"/>
    <w:rsid w:val="00E5672F"/>
    <w:rsid w:val="00E56968"/>
    <w:rsid w:val="00E56E7E"/>
    <w:rsid w:val="00E570D2"/>
    <w:rsid w:val="00E5783D"/>
    <w:rsid w:val="00E60552"/>
    <w:rsid w:val="00E620D5"/>
    <w:rsid w:val="00E62615"/>
    <w:rsid w:val="00E62DB0"/>
    <w:rsid w:val="00E63606"/>
    <w:rsid w:val="00E63F7E"/>
    <w:rsid w:val="00E64093"/>
    <w:rsid w:val="00E653C8"/>
    <w:rsid w:val="00E6780C"/>
    <w:rsid w:val="00E74219"/>
    <w:rsid w:val="00E77261"/>
    <w:rsid w:val="00E77297"/>
    <w:rsid w:val="00E77856"/>
    <w:rsid w:val="00E80915"/>
    <w:rsid w:val="00E81123"/>
    <w:rsid w:val="00E81776"/>
    <w:rsid w:val="00E83869"/>
    <w:rsid w:val="00E83C89"/>
    <w:rsid w:val="00E8488A"/>
    <w:rsid w:val="00E85341"/>
    <w:rsid w:val="00E85BCC"/>
    <w:rsid w:val="00E85C2F"/>
    <w:rsid w:val="00E85FCF"/>
    <w:rsid w:val="00E86679"/>
    <w:rsid w:val="00E86D31"/>
    <w:rsid w:val="00E87411"/>
    <w:rsid w:val="00E904BA"/>
    <w:rsid w:val="00E90A35"/>
    <w:rsid w:val="00E90D33"/>
    <w:rsid w:val="00E91AC2"/>
    <w:rsid w:val="00E92E39"/>
    <w:rsid w:val="00E92F22"/>
    <w:rsid w:val="00E9323D"/>
    <w:rsid w:val="00E933A0"/>
    <w:rsid w:val="00E9409E"/>
    <w:rsid w:val="00E94F8A"/>
    <w:rsid w:val="00E96C3C"/>
    <w:rsid w:val="00E97D4A"/>
    <w:rsid w:val="00EA09AA"/>
    <w:rsid w:val="00EA3523"/>
    <w:rsid w:val="00EA39A2"/>
    <w:rsid w:val="00EA43DC"/>
    <w:rsid w:val="00EA44F5"/>
    <w:rsid w:val="00EA7053"/>
    <w:rsid w:val="00EA72C2"/>
    <w:rsid w:val="00EA7E39"/>
    <w:rsid w:val="00EB0F24"/>
    <w:rsid w:val="00EB11AF"/>
    <w:rsid w:val="00EB129D"/>
    <w:rsid w:val="00EB1A9A"/>
    <w:rsid w:val="00EB240F"/>
    <w:rsid w:val="00EB2D15"/>
    <w:rsid w:val="00EB3B2E"/>
    <w:rsid w:val="00EB3F05"/>
    <w:rsid w:val="00EB5A8E"/>
    <w:rsid w:val="00EB6464"/>
    <w:rsid w:val="00EB6A16"/>
    <w:rsid w:val="00EB756F"/>
    <w:rsid w:val="00EB7E02"/>
    <w:rsid w:val="00EC1E8D"/>
    <w:rsid w:val="00EC334A"/>
    <w:rsid w:val="00EC3AB2"/>
    <w:rsid w:val="00EC68AA"/>
    <w:rsid w:val="00EC6A17"/>
    <w:rsid w:val="00EC70DB"/>
    <w:rsid w:val="00EC7455"/>
    <w:rsid w:val="00EC7EA4"/>
    <w:rsid w:val="00EC7FE7"/>
    <w:rsid w:val="00ED19B1"/>
    <w:rsid w:val="00ED21B0"/>
    <w:rsid w:val="00ED4C05"/>
    <w:rsid w:val="00ED4EBA"/>
    <w:rsid w:val="00ED5E51"/>
    <w:rsid w:val="00ED662F"/>
    <w:rsid w:val="00ED7D6C"/>
    <w:rsid w:val="00EE3E0C"/>
    <w:rsid w:val="00EE499E"/>
    <w:rsid w:val="00EE4A46"/>
    <w:rsid w:val="00EE4F1F"/>
    <w:rsid w:val="00EE64DE"/>
    <w:rsid w:val="00EE7550"/>
    <w:rsid w:val="00EE7AD0"/>
    <w:rsid w:val="00EF0AD8"/>
    <w:rsid w:val="00EF1BCD"/>
    <w:rsid w:val="00EF3238"/>
    <w:rsid w:val="00EF399B"/>
    <w:rsid w:val="00EF628A"/>
    <w:rsid w:val="00EF7358"/>
    <w:rsid w:val="00EF7500"/>
    <w:rsid w:val="00EF7B74"/>
    <w:rsid w:val="00F00F29"/>
    <w:rsid w:val="00F02182"/>
    <w:rsid w:val="00F0293C"/>
    <w:rsid w:val="00F02C7B"/>
    <w:rsid w:val="00F02FCA"/>
    <w:rsid w:val="00F02FE7"/>
    <w:rsid w:val="00F04871"/>
    <w:rsid w:val="00F04D25"/>
    <w:rsid w:val="00F05B94"/>
    <w:rsid w:val="00F1098B"/>
    <w:rsid w:val="00F11996"/>
    <w:rsid w:val="00F1485E"/>
    <w:rsid w:val="00F150E0"/>
    <w:rsid w:val="00F15AF6"/>
    <w:rsid w:val="00F15D7E"/>
    <w:rsid w:val="00F17F4A"/>
    <w:rsid w:val="00F2054C"/>
    <w:rsid w:val="00F24D24"/>
    <w:rsid w:val="00F263F3"/>
    <w:rsid w:val="00F2641F"/>
    <w:rsid w:val="00F27849"/>
    <w:rsid w:val="00F318F9"/>
    <w:rsid w:val="00F31C2F"/>
    <w:rsid w:val="00F31FCF"/>
    <w:rsid w:val="00F32EF3"/>
    <w:rsid w:val="00F34259"/>
    <w:rsid w:val="00F345D3"/>
    <w:rsid w:val="00F35486"/>
    <w:rsid w:val="00F3585D"/>
    <w:rsid w:val="00F36564"/>
    <w:rsid w:val="00F36A11"/>
    <w:rsid w:val="00F3728E"/>
    <w:rsid w:val="00F376ED"/>
    <w:rsid w:val="00F37EF0"/>
    <w:rsid w:val="00F401BA"/>
    <w:rsid w:val="00F404CA"/>
    <w:rsid w:val="00F40991"/>
    <w:rsid w:val="00F41245"/>
    <w:rsid w:val="00F424FA"/>
    <w:rsid w:val="00F442D5"/>
    <w:rsid w:val="00F44935"/>
    <w:rsid w:val="00F46184"/>
    <w:rsid w:val="00F466F1"/>
    <w:rsid w:val="00F5170C"/>
    <w:rsid w:val="00F51776"/>
    <w:rsid w:val="00F51F8D"/>
    <w:rsid w:val="00F52A82"/>
    <w:rsid w:val="00F53442"/>
    <w:rsid w:val="00F53681"/>
    <w:rsid w:val="00F53AF5"/>
    <w:rsid w:val="00F54C2C"/>
    <w:rsid w:val="00F55412"/>
    <w:rsid w:val="00F56E35"/>
    <w:rsid w:val="00F56FC1"/>
    <w:rsid w:val="00F6015C"/>
    <w:rsid w:val="00F61008"/>
    <w:rsid w:val="00F638B8"/>
    <w:rsid w:val="00F63C7A"/>
    <w:rsid w:val="00F642C2"/>
    <w:rsid w:val="00F65612"/>
    <w:rsid w:val="00F65FAF"/>
    <w:rsid w:val="00F664D2"/>
    <w:rsid w:val="00F705B0"/>
    <w:rsid w:val="00F707AE"/>
    <w:rsid w:val="00F709D4"/>
    <w:rsid w:val="00F71002"/>
    <w:rsid w:val="00F714AE"/>
    <w:rsid w:val="00F719C6"/>
    <w:rsid w:val="00F71A25"/>
    <w:rsid w:val="00F72C2E"/>
    <w:rsid w:val="00F73DC6"/>
    <w:rsid w:val="00F74B77"/>
    <w:rsid w:val="00F760D3"/>
    <w:rsid w:val="00F76EF4"/>
    <w:rsid w:val="00F77585"/>
    <w:rsid w:val="00F779EE"/>
    <w:rsid w:val="00F80992"/>
    <w:rsid w:val="00F815D2"/>
    <w:rsid w:val="00F835CF"/>
    <w:rsid w:val="00F83AE7"/>
    <w:rsid w:val="00F84F12"/>
    <w:rsid w:val="00F8502D"/>
    <w:rsid w:val="00F85616"/>
    <w:rsid w:val="00F85C09"/>
    <w:rsid w:val="00F8716C"/>
    <w:rsid w:val="00F875F2"/>
    <w:rsid w:val="00F9186B"/>
    <w:rsid w:val="00F92352"/>
    <w:rsid w:val="00F93052"/>
    <w:rsid w:val="00F9324F"/>
    <w:rsid w:val="00F93E56"/>
    <w:rsid w:val="00F949C8"/>
    <w:rsid w:val="00F94C2D"/>
    <w:rsid w:val="00F94F42"/>
    <w:rsid w:val="00F9545A"/>
    <w:rsid w:val="00F97325"/>
    <w:rsid w:val="00FA0575"/>
    <w:rsid w:val="00FA12EA"/>
    <w:rsid w:val="00FA1CBD"/>
    <w:rsid w:val="00FA4E96"/>
    <w:rsid w:val="00FA4F29"/>
    <w:rsid w:val="00FA59A7"/>
    <w:rsid w:val="00FA5C72"/>
    <w:rsid w:val="00FA5FC0"/>
    <w:rsid w:val="00FA6C2A"/>
    <w:rsid w:val="00FA6FA2"/>
    <w:rsid w:val="00FB253F"/>
    <w:rsid w:val="00FB2F0F"/>
    <w:rsid w:val="00FB4C6E"/>
    <w:rsid w:val="00FB6505"/>
    <w:rsid w:val="00FB6915"/>
    <w:rsid w:val="00FC2586"/>
    <w:rsid w:val="00FC2E76"/>
    <w:rsid w:val="00FC51AB"/>
    <w:rsid w:val="00FC611E"/>
    <w:rsid w:val="00FC6C8E"/>
    <w:rsid w:val="00FD29A0"/>
    <w:rsid w:val="00FD2C27"/>
    <w:rsid w:val="00FD2E70"/>
    <w:rsid w:val="00FD3DEC"/>
    <w:rsid w:val="00FD3FFD"/>
    <w:rsid w:val="00FD462B"/>
    <w:rsid w:val="00FD5F70"/>
    <w:rsid w:val="00FD6956"/>
    <w:rsid w:val="00FD7469"/>
    <w:rsid w:val="00FD7DFE"/>
    <w:rsid w:val="00FE02B6"/>
    <w:rsid w:val="00FE055E"/>
    <w:rsid w:val="00FE1283"/>
    <w:rsid w:val="00FE1BC4"/>
    <w:rsid w:val="00FE26EF"/>
    <w:rsid w:val="00FE30BC"/>
    <w:rsid w:val="00FE34D4"/>
    <w:rsid w:val="00FE46EF"/>
    <w:rsid w:val="00FE4A94"/>
    <w:rsid w:val="00FE6CA3"/>
    <w:rsid w:val="00FE7163"/>
    <w:rsid w:val="00FF072C"/>
    <w:rsid w:val="00FF1348"/>
    <w:rsid w:val="00FF66B2"/>
    <w:rsid w:val="00FF7221"/>
    <w:rsid w:val="00FF73D8"/>
    <w:rsid w:val="01253A8A"/>
    <w:rsid w:val="01295609"/>
    <w:rsid w:val="01346D20"/>
    <w:rsid w:val="0163238B"/>
    <w:rsid w:val="01800D9D"/>
    <w:rsid w:val="01D11354"/>
    <w:rsid w:val="01D23B17"/>
    <w:rsid w:val="02470C40"/>
    <w:rsid w:val="024B0775"/>
    <w:rsid w:val="02B50C31"/>
    <w:rsid w:val="02B76A7A"/>
    <w:rsid w:val="03F57C3B"/>
    <w:rsid w:val="04745896"/>
    <w:rsid w:val="04E60E2A"/>
    <w:rsid w:val="04EE3EB0"/>
    <w:rsid w:val="05446CE8"/>
    <w:rsid w:val="05953D86"/>
    <w:rsid w:val="05BD05F7"/>
    <w:rsid w:val="05DA4347"/>
    <w:rsid w:val="061F1E49"/>
    <w:rsid w:val="06710AE7"/>
    <w:rsid w:val="07266C94"/>
    <w:rsid w:val="078A0041"/>
    <w:rsid w:val="07DA406C"/>
    <w:rsid w:val="081E6AA8"/>
    <w:rsid w:val="08590793"/>
    <w:rsid w:val="092E6A0D"/>
    <w:rsid w:val="094046D9"/>
    <w:rsid w:val="0961233B"/>
    <w:rsid w:val="099E7AEB"/>
    <w:rsid w:val="0A0C5BCD"/>
    <w:rsid w:val="0A3D2BDA"/>
    <w:rsid w:val="0B856FE1"/>
    <w:rsid w:val="0CCD1010"/>
    <w:rsid w:val="0CEA1B46"/>
    <w:rsid w:val="0D691781"/>
    <w:rsid w:val="0D986849"/>
    <w:rsid w:val="0DC0679E"/>
    <w:rsid w:val="0E0C5E8A"/>
    <w:rsid w:val="0E876CBD"/>
    <w:rsid w:val="0E9F3835"/>
    <w:rsid w:val="0EA37E4E"/>
    <w:rsid w:val="0F25203B"/>
    <w:rsid w:val="0FBC3928"/>
    <w:rsid w:val="0FBF367A"/>
    <w:rsid w:val="0FCF64B3"/>
    <w:rsid w:val="10017A28"/>
    <w:rsid w:val="108C7471"/>
    <w:rsid w:val="10C071D6"/>
    <w:rsid w:val="10E504FC"/>
    <w:rsid w:val="10FD3E89"/>
    <w:rsid w:val="11571D91"/>
    <w:rsid w:val="11646211"/>
    <w:rsid w:val="11B76EB4"/>
    <w:rsid w:val="11E4498D"/>
    <w:rsid w:val="12EE4C08"/>
    <w:rsid w:val="12FE2782"/>
    <w:rsid w:val="13385147"/>
    <w:rsid w:val="13417829"/>
    <w:rsid w:val="1356033C"/>
    <w:rsid w:val="136E20DB"/>
    <w:rsid w:val="13A6706E"/>
    <w:rsid w:val="13E2125C"/>
    <w:rsid w:val="14494EF1"/>
    <w:rsid w:val="146D6DB5"/>
    <w:rsid w:val="14C466C2"/>
    <w:rsid w:val="158C2643"/>
    <w:rsid w:val="15B14B35"/>
    <w:rsid w:val="160E48C4"/>
    <w:rsid w:val="1653074C"/>
    <w:rsid w:val="165772B6"/>
    <w:rsid w:val="16786C1D"/>
    <w:rsid w:val="16E451ED"/>
    <w:rsid w:val="17F85525"/>
    <w:rsid w:val="18915D52"/>
    <w:rsid w:val="191036C5"/>
    <w:rsid w:val="19177108"/>
    <w:rsid w:val="192857EA"/>
    <w:rsid w:val="197002BE"/>
    <w:rsid w:val="19BE6812"/>
    <w:rsid w:val="19D10EED"/>
    <w:rsid w:val="1A787509"/>
    <w:rsid w:val="1ACA7490"/>
    <w:rsid w:val="1AD7221A"/>
    <w:rsid w:val="1B1A76BE"/>
    <w:rsid w:val="1B313112"/>
    <w:rsid w:val="1BC0615F"/>
    <w:rsid w:val="1BC7619E"/>
    <w:rsid w:val="1C051CFE"/>
    <w:rsid w:val="1C5E7730"/>
    <w:rsid w:val="1C6C0F19"/>
    <w:rsid w:val="1CB94039"/>
    <w:rsid w:val="1CBC42DC"/>
    <w:rsid w:val="1D0C4D88"/>
    <w:rsid w:val="1D833AE8"/>
    <w:rsid w:val="1E177430"/>
    <w:rsid w:val="1E286EA5"/>
    <w:rsid w:val="1EEA509C"/>
    <w:rsid w:val="1F236E06"/>
    <w:rsid w:val="1F3459BE"/>
    <w:rsid w:val="1F4E39F8"/>
    <w:rsid w:val="1F577F97"/>
    <w:rsid w:val="1F6E47AB"/>
    <w:rsid w:val="1F754AD0"/>
    <w:rsid w:val="1F837AA8"/>
    <w:rsid w:val="1FE527D8"/>
    <w:rsid w:val="201B0BF7"/>
    <w:rsid w:val="2025485D"/>
    <w:rsid w:val="206104EF"/>
    <w:rsid w:val="206D0008"/>
    <w:rsid w:val="210E6DE2"/>
    <w:rsid w:val="2132097E"/>
    <w:rsid w:val="215003E1"/>
    <w:rsid w:val="21741647"/>
    <w:rsid w:val="21967ECC"/>
    <w:rsid w:val="21AA4766"/>
    <w:rsid w:val="21B027F5"/>
    <w:rsid w:val="22056A6D"/>
    <w:rsid w:val="223B4765"/>
    <w:rsid w:val="224D5E2E"/>
    <w:rsid w:val="22FD6F44"/>
    <w:rsid w:val="23044C59"/>
    <w:rsid w:val="236A4DD3"/>
    <w:rsid w:val="238B180D"/>
    <w:rsid w:val="23AD3019"/>
    <w:rsid w:val="23D81CD9"/>
    <w:rsid w:val="23F9414F"/>
    <w:rsid w:val="242A63BD"/>
    <w:rsid w:val="244D6ED6"/>
    <w:rsid w:val="24784BD5"/>
    <w:rsid w:val="247C61B3"/>
    <w:rsid w:val="251F5FC2"/>
    <w:rsid w:val="25242FCA"/>
    <w:rsid w:val="25590BEF"/>
    <w:rsid w:val="25983EE3"/>
    <w:rsid w:val="263A6235"/>
    <w:rsid w:val="26604EB6"/>
    <w:rsid w:val="26611A5E"/>
    <w:rsid w:val="267117FB"/>
    <w:rsid w:val="27123E87"/>
    <w:rsid w:val="271D5C76"/>
    <w:rsid w:val="27D64B18"/>
    <w:rsid w:val="28032A1C"/>
    <w:rsid w:val="287536D7"/>
    <w:rsid w:val="29057A75"/>
    <w:rsid w:val="29455EB5"/>
    <w:rsid w:val="294E58F1"/>
    <w:rsid w:val="294F5E43"/>
    <w:rsid w:val="29540067"/>
    <w:rsid w:val="29855DB2"/>
    <w:rsid w:val="2993724F"/>
    <w:rsid w:val="29A13C60"/>
    <w:rsid w:val="29DB28B3"/>
    <w:rsid w:val="29F209DB"/>
    <w:rsid w:val="2A035B59"/>
    <w:rsid w:val="2A26749A"/>
    <w:rsid w:val="2A6245C0"/>
    <w:rsid w:val="2A910C2E"/>
    <w:rsid w:val="2AD46410"/>
    <w:rsid w:val="2AFB5092"/>
    <w:rsid w:val="2B085339"/>
    <w:rsid w:val="2B426CDB"/>
    <w:rsid w:val="2C136734"/>
    <w:rsid w:val="2C5D0159"/>
    <w:rsid w:val="2CB834F0"/>
    <w:rsid w:val="2CBF5FF2"/>
    <w:rsid w:val="2CCA5CD6"/>
    <w:rsid w:val="2CD3008A"/>
    <w:rsid w:val="2CEF7099"/>
    <w:rsid w:val="2D027B18"/>
    <w:rsid w:val="2D186153"/>
    <w:rsid w:val="2DC96371"/>
    <w:rsid w:val="2E397EFE"/>
    <w:rsid w:val="2E4560B0"/>
    <w:rsid w:val="2E4C0114"/>
    <w:rsid w:val="2E9C6A16"/>
    <w:rsid w:val="2EBF58DB"/>
    <w:rsid w:val="2EC94703"/>
    <w:rsid w:val="2EE502B3"/>
    <w:rsid w:val="2EFB549C"/>
    <w:rsid w:val="2F207074"/>
    <w:rsid w:val="2F75580F"/>
    <w:rsid w:val="2FC34324"/>
    <w:rsid w:val="2FCE19EA"/>
    <w:rsid w:val="2FD72A49"/>
    <w:rsid w:val="3005024A"/>
    <w:rsid w:val="30366E16"/>
    <w:rsid w:val="306A5479"/>
    <w:rsid w:val="30C93ED0"/>
    <w:rsid w:val="32211E31"/>
    <w:rsid w:val="32336E5B"/>
    <w:rsid w:val="330455B5"/>
    <w:rsid w:val="33AB4AB3"/>
    <w:rsid w:val="33C64537"/>
    <w:rsid w:val="33D379F9"/>
    <w:rsid w:val="340B031A"/>
    <w:rsid w:val="3466302E"/>
    <w:rsid w:val="34DB1BC6"/>
    <w:rsid w:val="353D2822"/>
    <w:rsid w:val="3542037A"/>
    <w:rsid w:val="355B4B26"/>
    <w:rsid w:val="35E50C1C"/>
    <w:rsid w:val="3669731B"/>
    <w:rsid w:val="372A5B82"/>
    <w:rsid w:val="373007A4"/>
    <w:rsid w:val="373B05AC"/>
    <w:rsid w:val="37F26D2D"/>
    <w:rsid w:val="38281CBC"/>
    <w:rsid w:val="38294AF8"/>
    <w:rsid w:val="384070D5"/>
    <w:rsid w:val="385C0727"/>
    <w:rsid w:val="386A0E04"/>
    <w:rsid w:val="39886C4F"/>
    <w:rsid w:val="399E1322"/>
    <w:rsid w:val="39B5334F"/>
    <w:rsid w:val="39F421BD"/>
    <w:rsid w:val="3A17621C"/>
    <w:rsid w:val="3AF562F5"/>
    <w:rsid w:val="3AFE1FB1"/>
    <w:rsid w:val="3B127AA2"/>
    <w:rsid w:val="3B227142"/>
    <w:rsid w:val="3B2533FB"/>
    <w:rsid w:val="3B296E11"/>
    <w:rsid w:val="3BCC4C17"/>
    <w:rsid w:val="3BFC4A41"/>
    <w:rsid w:val="3C432BAA"/>
    <w:rsid w:val="3D791963"/>
    <w:rsid w:val="3D9A54D7"/>
    <w:rsid w:val="3DA83BAE"/>
    <w:rsid w:val="3DEE0CB4"/>
    <w:rsid w:val="3EAD727D"/>
    <w:rsid w:val="3EB128D3"/>
    <w:rsid w:val="3EBA2E96"/>
    <w:rsid w:val="3ED43116"/>
    <w:rsid w:val="3F14677A"/>
    <w:rsid w:val="3F52333A"/>
    <w:rsid w:val="40321D83"/>
    <w:rsid w:val="40BB0694"/>
    <w:rsid w:val="41847375"/>
    <w:rsid w:val="41851E0B"/>
    <w:rsid w:val="422D369D"/>
    <w:rsid w:val="42445BE0"/>
    <w:rsid w:val="42483212"/>
    <w:rsid w:val="42763350"/>
    <w:rsid w:val="43AF45CE"/>
    <w:rsid w:val="43C37009"/>
    <w:rsid w:val="45210353"/>
    <w:rsid w:val="45443297"/>
    <w:rsid w:val="45E25E09"/>
    <w:rsid w:val="46332E75"/>
    <w:rsid w:val="46535249"/>
    <w:rsid w:val="48B74954"/>
    <w:rsid w:val="49F44A9D"/>
    <w:rsid w:val="49FD72BE"/>
    <w:rsid w:val="4A2A6CF4"/>
    <w:rsid w:val="4A4C6768"/>
    <w:rsid w:val="4B2326C4"/>
    <w:rsid w:val="4B3149DC"/>
    <w:rsid w:val="4B374618"/>
    <w:rsid w:val="4BBE2D8F"/>
    <w:rsid w:val="4BDE3438"/>
    <w:rsid w:val="4BED4922"/>
    <w:rsid w:val="4C052B4F"/>
    <w:rsid w:val="4C426773"/>
    <w:rsid w:val="4C9A4E7E"/>
    <w:rsid w:val="4C9A7F2F"/>
    <w:rsid w:val="4C9E68D5"/>
    <w:rsid w:val="4CEA6A75"/>
    <w:rsid w:val="4D134DE6"/>
    <w:rsid w:val="4D414287"/>
    <w:rsid w:val="4D6E6F1A"/>
    <w:rsid w:val="4DF05512"/>
    <w:rsid w:val="4E2D3EE8"/>
    <w:rsid w:val="4E38006E"/>
    <w:rsid w:val="4E3B687C"/>
    <w:rsid w:val="4EA6709E"/>
    <w:rsid w:val="4EB04F42"/>
    <w:rsid w:val="4ED44A76"/>
    <w:rsid w:val="4F0E08AE"/>
    <w:rsid w:val="50190E52"/>
    <w:rsid w:val="50B15402"/>
    <w:rsid w:val="51CA524A"/>
    <w:rsid w:val="521D3A91"/>
    <w:rsid w:val="5238571D"/>
    <w:rsid w:val="534A7A4E"/>
    <w:rsid w:val="53A03035"/>
    <w:rsid w:val="53D51657"/>
    <w:rsid w:val="53EE660A"/>
    <w:rsid w:val="544E35C9"/>
    <w:rsid w:val="545B7988"/>
    <w:rsid w:val="547F456F"/>
    <w:rsid w:val="54F15784"/>
    <w:rsid w:val="55023C2D"/>
    <w:rsid w:val="55385C4A"/>
    <w:rsid w:val="556E1146"/>
    <w:rsid w:val="55736416"/>
    <w:rsid w:val="55744ABE"/>
    <w:rsid w:val="5575555E"/>
    <w:rsid w:val="55CD0897"/>
    <w:rsid w:val="55E74246"/>
    <w:rsid w:val="560C4FE0"/>
    <w:rsid w:val="56AC72D0"/>
    <w:rsid w:val="56CA7DD8"/>
    <w:rsid w:val="56E5659B"/>
    <w:rsid w:val="5777448A"/>
    <w:rsid w:val="57993E20"/>
    <w:rsid w:val="57FF1E1F"/>
    <w:rsid w:val="581E168A"/>
    <w:rsid w:val="582E0AFB"/>
    <w:rsid w:val="584C660B"/>
    <w:rsid w:val="589E079E"/>
    <w:rsid w:val="58EC7EF0"/>
    <w:rsid w:val="59782947"/>
    <w:rsid w:val="5A2D15B7"/>
    <w:rsid w:val="5B7246C3"/>
    <w:rsid w:val="5B815832"/>
    <w:rsid w:val="5C4E2774"/>
    <w:rsid w:val="5C5A1A7A"/>
    <w:rsid w:val="5D041486"/>
    <w:rsid w:val="5D0B3A8F"/>
    <w:rsid w:val="5D327642"/>
    <w:rsid w:val="5D6109D5"/>
    <w:rsid w:val="5D9F10E7"/>
    <w:rsid w:val="5DBA4BA3"/>
    <w:rsid w:val="5DF4359C"/>
    <w:rsid w:val="5DF44970"/>
    <w:rsid w:val="5E8577A3"/>
    <w:rsid w:val="5EA9322B"/>
    <w:rsid w:val="5F0E5B71"/>
    <w:rsid w:val="5F121160"/>
    <w:rsid w:val="5F4452DE"/>
    <w:rsid w:val="5FEC77DC"/>
    <w:rsid w:val="60071355"/>
    <w:rsid w:val="60152981"/>
    <w:rsid w:val="601A737E"/>
    <w:rsid w:val="603C6763"/>
    <w:rsid w:val="607877CC"/>
    <w:rsid w:val="616E7733"/>
    <w:rsid w:val="61CA4C3D"/>
    <w:rsid w:val="61D27F2B"/>
    <w:rsid w:val="61EF1FAD"/>
    <w:rsid w:val="62EF2DB2"/>
    <w:rsid w:val="63373267"/>
    <w:rsid w:val="637318B2"/>
    <w:rsid w:val="637C308E"/>
    <w:rsid w:val="642F0A76"/>
    <w:rsid w:val="64654B7C"/>
    <w:rsid w:val="6521418D"/>
    <w:rsid w:val="65575852"/>
    <w:rsid w:val="65A12DAC"/>
    <w:rsid w:val="65CD47BF"/>
    <w:rsid w:val="660E77FA"/>
    <w:rsid w:val="66B53AAE"/>
    <w:rsid w:val="67335D8F"/>
    <w:rsid w:val="67A60034"/>
    <w:rsid w:val="684E4DD9"/>
    <w:rsid w:val="68D65A89"/>
    <w:rsid w:val="69722C4F"/>
    <w:rsid w:val="698C6E24"/>
    <w:rsid w:val="6A54393B"/>
    <w:rsid w:val="6A600FC4"/>
    <w:rsid w:val="6B1B3489"/>
    <w:rsid w:val="6B887F33"/>
    <w:rsid w:val="6BA84D98"/>
    <w:rsid w:val="6C084E54"/>
    <w:rsid w:val="6C29091D"/>
    <w:rsid w:val="6CC75C84"/>
    <w:rsid w:val="6CFE5217"/>
    <w:rsid w:val="6E0F2205"/>
    <w:rsid w:val="6E1D7E81"/>
    <w:rsid w:val="6E5104BC"/>
    <w:rsid w:val="6E5D5F0B"/>
    <w:rsid w:val="6EBF043E"/>
    <w:rsid w:val="6EF52260"/>
    <w:rsid w:val="6F0817F6"/>
    <w:rsid w:val="6FAA0525"/>
    <w:rsid w:val="6FDB70CB"/>
    <w:rsid w:val="70AE4B6D"/>
    <w:rsid w:val="719C140A"/>
    <w:rsid w:val="71EB39F2"/>
    <w:rsid w:val="72321C95"/>
    <w:rsid w:val="724F34EA"/>
    <w:rsid w:val="72524303"/>
    <w:rsid w:val="72BC4683"/>
    <w:rsid w:val="72CD7322"/>
    <w:rsid w:val="732F7089"/>
    <w:rsid w:val="734D694E"/>
    <w:rsid w:val="737A7E55"/>
    <w:rsid w:val="73C67D38"/>
    <w:rsid w:val="7404206B"/>
    <w:rsid w:val="74217A67"/>
    <w:rsid w:val="74634744"/>
    <w:rsid w:val="75320097"/>
    <w:rsid w:val="75F61250"/>
    <w:rsid w:val="775C6DDE"/>
    <w:rsid w:val="776635E6"/>
    <w:rsid w:val="779A61BD"/>
    <w:rsid w:val="77EA0CE4"/>
    <w:rsid w:val="77EC4C68"/>
    <w:rsid w:val="7820724F"/>
    <w:rsid w:val="78BE7B25"/>
    <w:rsid w:val="79080E01"/>
    <w:rsid w:val="79AC3CAF"/>
    <w:rsid w:val="79B102F3"/>
    <w:rsid w:val="79B91629"/>
    <w:rsid w:val="79DC1295"/>
    <w:rsid w:val="7A2145A4"/>
    <w:rsid w:val="7A671195"/>
    <w:rsid w:val="7AD53C9A"/>
    <w:rsid w:val="7AEF18AE"/>
    <w:rsid w:val="7B7767EC"/>
    <w:rsid w:val="7B860F00"/>
    <w:rsid w:val="7C5C6468"/>
    <w:rsid w:val="7CE33475"/>
    <w:rsid w:val="7D8C73D2"/>
    <w:rsid w:val="7DBE7BEA"/>
    <w:rsid w:val="7E2B5222"/>
    <w:rsid w:val="7E5D2DC2"/>
    <w:rsid w:val="7E957559"/>
    <w:rsid w:val="7EA22E0B"/>
    <w:rsid w:val="7EBC1457"/>
    <w:rsid w:val="7F332E12"/>
    <w:rsid w:val="7F746076"/>
    <w:rsid w:val="7FB512A1"/>
    <w:rsid w:val="7FFC25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qFormat/>
    <w:uiPriority w:val="9"/>
    <w:pPr>
      <w:widowControl/>
      <w:jc w:val="left"/>
      <w:outlineLvl w:val="2"/>
    </w:pPr>
    <w:rPr>
      <w:rFonts w:ascii="宋体" w:hAnsi="宋体"/>
      <w:b/>
      <w:bCs/>
      <w:kern w:val="0"/>
      <w:sz w:val="27"/>
      <w:szCs w:val="27"/>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jc w:val="left"/>
    </w:p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21"/>
    <w:unhideWhenUsed/>
    <w:qFormat/>
    <w:uiPriority w:val="99"/>
    <w:pPr>
      <w:tabs>
        <w:tab w:val="center" w:pos="4153"/>
        <w:tab w:val="right" w:pos="8306"/>
      </w:tabs>
      <w:snapToGrid w:val="0"/>
      <w:jc w:val="left"/>
    </w:pPr>
    <w:rPr>
      <w:kern w:val="0"/>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5"/>
    <w:next w:val="5"/>
    <w:link w:val="24"/>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FollowedHyperlink"/>
    <w:unhideWhenUsed/>
    <w:qFormat/>
    <w:uiPriority w:val="99"/>
    <w:rPr>
      <w:color w:val="000000"/>
      <w:sz w:val="18"/>
      <w:szCs w:val="18"/>
      <w:u w:val="none"/>
    </w:rPr>
  </w:style>
  <w:style w:type="character" w:styleId="18">
    <w:name w:val="Hyperlink"/>
    <w:unhideWhenUsed/>
    <w:qFormat/>
    <w:uiPriority w:val="99"/>
    <w:rPr>
      <w:color w:val="0000CC"/>
      <w:u w:val="single"/>
    </w:rPr>
  </w:style>
  <w:style w:type="character" w:styleId="19">
    <w:name w:val="annotation reference"/>
    <w:unhideWhenUsed/>
    <w:qFormat/>
    <w:uiPriority w:val="99"/>
    <w:rPr>
      <w:sz w:val="21"/>
      <w:szCs w:val="21"/>
    </w:rPr>
  </w:style>
  <w:style w:type="character" w:customStyle="1" w:styleId="20">
    <w:name w:val="标题 1 Char"/>
    <w:link w:val="2"/>
    <w:qFormat/>
    <w:uiPriority w:val="9"/>
    <w:rPr>
      <w:rFonts w:ascii="Times New Roman" w:hAnsi="Times New Roman"/>
      <w:b/>
      <w:bCs/>
      <w:kern w:val="44"/>
      <w:sz w:val="44"/>
      <w:szCs w:val="44"/>
    </w:rPr>
  </w:style>
  <w:style w:type="character" w:customStyle="1" w:styleId="21">
    <w:name w:val="页脚 Char"/>
    <w:link w:val="8"/>
    <w:qFormat/>
    <w:uiPriority w:val="99"/>
    <w:rPr>
      <w:sz w:val="18"/>
      <w:szCs w:val="18"/>
    </w:rPr>
  </w:style>
  <w:style w:type="character" w:customStyle="1" w:styleId="22">
    <w:name w:val="页眉 Char"/>
    <w:link w:val="9"/>
    <w:qFormat/>
    <w:uiPriority w:val="99"/>
    <w:rPr>
      <w:sz w:val="18"/>
      <w:szCs w:val="18"/>
    </w:rPr>
  </w:style>
  <w:style w:type="character" w:customStyle="1" w:styleId="23">
    <w:name w:val="批注文字 Char"/>
    <w:link w:val="5"/>
    <w:semiHidden/>
    <w:qFormat/>
    <w:uiPriority w:val="99"/>
    <w:rPr>
      <w:rFonts w:ascii="Times New Roman" w:hAnsi="Times New Roman"/>
      <w:kern w:val="2"/>
      <w:sz w:val="21"/>
      <w:szCs w:val="24"/>
    </w:rPr>
  </w:style>
  <w:style w:type="character" w:customStyle="1" w:styleId="24">
    <w:name w:val="批注主题 Char"/>
    <w:link w:val="11"/>
    <w:semiHidden/>
    <w:qFormat/>
    <w:uiPriority w:val="99"/>
    <w:rPr>
      <w:rFonts w:ascii="Times New Roman" w:hAnsi="Times New Roman"/>
      <w:b/>
      <w:bCs/>
      <w:kern w:val="2"/>
      <w:sz w:val="21"/>
      <w:szCs w:val="24"/>
    </w:rPr>
  </w:style>
  <w:style w:type="character" w:customStyle="1" w:styleId="25">
    <w:name w:val="标题 3 Char"/>
    <w:link w:val="4"/>
    <w:qFormat/>
    <w:uiPriority w:val="9"/>
    <w:rPr>
      <w:rFonts w:ascii="宋体" w:hAnsi="宋体" w:cs="宋体"/>
      <w:b/>
      <w:bCs/>
      <w:sz w:val="27"/>
      <w:szCs w:val="27"/>
    </w:rPr>
  </w:style>
  <w:style w:type="paragraph" w:customStyle="1" w:styleId="26">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7">
    <w:name w:val="Char Char1 Char Char Char Char Char Char Char"/>
    <w:basedOn w:val="1"/>
    <w:qFormat/>
    <w:uiPriority w:val="0"/>
    <w:pPr>
      <w:widowControl/>
      <w:spacing w:after="160" w:line="240" w:lineRule="exact"/>
      <w:jc w:val="left"/>
    </w:pPr>
    <w:rPr>
      <w:rFonts w:ascii="Tahoma" w:hAnsi="Tahoma" w:eastAsia="Times New Roman" w:cs="Tahoma"/>
      <w:kern w:val="0"/>
      <w:sz w:val="20"/>
      <w:szCs w:val="20"/>
      <w:lang w:eastAsia="en-US"/>
    </w:rPr>
  </w:style>
  <w:style w:type="paragraph" w:styleId="28">
    <w:name w:val="List Paragraph"/>
    <w:basedOn w:val="1"/>
    <w:unhideWhenUsed/>
    <w:qFormat/>
    <w:uiPriority w:val="99"/>
    <w:pPr>
      <w:ind w:firstLine="420" w:firstLineChars="200"/>
    </w:pPr>
  </w:style>
  <w:style w:type="paragraph" w:customStyle="1" w:styleId="29">
    <w:name w:val="列出段落1"/>
    <w:basedOn w:val="1"/>
    <w:qFormat/>
    <w:uiPriority w:val="34"/>
    <w:pPr>
      <w:spacing w:line="360" w:lineRule="auto"/>
      <w:ind w:firstLine="420" w:firstLineChars="200"/>
    </w:pPr>
    <w:rPr>
      <w:szCs w:val="22"/>
    </w:rPr>
  </w:style>
  <w:style w:type="character" w:customStyle="1" w:styleId="30">
    <w:name w:val="标题 2 Char"/>
    <w:basedOn w:val="14"/>
    <w:link w:val="3"/>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01002-BFA3-4A2C-905C-11A567D1D39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2603</Words>
  <Characters>716</Characters>
  <Lines>5</Lines>
  <Paragraphs>6</Paragraphs>
  <TotalTime>1</TotalTime>
  <ScaleCrop>false</ScaleCrop>
  <LinksUpToDate>false</LinksUpToDate>
  <CharactersWithSpaces>3313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2019-07-26T09:38:00Z</dcterms:created>
  <dc:creator>USER</dc:creator>
  <cp:lastModifiedBy>Administrator</cp:lastModifiedBy>
  <cp:lastPrinted>2021-01-28T02:00:00Z</cp:lastPrinted>
  <dcterms:modified xsi:type="dcterms:W3CDTF">2021-02-18T02:55:37Z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