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200" w:lineRule="exact"/>
        <w:jc w:val="center"/>
        <w:rPr>
          <w:rFonts w:ascii="宋体" w:hAnsi="宋体"/>
          <w:b/>
          <w:bCs/>
          <w:color w:val="FF0000"/>
          <w:w w:val="141"/>
          <w:kern w:val="0"/>
          <w:sz w:val="80"/>
          <w:szCs w:val="80"/>
        </w:rPr>
      </w:pPr>
      <w:r>
        <w:rPr>
          <w:rFonts w:hint="eastAsia" w:ascii="宋体" w:hAnsi="宋体"/>
          <w:b/>
          <w:bCs/>
          <w:color w:val="FF0000"/>
          <w:w w:val="141"/>
          <w:kern w:val="0"/>
          <w:sz w:val="80"/>
          <w:szCs w:val="80"/>
        </w:rPr>
        <w:t>中国公文写作网</w:t>
      </w:r>
    </w:p>
    <w:p>
      <w:pPr>
        <w:autoSpaceDE w:val="0"/>
        <w:autoSpaceDN w:val="0"/>
        <w:adjustRightInd w:val="0"/>
        <w:spacing w:line="520" w:lineRule="exact"/>
        <w:ind w:firstLine="3150" w:firstLineChars="1050"/>
        <w:rPr>
          <w:rFonts w:ascii="Cambria" w:hAnsi="Cambria"/>
          <w:sz w:val="26"/>
          <w:szCs w:val="26"/>
        </w:rPr>
      </w:pPr>
      <w:r>
        <w:rPr>
          <w:rFonts w:hint="eastAsia" w:ascii="宋体" w:hAnsi="宋体" w:cs="宋体"/>
          <w:sz w:val="30"/>
          <w:szCs w:val="30"/>
        </w:rPr>
        <w:t>中公文[2021]06号</w:t>
      </w:r>
    </w:p>
    <w:p>
      <w:pPr>
        <w:pStyle w:val="7"/>
        <w:spacing w:line="460" w:lineRule="exact"/>
        <w:rPr>
          <w:rFonts w:ascii="华文中宋" w:hAnsi="华文中宋" w:eastAsia="华文中宋"/>
        </w:rPr>
      </w:pPr>
      <w:r>
        <w:rPr>
          <w:rFonts w:ascii="华文中宋" w:hAnsi="华文中宋" w:eastAsia="华文中宋"/>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18415</wp:posOffset>
                </wp:positionV>
                <wp:extent cx="5619750" cy="19050"/>
                <wp:effectExtent l="0" t="19050" r="3810" b="2286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19750" cy="19050"/>
                        </a:xfrm>
                        <a:prstGeom prst="straightConnector1">
                          <a:avLst/>
                        </a:prstGeom>
                        <a:noFill/>
                        <a:ln w="38100">
                          <a:solidFill>
                            <a:srgbClr val="FF0000"/>
                          </a:solidFill>
                          <a:round/>
                        </a:ln>
                        <a:effectLst/>
                      </wps:spPr>
                      <wps:bodyPr/>
                    </wps:wsp>
                  </a:graphicData>
                </a:graphic>
              </wp:anchor>
            </w:drawing>
          </mc:Choice>
          <mc:Fallback>
            <w:pict>
              <v:shape id="_x0000_s1026" o:spid="_x0000_s1026" o:spt="32" type="#_x0000_t32" style="position:absolute;left:0pt;margin-left:2.2pt;margin-top:1.45pt;height:1.5pt;width:442.5pt;z-index:251659264;mso-width-relative:page;mso-height-relative:page;" filled="f" stroked="t" coordsize="21600,21600" o:gfxdata="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hDWe1QAAAAUBAAAPAAAAAAAAAAEAIAAAACIAAABkcnMvZG93bnJl&#10;di54bWxQSwECFAAUAAAACACHTuJAn/f4sQACAADRAwAADgAAAAAAAAABACAAAAAkAQAAZHJzL2Uy&#10;b0RvYy54bWxQSwUGAAAAAAYABgBZAQAAlgUAAAAA&#10;">
                <v:fill on="f" focussize="0,0"/>
                <v:stroke weight="3pt" color="#FF0000" joinstyle="round"/>
                <v:imagedata o:title=""/>
                <o:lock v:ext="edit" aspectratio="f"/>
              </v:shape>
            </w:pict>
          </mc:Fallback>
        </mc:AlternateContent>
      </w:r>
      <w:r>
        <w:rPr>
          <w:rFonts w:hint="eastAsia" w:ascii="华文中宋" w:hAnsi="华文中宋" w:eastAsia="华文中宋"/>
        </w:rPr>
        <w:t>关于举办新时代通用公文写作技巧与规范处理暨办公室综合管理能力提升及最新档案管理信息化建设专题培训班的通知</w:t>
      </w:r>
    </w:p>
    <w:p>
      <w:pPr>
        <w:spacing w:line="360" w:lineRule="exact"/>
        <w:textAlignment w:val="baseline"/>
        <w:rPr>
          <w:rFonts w:ascii="仿宋_GB2312" w:hAnsi="宋体" w:eastAsia="仿宋_GB2312" w:cs="宋体"/>
          <w:b/>
          <w:color w:val="000000"/>
          <w:kern w:val="0"/>
          <w:sz w:val="28"/>
          <w:szCs w:val="28"/>
        </w:rPr>
      </w:pPr>
    </w:p>
    <w:p>
      <w:pPr>
        <w:spacing w:line="360" w:lineRule="exact"/>
        <w:textAlignment w:val="baseline"/>
        <w:rPr>
          <w:rFonts w:ascii="华文中宋" w:hAnsi="华文中宋" w:eastAsia="华文中宋" w:cs="宋体"/>
          <w:b/>
          <w:color w:val="000000"/>
          <w:kern w:val="0"/>
          <w:sz w:val="28"/>
          <w:szCs w:val="28"/>
        </w:rPr>
      </w:pPr>
      <w:r>
        <w:rPr>
          <w:rFonts w:hint="eastAsia" w:ascii="仿宋_GB2312" w:hAnsi="宋体" w:eastAsia="仿宋_GB2312" w:cs="宋体"/>
          <w:b/>
          <w:color w:val="000000"/>
          <w:kern w:val="0"/>
          <w:sz w:val="28"/>
          <w:szCs w:val="28"/>
        </w:rPr>
        <w:t>各相关单位：</w:t>
      </w:r>
    </w:p>
    <w:p>
      <w:pPr>
        <w:spacing w:line="360" w:lineRule="exact"/>
        <w:ind w:firstLine="700" w:firstLineChars="250"/>
        <w:rPr>
          <w:rFonts w:ascii="仿宋" w:hAnsi="仿宋" w:eastAsia="仿宋" w:cs="仿宋"/>
          <w:sz w:val="28"/>
          <w:szCs w:val="28"/>
        </w:rPr>
      </w:pPr>
      <w:r>
        <w:rPr>
          <w:rFonts w:hint="eastAsia" w:ascii="仿宋" w:hAnsi="仿宋" w:eastAsia="仿宋" w:cs="仿宋"/>
          <w:sz w:val="28"/>
          <w:szCs w:val="28"/>
        </w:rPr>
        <w:t>为统一党政机关和国家行政机关公文处理工作，中办、国办联合印发了《党政机关公文处理工作条例</w:t>
      </w:r>
      <w:r>
        <w:rPr>
          <w:rFonts w:ascii="仿宋" w:hAnsi="仿宋" w:eastAsia="仿宋" w:cs="仿宋"/>
          <w:sz w:val="28"/>
          <w:szCs w:val="28"/>
        </w:rPr>
        <w:t>(以下简称《条例》)，《条例》的发布施行，将党政机关两大公文法规合二为一，明确规定了15种公文的适用范围及使用要求。对推进党政机关公文处理工作科学化、制度化、规范化发挥重要作用。</w:t>
      </w:r>
      <w:r>
        <w:rPr>
          <w:rFonts w:hint="eastAsia" w:ascii="仿宋" w:hAnsi="仿宋" w:eastAsia="仿宋" w:cs="仿宋"/>
          <w:sz w:val="28"/>
          <w:szCs w:val="28"/>
        </w:rPr>
        <w:t>行政事业单位及国有企业在实施体制改革中优化改革要求对提升办公室工作人员的公文写作与公文规范处理及行政管理水平要求也越来越高，同时对办公室行政管理工作的专业素质也提出更高的要求。</w:t>
      </w:r>
      <w:r>
        <w:rPr>
          <w:rFonts w:hint="eastAsia" w:ascii="仿宋_GB2312" w:hAnsi="宋体" w:eastAsia="仿宋_GB2312" w:cs="宋体"/>
          <w:color w:val="000000"/>
          <w:kern w:val="0"/>
          <w:sz w:val="28"/>
          <w:szCs w:val="28"/>
        </w:rPr>
        <w:t>如何提高相关单位的文秘及行政工作人员的公文写作与处理能力，掌握现代公文文书写作新理念，新思维，树立公文文书沟通理念和正确的写作思维，帮助相关工作人员在公文和新闻写作的过程中，应用于事件处理、应急公关处理中灵活得体。中国公文写作网联合北京中建科信信息咨询中心决定举办“新时代通用公文写作技巧与规范处理暨办公室综合管理能力提升及最新档案管理信息化建设专题培训班”。本次培训通过朴实的材料、真实的案例、生动的语言、现场的互动让学员全面掌握公文写作的知识与技巧有效提高行政管理能力。具体事宜由北京中建科信信息咨询中心承办，请相关单位根据情况组织选派相关人员参加培训。现将具体通知如下：</w:t>
      </w:r>
    </w:p>
    <w:p>
      <w:pPr>
        <w:pStyle w:val="19"/>
        <w:numPr>
          <w:ilvl w:val="0"/>
          <w:numId w:val="1"/>
        </w:numPr>
        <w:spacing w:line="360" w:lineRule="exact"/>
        <w:ind w:firstLineChars="0"/>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培训内容</w:t>
      </w:r>
    </w:p>
    <w:p>
      <w:pPr>
        <w:kinsoku w:val="0"/>
        <w:autoSpaceDE w:val="0"/>
        <w:autoSpaceDN w:val="0"/>
        <w:adjustRightInd w:val="0"/>
        <w:snapToGrid w:val="0"/>
        <w:spacing w:line="360" w:lineRule="exact"/>
        <w:jc w:val="left"/>
        <w:rPr>
          <w:rFonts w:ascii="仿宋" w:hAnsi="仿宋" w:eastAsia="仿宋" w:cs="仿宋"/>
          <w:b/>
          <w:color w:val="000000"/>
          <w:sz w:val="28"/>
          <w:szCs w:val="28"/>
        </w:rPr>
      </w:pPr>
      <w:r>
        <w:rPr>
          <w:rFonts w:hint="eastAsia" w:ascii="仿宋" w:hAnsi="仿宋" w:eastAsia="仿宋" w:cs="仿宋"/>
          <w:b/>
          <w:color w:val="000000"/>
          <w:sz w:val="28"/>
          <w:szCs w:val="28"/>
        </w:rPr>
        <w:t>（一）通用公文快速写作技法与处理技巧</w:t>
      </w:r>
    </w:p>
    <w:p>
      <w:pPr>
        <w:kinsoku w:val="0"/>
        <w:autoSpaceDE w:val="0"/>
        <w:autoSpaceDN w:val="0"/>
        <w:adjustRightInd w:val="0"/>
        <w:snapToGrid w:val="0"/>
        <w:spacing w:line="3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1、公文拟制及办理的重难点；</w:t>
      </w:r>
    </w:p>
    <w:p>
      <w:pPr>
        <w:kinsoku w:val="0"/>
        <w:autoSpaceDE w:val="0"/>
        <w:autoSpaceDN w:val="0"/>
        <w:adjustRightInd w:val="0"/>
        <w:snapToGrid w:val="0"/>
        <w:spacing w:line="3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2、公文管理过程中拟办意见的写作方法；</w:t>
      </w:r>
    </w:p>
    <w:p>
      <w:pPr>
        <w:kinsoku w:val="0"/>
        <w:autoSpaceDE w:val="0"/>
        <w:autoSpaceDN w:val="0"/>
        <w:adjustRightInd w:val="0"/>
        <w:snapToGrid w:val="0"/>
        <w:spacing w:line="3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3、如何确定公文的行文关系；</w:t>
      </w:r>
    </w:p>
    <w:p>
      <w:pPr>
        <w:kinsoku w:val="0"/>
        <w:autoSpaceDE w:val="0"/>
        <w:autoSpaceDN w:val="0"/>
        <w:adjustRightInd w:val="0"/>
        <w:snapToGrid w:val="0"/>
        <w:spacing w:line="3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4、如何进行跨部门协商行文；</w:t>
      </w:r>
    </w:p>
    <w:p>
      <w:pPr>
        <w:kinsoku w:val="0"/>
        <w:autoSpaceDE w:val="0"/>
        <w:autoSpaceDN w:val="0"/>
        <w:adjustRightInd w:val="0"/>
        <w:snapToGrid w:val="0"/>
        <w:spacing w:line="3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5、公文文种选用的基本依据和应当注意的问题；</w:t>
      </w:r>
    </w:p>
    <w:p>
      <w:pPr>
        <w:kinsoku w:val="0"/>
        <w:autoSpaceDE w:val="0"/>
        <w:autoSpaceDN w:val="0"/>
        <w:adjustRightInd w:val="0"/>
        <w:snapToGrid w:val="0"/>
        <w:spacing w:line="3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6、常用公文写作方法与技巧；</w:t>
      </w:r>
    </w:p>
    <w:p>
      <w:pPr>
        <w:kinsoku w:val="0"/>
        <w:autoSpaceDE w:val="0"/>
        <w:autoSpaceDN w:val="0"/>
        <w:adjustRightInd w:val="0"/>
        <w:snapToGrid w:val="0"/>
        <w:spacing w:line="3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7、领导讲话稿、汇报材料、计划与总结写作要领及范例解析；</w:t>
      </w:r>
    </w:p>
    <w:p>
      <w:pPr>
        <w:kinsoku w:val="0"/>
        <w:autoSpaceDE w:val="0"/>
        <w:autoSpaceDN w:val="0"/>
        <w:adjustRightInd w:val="0"/>
        <w:snapToGrid w:val="0"/>
        <w:spacing w:line="3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8、公文语言特点与表达技巧；</w:t>
      </w:r>
    </w:p>
    <w:p>
      <w:pPr>
        <w:kinsoku w:val="0"/>
        <w:autoSpaceDE w:val="0"/>
        <w:autoSpaceDN w:val="0"/>
        <w:adjustRightInd w:val="0"/>
        <w:snapToGrid w:val="0"/>
        <w:spacing w:line="3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9、公文审核技巧及公文处理常见错误。</w:t>
      </w:r>
    </w:p>
    <w:p>
      <w:pPr>
        <w:widowControl/>
        <w:adjustRightInd w:val="0"/>
        <w:snapToGrid w:val="0"/>
        <w:spacing w:line="360" w:lineRule="exact"/>
        <w:ind w:right="210" w:rightChars="100"/>
        <w:jc w:val="left"/>
        <w:rPr>
          <w:rFonts w:ascii="仿宋" w:hAnsi="仿宋" w:eastAsia="仿宋" w:cstheme="minorEastAsia"/>
          <w:b/>
          <w:bCs/>
          <w:color w:val="000000"/>
          <w:kern w:val="10"/>
          <w:sz w:val="28"/>
          <w:szCs w:val="28"/>
        </w:rPr>
      </w:pPr>
      <w:r>
        <w:rPr>
          <w:rFonts w:hint="eastAsia" w:ascii="仿宋" w:hAnsi="仿宋" w:eastAsia="仿宋" w:cstheme="minorEastAsia"/>
          <w:b/>
          <w:bCs/>
          <w:color w:val="000000"/>
          <w:kern w:val="10"/>
          <w:sz w:val="28"/>
          <w:szCs w:val="28"/>
        </w:rPr>
        <w:t>（二）如何写好领导讲话稿及调研报告</w:t>
      </w:r>
    </w:p>
    <w:p>
      <w:pPr>
        <w:kinsoku w:val="0"/>
        <w:autoSpaceDE w:val="0"/>
        <w:autoSpaceDN w:val="0"/>
        <w:adjustRightInd w:val="0"/>
        <w:snapToGrid w:val="0"/>
        <w:spacing w:line="360" w:lineRule="exact"/>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1、各类会议的讲话稿的要求、写作技巧和范例；</w:t>
      </w:r>
    </w:p>
    <w:p>
      <w:pPr>
        <w:kinsoku w:val="0"/>
        <w:autoSpaceDE w:val="0"/>
        <w:autoSpaceDN w:val="0"/>
        <w:adjustRightInd w:val="0"/>
        <w:snapToGrid w:val="0"/>
        <w:spacing w:line="360" w:lineRule="exact"/>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2、如何快速写好突发事件媒体应对讲话稿；</w:t>
      </w:r>
    </w:p>
    <w:p>
      <w:pPr>
        <w:kinsoku w:val="0"/>
        <w:autoSpaceDE w:val="0"/>
        <w:autoSpaceDN w:val="0"/>
        <w:adjustRightInd w:val="0"/>
        <w:snapToGrid w:val="0"/>
        <w:spacing w:line="360" w:lineRule="exact"/>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3、怎样提高领导讲话稿写作能力；</w:t>
      </w:r>
    </w:p>
    <w:p>
      <w:pPr>
        <w:kinsoku w:val="0"/>
        <w:autoSpaceDE w:val="0"/>
        <w:autoSpaceDN w:val="0"/>
        <w:adjustRightInd w:val="0"/>
        <w:snapToGrid w:val="0"/>
        <w:spacing w:line="360" w:lineRule="exact"/>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4、调研报告的几种类型、写作要求和技巧；</w:t>
      </w:r>
    </w:p>
    <w:p>
      <w:pPr>
        <w:kinsoku w:val="0"/>
        <w:autoSpaceDE w:val="0"/>
        <w:autoSpaceDN w:val="0"/>
        <w:adjustRightInd w:val="0"/>
        <w:snapToGrid w:val="0"/>
        <w:spacing w:line="360" w:lineRule="exact"/>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5、调研活动中容易出现的问题及其防范；</w:t>
      </w:r>
    </w:p>
    <w:p>
      <w:pPr>
        <w:kinsoku w:val="0"/>
        <w:autoSpaceDE w:val="0"/>
        <w:autoSpaceDN w:val="0"/>
        <w:adjustRightInd w:val="0"/>
        <w:snapToGrid w:val="0"/>
        <w:spacing w:line="3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6、深入分析优秀调研报告的写作过程及成功经验。</w:t>
      </w:r>
    </w:p>
    <w:p>
      <w:pPr>
        <w:kinsoku w:val="0"/>
        <w:autoSpaceDE w:val="0"/>
        <w:autoSpaceDN w:val="0"/>
        <w:adjustRightInd w:val="0"/>
        <w:snapToGrid w:val="0"/>
        <w:spacing w:line="360" w:lineRule="exact"/>
        <w:jc w:val="left"/>
        <w:rPr>
          <w:rFonts w:ascii="仿宋" w:hAnsi="仿宋" w:eastAsia="仿宋" w:cs="仿宋"/>
          <w:color w:val="000000"/>
          <w:sz w:val="28"/>
          <w:szCs w:val="28"/>
        </w:rPr>
      </w:pPr>
      <w:r>
        <w:rPr>
          <w:rFonts w:hint="eastAsia" w:ascii="仿宋" w:hAnsi="仿宋" w:eastAsia="仿宋" w:cs="仿宋"/>
          <w:color w:val="000000"/>
          <w:sz w:val="28"/>
          <w:szCs w:val="28"/>
        </w:rPr>
        <w:t>（三）</w:t>
      </w:r>
      <w:r>
        <w:rPr>
          <w:rFonts w:hint="eastAsia" w:ascii="仿宋" w:hAnsi="仿宋" w:eastAsia="仿宋" w:cs="宋体"/>
          <w:b/>
          <w:color w:val="000000"/>
          <w:kern w:val="0"/>
          <w:sz w:val="28"/>
          <w:szCs w:val="28"/>
        </w:rPr>
        <w:t>办公室常用公文写作的基本规律、技巧和写作要领</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1、通知、报告、请示、函、纪要等几种常用公文的适用范围与区分、特点及写作技法（附写作经验分享）；</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2、不同类型工作总结及汇报的写作要领与创新点；</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案例分享：疫情期间突发事件的工作汇报的写作；</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3、调研报告的几种类型、写作要求和技巧；</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4、调研活动中容易出现的问题及其防范；</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5、深入分析优秀调研报告的写作过程及成功经验；</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6、公文写作常见病例及修改；</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7、公文文稿的评价标准和如何审阅修改报送的公文；</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8、构建公文评价管理机制提升公文效率。</w:t>
      </w:r>
    </w:p>
    <w:p>
      <w:pPr>
        <w:adjustRightInd w:val="0"/>
        <w:snapToGrid w:val="0"/>
        <w:spacing w:line="360" w:lineRule="exact"/>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（四）《党政机关公文处理工作条例》和《党政机关公文格式》重点解读与运用</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1、结合最新《党政机关公文处理工作条例》和《党政机关公文格式》，重点讲解不同类型公文处理标准操作规程和公文格式运用的常见问题；</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2、党政机关十五种公文的把握和运用；</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3、党政机关公文与办公室日常事务文书的异同比较；</w:t>
      </w:r>
    </w:p>
    <w:p>
      <w:pPr>
        <w:adjustRightInd w:val="0"/>
        <w:snapToGrid w:val="0"/>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4、党对改进公文文风的要求及改进策略；</w:t>
      </w:r>
    </w:p>
    <w:p>
      <w:pPr>
        <w:pStyle w:val="6"/>
        <w:adjustRightInd w:val="0"/>
        <w:snapToGrid w:val="0"/>
        <w:spacing w:line="360" w:lineRule="exact"/>
        <w:ind w:firstLine="548" w:firstLineChars="196"/>
        <w:rPr>
          <w:rFonts w:ascii="仿宋" w:hAnsi="仿宋" w:eastAsia="仿宋"/>
          <w:b w:val="0"/>
          <w:color w:val="000000"/>
          <w:sz w:val="28"/>
        </w:rPr>
      </w:pPr>
      <w:r>
        <w:rPr>
          <w:rFonts w:hint="eastAsia" w:ascii="仿宋" w:hAnsi="仿宋" w:eastAsia="仿宋"/>
          <w:b w:val="0"/>
          <w:color w:val="000000"/>
          <w:sz w:val="28"/>
        </w:rPr>
        <w:t>5、国办关于加强行政规范性文件制定和监督管理工作解读。</w:t>
      </w:r>
    </w:p>
    <w:p>
      <w:pPr>
        <w:kinsoku w:val="0"/>
        <w:autoSpaceDE w:val="0"/>
        <w:autoSpaceDN w:val="0"/>
        <w:adjustRightInd w:val="0"/>
        <w:snapToGrid w:val="0"/>
        <w:spacing w:line="360" w:lineRule="exact"/>
        <w:jc w:val="left"/>
        <w:rPr>
          <w:rFonts w:ascii="仿宋" w:hAnsi="仿宋" w:eastAsia="仿宋" w:cs="仿宋"/>
          <w:b/>
          <w:color w:val="000000"/>
          <w:sz w:val="28"/>
          <w:szCs w:val="28"/>
        </w:rPr>
      </w:pPr>
      <w:r>
        <w:rPr>
          <w:rFonts w:hint="eastAsia" w:ascii="仿宋" w:hAnsi="仿宋" w:eastAsia="仿宋" w:cstheme="minorEastAsia"/>
          <w:b/>
          <w:bCs/>
          <w:color w:val="000000"/>
          <w:kern w:val="10"/>
          <w:sz w:val="28"/>
          <w:szCs w:val="28"/>
        </w:rPr>
        <w:t>（五）办公室秘书与行政工作人员实用技巧</w:t>
      </w:r>
    </w:p>
    <w:p>
      <w:pPr>
        <w:kinsoku w:val="0"/>
        <w:autoSpaceDE w:val="0"/>
        <w:autoSpaceDN w:val="0"/>
        <w:adjustRightInd w:val="0"/>
        <w:snapToGrid w:val="0"/>
        <w:spacing w:line="360" w:lineRule="exact"/>
        <w:ind w:left="386" w:leftChars="184" w:firstLine="140" w:firstLineChars="50"/>
        <w:jc w:val="left"/>
        <w:rPr>
          <w:rFonts w:ascii="仿宋" w:hAnsi="仿宋" w:eastAsia="仿宋" w:cs="仿宋"/>
          <w:b/>
          <w:color w:val="000000"/>
          <w:sz w:val="28"/>
          <w:szCs w:val="28"/>
        </w:rPr>
      </w:pPr>
      <w:r>
        <w:rPr>
          <w:rFonts w:hint="eastAsia" w:ascii="仿宋" w:hAnsi="仿宋" w:eastAsia="仿宋" w:cs="仿宋"/>
          <w:color w:val="000000"/>
          <w:sz w:val="28"/>
          <w:szCs w:val="28"/>
        </w:rPr>
        <w:t>1、办公室危机处理及应对技巧；</w:t>
      </w:r>
    </w:p>
    <w:p>
      <w:pPr>
        <w:kinsoku w:val="0"/>
        <w:autoSpaceDE w:val="0"/>
        <w:autoSpaceDN w:val="0"/>
        <w:adjustRightInd w:val="0"/>
        <w:snapToGrid w:val="0"/>
        <w:spacing w:line="360" w:lineRule="exact"/>
        <w:ind w:left="386" w:leftChars="184" w:firstLine="140" w:firstLineChars="50"/>
        <w:jc w:val="left"/>
        <w:rPr>
          <w:rFonts w:hint="eastAsia" w:ascii="仿宋" w:hAnsi="仿宋" w:eastAsia="仿宋" w:cs="仿宋"/>
          <w:b/>
          <w:color w:val="000000"/>
          <w:sz w:val="28"/>
          <w:szCs w:val="28"/>
          <w:lang w:eastAsia="zh-CN"/>
        </w:rPr>
      </w:pPr>
      <w:r>
        <w:rPr>
          <w:rFonts w:hint="eastAsia" w:ascii="仿宋" w:hAnsi="仿宋" w:eastAsia="仿宋" w:cs="仿宋"/>
          <w:color w:val="000000"/>
          <w:sz w:val="28"/>
          <w:szCs w:val="28"/>
        </w:rPr>
        <w:t>2、危机处理的基本原则和要求</w:t>
      </w:r>
      <w:r>
        <w:rPr>
          <w:rFonts w:hint="eastAsia" w:ascii="仿宋" w:hAnsi="仿宋" w:eastAsia="仿宋" w:cs="仿宋"/>
          <w:color w:val="000000"/>
          <w:sz w:val="28"/>
          <w:szCs w:val="28"/>
          <w:lang w:eastAsia="zh-CN"/>
        </w:rPr>
        <w:t>；</w:t>
      </w:r>
    </w:p>
    <w:p>
      <w:pPr>
        <w:kinsoku w:val="0"/>
        <w:autoSpaceDE w:val="0"/>
        <w:autoSpaceDN w:val="0"/>
        <w:adjustRightInd w:val="0"/>
        <w:snapToGrid w:val="0"/>
        <w:spacing w:line="360" w:lineRule="exact"/>
        <w:ind w:left="386" w:leftChars="184" w:firstLine="140" w:firstLineChars="50"/>
        <w:jc w:val="left"/>
        <w:rPr>
          <w:rFonts w:hint="eastAsia" w:ascii="仿宋" w:hAnsi="仿宋" w:eastAsia="仿宋" w:cs="仿宋"/>
          <w:b/>
          <w:color w:val="000000"/>
          <w:sz w:val="28"/>
          <w:szCs w:val="28"/>
          <w:lang w:eastAsia="zh-CN"/>
        </w:rPr>
      </w:pPr>
      <w:r>
        <w:rPr>
          <w:rFonts w:hint="eastAsia" w:ascii="仿宋" w:hAnsi="仿宋" w:eastAsia="仿宋" w:cs="仿宋"/>
          <w:color w:val="000000"/>
          <w:sz w:val="28"/>
          <w:szCs w:val="28"/>
        </w:rPr>
        <w:t>3、冲突管理的有效途径</w:t>
      </w:r>
      <w:r>
        <w:rPr>
          <w:rFonts w:hint="eastAsia" w:ascii="仿宋" w:hAnsi="仿宋" w:eastAsia="仿宋" w:cs="仿宋"/>
          <w:color w:val="000000"/>
          <w:sz w:val="28"/>
          <w:szCs w:val="28"/>
          <w:lang w:eastAsia="zh-CN"/>
        </w:rPr>
        <w:t>；</w:t>
      </w:r>
    </w:p>
    <w:p>
      <w:pPr>
        <w:kinsoku w:val="0"/>
        <w:autoSpaceDE w:val="0"/>
        <w:autoSpaceDN w:val="0"/>
        <w:adjustRightInd w:val="0"/>
        <w:snapToGrid w:val="0"/>
        <w:spacing w:line="360" w:lineRule="exact"/>
        <w:ind w:left="386" w:leftChars="184" w:firstLine="140" w:firstLineChars="50"/>
        <w:jc w:val="left"/>
        <w:rPr>
          <w:rFonts w:hint="eastAsia" w:ascii="仿宋" w:hAnsi="仿宋" w:eastAsia="仿宋" w:cs="仿宋"/>
          <w:b/>
          <w:color w:val="000000"/>
          <w:sz w:val="28"/>
          <w:szCs w:val="28"/>
          <w:lang w:eastAsia="zh-CN"/>
        </w:rPr>
      </w:pPr>
      <w:r>
        <w:rPr>
          <w:rFonts w:hint="eastAsia" w:ascii="仿宋" w:hAnsi="仿宋" w:eastAsia="仿宋" w:cs="仿宋"/>
          <w:color w:val="000000"/>
          <w:sz w:val="28"/>
          <w:szCs w:val="28"/>
        </w:rPr>
        <w:t>4、如何处理危机和冲突的关系</w:t>
      </w:r>
      <w:r>
        <w:rPr>
          <w:rFonts w:hint="eastAsia" w:ascii="仿宋" w:hAnsi="仿宋" w:eastAsia="仿宋" w:cs="仿宋"/>
          <w:color w:val="000000"/>
          <w:sz w:val="28"/>
          <w:szCs w:val="28"/>
          <w:lang w:eastAsia="zh-CN"/>
        </w:rPr>
        <w:t>；</w:t>
      </w:r>
    </w:p>
    <w:p>
      <w:pPr>
        <w:kinsoku w:val="0"/>
        <w:autoSpaceDE w:val="0"/>
        <w:autoSpaceDN w:val="0"/>
        <w:adjustRightInd w:val="0"/>
        <w:snapToGrid w:val="0"/>
        <w:spacing w:line="360" w:lineRule="exact"/>
        <w:ind w:left="386" w:leftChars="184" w:firstLine="140" w:firstLineChars="50"/>
        <w:jc w:val="left"/>
        <w:rPr>
          <w:rFonts w:hint="eastAsia" w:ascii="仿宋" w:hAnsi="仿宋" w:eastAsia="仿宋" w:cs="仿宋"/>
          <w:b/>
          <w:color w:val="000000"/>
          <w:sz w:val="28"/>
          <w:szCs w:val="28"/>
          <w:lang w:eastAsia="zh-CN"/>
        </w:rPr>
      </w:pPr>
      <w:r>
        <w:rPr>
          <w:rFonts w:hint="eastAsia" w:ascii="仿宋" w:hAnsi="仿宋" w:eastAsia="仿宋" w:cs="仿宋"/>
          <w:color w:val="000000"/>
          <w:sz w:val="28"/>
          <w:szCs w:val="28"/>
        </w:rPr>
        <w:t>5、突发事件信息上报</w:t>
      </w:r>
      <w:r>
        <w:rPr>
          <w:rFonts w:hint="eastAsia" w:ascii="仿宋" w:hAnsi="仿宋" w:eastAsia="仿宋" w:cs="仿宋"/>
          <w:color w:val="000000"/>
          <w:sz w:val="28"/>
          <w:szCs w:val="28"/>
          <w:lang w:eastAsia="zh-CN"/>
        </w:rPr>
        <w:t>；</w:t>
      </w:r>
    </w:p>
    <w:p>
      <w:pPr>
        <w:kinsoku w:val="0"/>
        <w:autoSpaceDE w:val="0"/>
        <w:autoSpaceDN w:val="0"/>
        <w:adjustRightInd w:val="0"/>
        <w:snapToGrid w:val="0"/>
        <w:spacing w:line="3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6、办公室遭遇媒体危机遇突发事件的处理技巧</w:t>
      </w:r>
      <w:r>
        <w:rPr>
          <w:rFonts w:hint="eastAsia" w:ascii="仿宋" w:hAnsi="仿宋" w:eastAsia="仿宋" w:cs="仿宋"/>
          <w:color w:val="000000"/>
          <w:sz w:val="28"/>
          <w:szCs w:val="28"/>
          <w:lang w:eastAsia="zh-CN"/>
        </w:rPr>
        <w:t>。</w:t>
      </w:r>
    </w:p>
    <w:p>
      <w:pPr>
        <w:widowControl/>
        <w:adjustRightInd w:val="0"/>
        <w:snapToGrid w:val="0"/>
        <w:spacing w:line="360" w:lineRule="exact"/>
        <w:ind w:right="210" w:rightChars="100"/>
        <w:jc w:val="left"/>
        <w:rPr>
          <w:rFonts w:ascii="仿宋" w:hAnsi="仿宋" w:eastAsia="仿宋" w:cstheme="minorEastAsia"/>
          <w:b/>
          <w:bCs/>
          <w:color w:val="000000"/>
          <w:kern w:val="10"/>
          <w:sz w:val="28"/>
          <w:szCs w:val="28"/>
        </w:rPr>
      </w:pPr>
      <w:r>
        <w:rPr>
          <w:rFonts w:hint="eastAsia" w:ascii="仿宋" w:hAnsi="仿宋" w:eastAsia="仿宋" w:cstheme="minorEastAsia"/>
          <w:b/>
          <w:bCs/>
          <w:color w:val="000000"/>
          <w:kern w:val="10"/>
          <w:sz w:val="28"/>
          <w:szCs w:val="28"/>
        </w:rPr>
        <w:t>(六)文秘部门督查督办工作</w:t>
      </w:r>
    </w:p>
    <w:p>
      <w:pPr>
        <w:kinsoku w:val="0"/>
        <w:autoSpaceDE w:val="0"/>
        <w:autoSpaceDN w:val="0"/>
        <w:adjustRightInd w:val="0"/>
        <w:snapToGrid w:val="0"/>
        <w:spacing w:line="360" w:lineRule="exact"/>
        <w:ind w:firstLine="560" w:firstLineChars="200"/>
        <w:jc w:val="left"/>
        <w:rPr>
          <w:rFonts w:hint="eastAsia" w:ascii="仿宋" w:hAnsi="仿宋" w:eastAsia="仿宋" w:cs="仿宋"/>
          <w:b/>
          <w:color w:val="000000"/>
          <w:sz w:val="28"/>
          <w:szCs w:val="28"/>
          <w:lang w:eastAsia="zh-CN"/>
        </w:rPr>
      </w:pPr>
      <w:r>
        <w:rPr>
          <w:rFonts w:hint="eastAsia" w:ascii="仿宋" w:hAnsi="仿宋" w:eastAsia="仿宋" w:cs="仿宋"/>
          <w:color w:val="000000"/>
          <w:sz w:val="28"/>
          <w:szCs w:val="28"/>
        </w:rPr>
        <w:t>1、新时代办公室管理的新特点和新要求</w:t>
      </w:r>
      <w:r>
        <w:rPr>
          <w:rFonts w:hint="eastAsia" w:ascii="仿宋" w:hAnsi="仿宋" w:eastAsia="仿宋" w:cs="仿宋"/>
          <w:color w:val="000000"/>
          <w:sz w:val="28"/>
          <w:szCs w:val="28"/>
          <w:lang w:eastAsia="zh-CN"/>
        </w:rPr>
        <w:t>；</w:t>
      </w:r>
    </w:p>
    <w:p>
      <w:pPr>
        <w:kinsoku w:val="0"/>
        <w:autoSpaceDE w:val="0"/>
        <w:autoSpaceDN w:val="0"/>
        <w:adjustRightInd w:val="0"/>
        <w:snapToGrid w:val="0"/>
        <w:spacing w:line="360" w:lineRule="exact"/>
        <w:ind w:firstLine="560" w:firstLineChars="200"/>
        <w:jc w:val="left"/>
        <w:rPr>
          <w:rFonts w:hint="eastAsia" w:ascii="仿宋" w:hAnsi="仿宋" w:eastAsia="仿宋" w:cs="仿宋"/>
          <w:b/>
          <w:color w:val="000000"/>
          <w:sz w:val="28"/>
          <w:szCs w:val="28"/>
          <w:lang w:eastAsia="zh-CN"/>
        </w:rPr>
      </w:pPr>
      <w:r>
        <w:rPr>
          <w:rFonts w:hint="eastAsia" w:ascii="仿宋" w:hAnsi="仿宋" w:eastAsia="仿宋" w:cs="仿宋"/>
          <w:color w:val="000000"/>
          <w:sz w:val="28"/>
          <w:szCs w:val="28"/>
        </w:rPr>
        <w:t>2、办公室人员的核心能力的新层次分析</w:t>
      </w:r>
      <w:r>
        <w:rPr>
          <w:rFonts w:hint="eastAsia" w:ascii="仿宋" w:hAnsi="仿宋" w:eastAsia="仿宋" w:cs="仿宋"/>
          <w:color w:val="000000"/>
          <w:sz w:val="28"/>
          <w:szCs w:val="28"/>
          <w:lang w:eastAsia="zh-CN"/>
        </w:rPr>
        <w:t>；</w:t>
      </w:r>
    </w:p>
    <w:p>
      <w:pPr>
        <w:kinsoku w:val="0"/>
        <w:autoSpaceDE w:val="0"/>
        <w:autoSpaceDN w:val="0"/>
        <w:adjustRightInd w:val="0"/>
        <w:snapToGrid w:val="0"/>
        <w:spacing w:line="360" w:lineRule="exact"/>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3、文秘部门在督查督办工作中的定位与职责；</w:t>
      </w:r>
    </w:p>
    <w:p>
      <w:pPr>
        <w:kinsoku w:val="0"/>
        <w:autoSpaceDE w:val="0"/>
        <w:autoSpaceDN w:val="0"/>
        <w:adjustRightInd w:val="0"/>
        <w:snapToGrid w:val="0"/>
        <w:spacing w:line="360" w:lineRule="exact"/>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4、督办工作中的重点环节、程序与新公文处理工作条例对督办工作的新要求；</w:t>
      </w:r>
    </w:p>
    <w:p>
      <w:pPr>
        <w:kinsoku w:val="0"/>
        <w:autoSpaceDE w:val="0"/>
        <w:autoSpaceDN w:val="0"/>
        <w:adjustRightInd w:val="0"/>
        <w:snapToGrid w:val="0"/>
        <w:spacing w:line="360" w:lineRule="exact"/>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5、文件催办的艺术与技巧（如何催领导、催同级、催下级）；</w:t>
      </w:r>
    </w:p>
    <w:p>
      <w:pPr>
        <w:kinsoku w:val="0"/>
        <w:autoSpaceDE w:val="0"/>
        <w:autoSpaceDN w:val="0"/>
        <w:adjustRightInd w:val="0"/>
        <w:snapToGrid w:val="0"/>
        <w:spacing w:line="360" w:lineRule="exact"/>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文件催办与督办的六个技巧</w:t>
      </w:r>
    </w:p>
    <w:p>
      <w:pPr>
        <w:kinsoku w:val="0"/>
        <w:autoSpaceDE w:val="0"/>
        <w:autoSpaceDN w:val="0"/>
        <w:adjustRightInd w:val="0"/>
        <w:snapToGrid w:val="0"/>
        <w:spacing w:line="360" w:lineRule="exact"/>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6、督办公文的写作：如何写办结报告、督办通报；</w:t>
      </w:r>
    </w:p>
    <w:p>
      <w:pPr>
        <w:kinsoku w:val="0"/>
        <w:autoSpaceDE w:val="0"/>
        <w:autoSpaceDN w:val="0"/>
        <w:adjustRightInd w:val="0"/>
        <w:snapToGrid w:val="0"/>
        <w:spacing w:line="360" w:lineRule="exact"/>
        <w:ind w:firstLine="560" w:firstLineChars="200"/>
        <w:jc w:val="left"/>
        <w:rPr>
          <w:rFonts w:ascii="仿宋" w:hAnsi="仿宋" w:eastAsia="仿宋" w:cs="仿宋"/>
          <w:b/>
          <w:color w:val="000000"/>
          <w:sz w:val="28"/>
          <w:szCs w:val="28"/>
        </w:rPr>
      </w:pPr>
      <w:r>
        <w:rPr>
          <w:rFonts w:hint="eastAsia" w:ascii="仿宋" w:hAnsi="仿宋" w:eastAsia="仿宋" w:cs="仿宋"/>
          <w:color w:val="000000"/>
          <w:sz w:val="28"/>
          <w:szCs w:val="28"/>
        </w:rPr>
        <w:t>7、新时代基督查督办工作创新体系建设经验。</w:t>
      </w:r>
    </w:p>
    <w:p>
      <w:pPr>
        <w:adjustRightInd w:val="0"/>
        <w:snapToGrid w:val="0"/>
        <w:spacing w:line="360" w:lineRule="exact"/>
        <w:rPr>
          <w:rFonts w:ascii="仿宋" w:hAnsi="仿宋" w:eastAsia="仿宋"/>
          <w:b/>
          <w:sz w:val="28"/>
          <w:szCs w:val="28"/>
        </w:rPr>
      </w:pPr>
      <w:r>
        <w:rPr>
          <w:rFonts w:hint="eastAsia" w:ascii="仿宋" w:hAnsi="仿宋" w:eastAsia="仿宋"/>
          <w:b/>
          <w:sz w:val="28"/>
          <w:szCs w:val="28"/>
        </w:rPr>
        <w:t>（七）最新</w:t>
      </w:r>
      <w:r>
        <w:rPr>
          <w:rFonts w:ascii="仿宋" w:hAnsi="仿宋" w:eastAsia="仿宋"/>
          <w:b/>
          <w:sz w:val="28"/>
          <w:szCs w:val="28"/>
        </w:rPr>
        <w:t>《归档文件整理规则DA/T22-2015》</w:t>
      </w:r>
      <w:r>
        <w:rPr>
          <w:rFonts w:hint="eastAsia" w:ascii="仿宋" w:hAnsi="仿宋" w:eastAsia="仿宋"/>
          <w:b/>
          <w:sz w:val="28"/>
          <w:szCs w:val="28"/>
        </w:rPr>
        <w:t>重点解读及实操演示</w:t>
      </w:r>
    </w:p>
    <w:p>
      <w:pPr>
        <w:adjustRightInd w:val="0"/>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1、新《规则》修订主要内容和特点优势；</w:t>
      </w:r>
    </w:p>
    <w:p>
      <w:pPr>
        <w:adjustRightInd w:val="0"/>
        <w:snapToGrid w:val="0"/>
        <w:spacing w:line="360" w:lineRule="exact"/>
        <w:ind w:firstLine="560" w:firstLineChars="200"/>
        <w:rPr>
          <w:rFonts w:ascii="仿宋" w:hAnsi="仿宋" w:eastAsia="仿宋"/>
          <w:color w:val="FF0000"/>
          <w:sz w:val="28"/>
          <w:szCs w:val="28"/>
        </w:rPr>
      </w:pPr>
      <w:r>
        <w:rPr>
          <w:rFonts w:hint="eastAsia" w:ascii="仿宋" w:hAnsi="仿宋" w:eastAsia="仿宋"/>
          <w:sz w:val="28"/>
          <w:szCs w:val="28"/>
        </w:rPr>
        <w:t>2、新《规则》整理原则、流程与一般要求；</w:t>
      </w:r>
    </w:p>
    <w:p>
      <w:pPr>
        <w:adjustRightInd w:val="0"/>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3、新《规则》对档号编制的原则与要求；</w:t>
      </w:r>
    </w:p>
    <w:p>
      <w:pPr>
        <w:adjustRightInd w:val="0"/>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4、新《规则》对目录编制的要求与方法；</w:t>
      </w:r>
    </w:p>
    <w:p>
      <w:pPr>
        <w:adjustRightInd w:val="0"/>
        <w:snapToGrid w:val="0"/>
        <w:spacing w:line="3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5、新《规则》对装订方式的选择与适用</w:t>
      </w:r>
      <w:r>
        <w:rPr>
          <w:rFonts w:hint="eastAsia" w:ascii="仿宋" w:hAnsi="仿宋" w:eastAsia="仿宋"/>
          <w:sz w:val="28"/>
          <w:szCs w:val="28"/>
          <w:lang w:eastAsia="zh-CN"/>
        </w:rPr>
        <w:t>。</w:t>
      </w:r>
    </w:p>
    <w:p>
      <w:pPr>
        <w:tabs>
          <w:tab w:val="left" w:pos="987"/>
          <w:tab w:val="left" w:leader="dot" w:pos="1218"/>
        </w:tabs>
        <w:adjustRightInd w:val="0"/>
        <w:snapToGrid w:val="0"/>
        <w:spacing w:line="360" w:lineRule="exact"/>
        <w:rPr>
          <w:rFonts w:ascii="仿宋" w:hAnsi="仿宋" w:eastAsia="仿宋"/>
          <w:b/>
          <w:snapToGrid w:val="0"/>
          <w:color w:val="000000"/>
          <w:sz w:val="28"/>
          <w:szCs w:val="28"/>
        </w:rPr>
      </w:pPr>
      <w:r>
        <w:rPr>
          <w:rFonts w:hint="eastAsia" w:ascii="仿宋" w:hAnsi="仿宋" w:eastAsia="仿宋"/>
          <w:b/>
          <w:snapToGrid w:val="0"/>
          <w:color w:val="000000"/>
          <w:sz w:val="28"/>
          <w:szCs w:val="28"/>
        </w:rPr>
        <w:t>（八）档案管理工作的长效机制和信息化建设</w:t>
      </w:r>
    </w:p>
    <w:p>
      <w:pPr>
        <w:tabs>
          <w:tab w:val="left" w:pos="987"/>
          <w:tab w:val="left" w:leader="dot" w:pos="1218"/>
        </w:tabs>
        <w:adjustRightInd w:val="0"/>
        <w:snapToGrid w:val="0"/>
        <w:spacing w:line="360" w:lineRule="exact"/>
        <w:ind w:firstLine="537" w:firstLineChars="192"/>
        <w:rPr>
          <w:rFonts w:ascii="仿宋" w:hAnsi="仿宋" w:eastAsia="仿宋"/>
          <w:snapToGrid w:val="0"/>
          <w:color w:val="000000"/>
          <w:sz w:val="28"/>
          <w:szCs w:val="28"/>
        </w:rPr>
      </w:pPr>
      <w:r>
        <w:rPr>
          <w:rFonts w:hint="eastAsia" w:ascii="仿宋" w:hAnsi="仿宋" w:eastAsia="仿宋"/>
          <w:snapToGrid w:val="0"/>
          <w:color w:val="000000"/>
          <w:sz w:val="28"/>
          <w:szCs w:val="28"/>
        </w:rPr>
        <w:t>1、建立文件控制制度；</w:t>
      </w:r>
    </w:p>
    <w:p>
      <w:pPr>
        <w:tabs>
          <w:tab w:val="left" w:pos="987"/>
          <w:tab w:val="left" w:leader="dot" w:pos="1218"/>
        </w:tabs>
        <w:adjustRightInd w:val="0"/>
        <w:snapToGrid w:val="0"/>
        <w:spacing w:line="360" w:lineRule="exact"/>
        <w:ind w:firstLine="537" w:firstLineChars="192"/>
        <w:rPr>
          <w:rFonts w:ascii="仿宋" w:hAnsi="仿宋" w:eastAsia="仿宋"/>
          <w:snapToGrid w:val="0"/>
          <w:color w:val="000000"/>
          <w:sz w:val="28"/>
          <w:szCs w:val="28"/>
        </w:rPr>
      </w:pPr>
      <w:r>
        <w:rPr>
          <w:rFonts w:hint="eastAsia" w:ascii="仿宋" w:hAnsi="仿宋" w:eastAsia="仿宋"/>
          <w:snapToGrid w:val="0"/>
          <w:color w:val="000000"/>
          <w:sz w:val="28"/>
          <w:szCs w:val="28"/>
        </w:rPr>
        <w:t>2、建立科学、标准化的档案管理制度；</w:t>
      </w:r>
    </w:p>
    <w:p>
      <w:pPr>
        <w:tabs>
          <w:tab w:val="left" w:pos="987"/>
          <w:tab w:val="left" w:leader="dot" w:pos="1218"/>
        </w:tabs>
        <w:adjustRightInd w:val="0"/>
        <w:snapToGrid w:val="0"/>
        <w:spacing w:line="360" w:lineRule="exact"/>
        <w:ind w:firstLine="537" w:firstLineChars="192"/>
        <w:rPr>
          <w:rFonts w:ascii="仿宋" w:hAnsi="仿宋" w:eastAsia="仿宋"/>
          <w:snapToGrid w:val="0"/>
          <w:color w:val="000000"/>
          <w:sz w:val="28"/>
          <w:szCs w:val="28"/>
        </w:rPr>
      </w:pPr>
      <w:r>
        <w:rPr>
          <w:rFonts w:hint="eastAsia" w:ascii="仿宋" w:hAnsi="仿宋" w:eastAsia="仿宋"/>
          <w:snapToGrid w:val="0"/>
          <w:color w:val="000000"/>
          <w:sz w:val="28"/>
          <w:szCs w:val="28"/>
        </w:rPr>
        <w:t>3、档案员岗位责任制与形象重塑；</w:t>
      </w:r>
    </w:p>
    <w:p>
      <w:pPr>
        <w:tabs>
          <w:tab w:val="left" w:pos="987"/>
          <w:tab w:val="left" w:leader="dot" w:pos="1218"/>
        </w:tabs>
        <w:adjustRightInd w:val="0"/>
        <w:snapToGrid w:val="0"/>
        <w:spacing w:line="360" w:lineRule="exact"/>
        <w:ind w:firstLine="537" w:firstLineChars="192"/>
        <w:rPr>
          <w:rFonts w:ascii="仿宋" w:hAnsi="仿宋" w:eastAsia="仿宋"/>
          <w:snapToGrid w:val="0"/>
          <w:color w:val="000000"/>
          <w:sz w:val="28"/>
          <w:szCs w:val="28"/>
        </w:rPr>
      </w:pPr>
      <w:r>
        <w:rPr>
          <w:rFonts w:hint="eastAsia" w:ascii="仿宋" w:hAnsi="仿宋" w:eastAsia="仿宋"/>
          <w:snapToGrid w:val="0"/>
          <w:color w:val="000000"/>
          <w:sz w:val="28"/>
          <w:szCs w:val="28"/>
        </w:rPr>
        <w:t>4、档案管理工作标准化、规范化建设的五种方法；</w:t>
      </w:r>
    </w:p>
    <w:p>
      <w:pPr>
        <w:tabs>
          <w:tab w:val="left" w:pos="987"/>
          <w:tab w:val="left" w:leader="dot" w:pos="1218"/>
        </w:tabs>
        <w:adjustRightInd w:val="0"/>
        <w:snapToGrid w:val="0"/>
        <w:spacing w:line="360" w:lineRule="exact"/>
        <w:ind w:firstLine="537" w:firstLineChars="192"/>
        <w:rPr>
          <w:rFonts w:ascii="仿宋" w:hAnsi="仿宋" w:eastAsia="仿宋"/>
          <w:snapToGrid w:val="0"/>
          <w:color w:val="000000"/>
          <w:sz w:val="28"/>
          <w:szCs w:val="28"/>
        </w:rPr>
      </w:pPr>
      <w:r>
        <w:rPr>
          <w:rFonts w:hint="eastAsia" w:ascii="仿宋" w:hAnsi="仿宋" w:eastAsia="仿宋"/>
          <w:snapToGrid w:val="0"/>
          <w:color w:val="000000"/>
          <w:sz w:val="28"/>
          <w:szCs w:val="28"/>
        </w:rPr>
        <w:t>5、企业</w:t>
      </w:r>
      <w:r>
        <w:fldChar w:fldCharType="begin"/>
      </w:r>
      <w:r>
        <w:instrText xml:space="preserve"> HYPERLINK "http://www.mingketang.com/zh/word944.html" \o "档案管理流程培训" </w:instrText>
      </w:r>
      <w:r>
        <w:fldChar w:fldCharType="separate"/>
      </w:r>
      <w:r>
        <w:rPr>
          <w:rFonts w:hint="eastAsia" w:ascii="仿宋" w:hAnsi="仿宋" w:eastAsia="仿宋"/>
          <w:snapToGrid w:val="0"/>
          <w:color w:val="000000"/>
          <w:sz w:val="28"/>
          <w:szCs w:val="28"/>
        </w:rPr>
        <w:t>档案管理流程</w:t>
      </w:r>
      <w:r>
        <w:rPr>
          <w:rFonts w:hint="eastAsia" w:ascii="仿宋" w:hAnsi="仿宋" w:eastAsia="仿宋"/>
          <w:snapToGrid w:val="0"/>
          <w:color w:val="000000"/>
          <w:sz w:val="28"/>
          <w:szCs w:val="28"/>
        </w:rPr>
        <w:fldChar w:fldCharType="end"/>
      </w:r>
      <w:r>
        <w:rPr>
          <w:rFonts w:hint="eastAsia" w:ascii="仿宋" w:hAnsi="仿宋" w:eastAsia="仿宋"/>
          <w:snapToGrid w:val="0"/>
          <w:color w:val="000000"/>
          <w:sz w:val="28"/>
          <w:szCs w:val="28"/>
        </w:rPr>
        <w:t>优化设计及操作标准编撰；</w:t>
      </w:r>
    </w:p>
    <w:p>
      <w:pPr>
        <w:tabs>
          <w:tab w:val="left" w:pos="987"/>
          <w:tab w:val="left" w:leader="dot" w:pos="1218"/>
        </w:tabs>
        <w:adjustRightInd w:val="0"/>
        <w:snapToGrid w:val="0"/>
        <w:spacing w:line="360" w:lineRule="exact"/>
        <w:ind w:firstLine="537" w:firstLineChars="192"/>
        <w:rPr>
          <w:rFonts w:ascii="仿宋" w:hAnsi="仿宋" w:eastAsia="仿宋"/>
          <w:snapToGrid w:val="0"/>
          <w:color w:val="000000"/>
          <w:sz w:val="28"/>
          <w:szCs w:val="28"/>
        </w:rPr>
      </w:pPr>
      <w:r>
        <w:rPr>
          <w:rFonts w:hint="eastAsia" w:ascii="仿宋" w:hAnsi="仿宋" w:eastAsia="仿宋"/>
          <w:snapToGrid w:val="0"/>
          <w:color w:val="000000"/>
          <w:sz w:val="28"/>
          <w:szCs w:val="28"/>
        </w:rPr>
        <w:t>6、企业档案管理责任架构与岗位操作指引设计；</w:t>
      </w:r>
    </w:p>
    <w:p>
      <w:pPr>
        <w:tabs>
          <w:tab w:val="left" w:pos="987"/>
          <w:tab w:val="left" w:leader="dot" w:pos="1218"/>
        </w:tabs>
        <w:adjustRightInd w:val="0"/>
        <w:snapToGrid w:val="0"/>
        <w:spacing w:line="360" w:lineRule="exact"/>
        <w:ind w:firstLine="537" w:firstLineChars="192"/>
        <w:rPr>
          <w:rFonts w:ascii="仿宋" w:hAnsi="仿宋" w:eastAsia="仿宋"/>
          <w:snapToGrid w:val="0"/>
          <w:color w:val="000000"/>
          <w:sz w:val="28"/>
          <w:szCs w:val="28"/>
        </w:rPr>
      </w:pPr>
      <w:r>
        <w:rPr>
          <w:rFonts w:hint="eastAsia" w:ascii="仿宋" w:hAnsi="仿宋" w:eastAsia="仿宋"/>
          <w:snapToGrid w:val="0"/>
          <w:color w:val="000000"/>
          <w:sz w:val="28"/>
          <w:szCs w:val="28"/>
        </w:rPr>
        <w:t>7、档案信息化建设核心内容；</w:t>
      </w:r>
    </w:p>
    <w:p>
      <w:pPr>
        <w:tabs>
          <w:tab w:val="left" w:pos="987"/>
          <w:tab w:val="left" w:leader="dot" w:pos="1218"/>
        </w:tabs>
        <w:adjustRightInd w:val="0"/>
        <w:snapToGrid w:val="0"/>
        <w:spacing w:line="360" w:lineRule="exact"/>
        <w:ind w:firstLine="537" w:firstLineChars="192"/>
        <w:rPr>
          <w:rFonts w:ascii="仿宋" w:hAnsi="仿宋" w:eastAsia="仿宋"/>
          <w:snapToGrid w:val="0"/>
          <w:color w:val="000000"/>
          <w:sz w:val="28"/>
          <w:szCs w:val="28"/>
        </w:rPr>
      </w:pPr>
      <w:r>
        <w:rPr>
          <w:rFonts w:hint="eastAsia" w:ascii="仿宋" w:hAnsi="仿宋" w:eastAsia="仿宋"/>
          <w:snapToGrid w:val="0"/>
          <w:color w:val="000000"/>
          <w:sz w:val="28"/>
          <w:szCs w:val="28"/>
        </w:rPr>
        <w:t>8、档案管理信息化的软件开发与网络建设；</w:t>
      </w:r>
    </w:p>
    <w:p>
      <w:pPr>
        <w:tabs>
          <w:tab w:val="left" w:pos="987"/>
          <w:tab w:val="left" w:leader="dot" w:pos="1218"/>
        </w:tabs>
        <w:adjustRightInd w:val="0"/>
        <w:snapToGrid w:val="0"/>
        <w:spacing w:line="360" w:lineRule="exact"/>
        <w:ind w:firstLine="537" w:firstLineChars="192"/>
        <w:rPr>
          <w:rFonts w:ascii="仿宋" w:hAnsi="仿宋" w:eastAsia="仿宋"/>
          <w:snapToGrid w:val="0"/>
          <w:color w:val="000000"/>
          <w:sz w:val="28"/>
          <w:szCs w:val="28"/>
        </w:rPr>
      </w:pPr>
      <w:r>
        <w:rPr>
          <w:rFonts w:hint="eastAsia" w:ascii="仿宋" w:hAnsi="仿宋" w:eastAsia="仿宋"/>
          <w:snapToGrid w:val="0"/>
          <w:color w:val="000000"/>
          <w:sz w:val="28"/>
          <w:szCs w:val="28"/>
        </w:rPr>
        <w:t>9、档案管理信息化的安全预防与管理；</w:t>
      </w:r>
    </w:p>
    <w:p>
      <w:pPr>
        <w:tabs>
          <w:tab w:val="left" w:pos="987"/>
          <w:tab w:val="left" w:leader="dot" w:pos="1218"/>
        </w:tabs>
        <w:adjustRightInd w:val="0"/>
        <w:snapToGrid w:val="0"/>
        <w:spacing w:line="360" w:lineRule="exact"/>
        <w:ind w:left="538" w:leftChars="256"/>
        <w:rPr>
          <w:rFonts w:ascii="仿宋" w:hAnsi="仿宋" w:eastAsia="仿宋"/>
          <w:snapToGrid w:val="0"/>
          <w:color w:val="000000"/>
          <w:sz w:val="28"/>
          <w:szCs w:val="28"/>
        </w:rPr>
      </w:pPr>
      <w:r>
        <w:rPr>
          <w:rFonts w:hint="eastAsia" w:ascii="仿宋" w:hAnsi="仿宋" w:eastAsia="仿宋"/>
          <w:snapToGrid w:val="0"/>
          <w:color w:val="000000"/>
          <w:sz w:val="28"/>
          <w:szCs w:val="28"/>
        </w:rPr>
        <w:t>10、档案电子化要领及国家档案信息化建设纲要等相关规章解读；</w:t>
      </w:r>
    </w:p>
    <w:p>
      <w:pPr>
        <w:tabs>
          <w:tab w:val="left" w:pos="987"/>
          <w:tab w:val="left" w:leader="dot" w:pos="1218"/>
        </w:tabs>
        <w:adjustRightInd w:val="0"/>
        <w:snapToGrid w:val="0"/>
        <w:spacing w:line="360" w:lineRule="exact"/>
        <w:ind w:left="538" w:leftChars="256"/>
        <w:rPr>
          <w:rFonts w:ascii="仿宋" w:hAnsi="仿宋" w:eastAsia="仿宋"/>
          <w:snapToGrid w:val="0"/>
          <w:color w:val="000000"/>
          <w:sz w:val="28"/>
          <w:szCs w:val="28"/>
        </w:rPr>
      </w:pPr>
      <w:r>
        <w:rPr>
          <w:rFonts w:hint="eastAsia" w:ascii="仿宋" w:hAnsi="仿宋" w:eastAsia="仿宋"/>
          <w:snapToGrid w:val="0"/>
          <w:color w:val="000000"/>
          <w:sz w:val="28"/>
          <w:szCs w:val="28"/>
        </w:rPr>
        <w:t>11、电子文件管理的目标和方法要点；</w:t>
      </w:r>
    </w:p>
    <w:p>
      <w:pPr>
        <w:tabs>
          <w:tab w:val="left" w:pos="987"/>
          <w:tab w:val="left" w:leader="dot" w:pos="1218"/>
        </w:tabs>
        <w:adjustRightInd w:val="0"/>
        <w:snapToGrid w:val="0"/>
        <w:spacing w:line="360" w:lineRule="exact"/>
        <w:ind w:left="538" w:leftChars="256"/>
        <w:rPr>
          <w:rFonts w:ascii="仿宋" w:hAnsi="仿宋" w:eastAsia="仿宋"/>
          <w:snapToGrid w:val="0"/>
          <w:color w:val="000000"/>
          <w:sz w:val="28"/>
          <w:szCs w:val="28"/>
        </w:rPr>
      </w:pPr>
      <w:r>
        <w:rPr>
          <w:rFonts w:hint="eastAsia" w:ascii="仿宋" w:hAnsi="仿宋" w:eastAsia="仿宋"/>
          <w:snapToGrid w:val="0"/>
          <w:color w:val="000000"/>
          <w:sz w:val="28"/>
          <w:szCs w:val="28"/>
        </w:rPr>
        <w:t>12、电子文件的鉴定与归档；</w:t>
      </w:r>
    </w:p>
    <w:p>
      <w:pPr>
        <w:tabs>
          <w:tab w:val="left" w:pos="987"/>
          <w:tab w:val="left" w:leader="dot" w:pos="1218"/>
        </w:tabs>
        <w:adjustRightInd w:val="0"/>
        <w:snapToGrid w:val="0"/>
        <w:spacing w:line="360" w:lineRule="exact"/>
        <w:ind w:left="538" w:leftChars="256"/>
        <w:rPr>
          <w:rFonts w:ascii="仿宋" w:hAnsi="仿宋" w:eastAsia="仿宋"/>
          <w:snapToGrid w:val="0"/>
          <w:color w:val="000000"/>
          <w:sz w:val="28"/>
          <w:szCs w:val="28"/>
        </w:rPr>
      </w:pPr>
      <w:r>
        <w:rPr>
          <w:rFonts w:hint="eastAsia" w:ascii="仿宋" w:hAnsi="仿宋" w:eastAsia="仿宋"/>
          <w:snapToGrid w:val="0"/>
          <w:color w:val="000000"/>
          <w:sz w:val="28"/>
          <w:szCs w:val="28"/>
        </w:rPr>
        <w:t>13、电子文件的保管与移交；</w:t>
      </w:r>
    </w:p>
    <w:p>
      <w:pPr>
        <w:tabs>
          <w:tab w:val="left" w:pos="987"/>
          <w:tab w:val="left" w:leader="dot" w:pos="1218"/>
        </w:tabs>
        <w:adjustRightInd w:val="0"/>
        <w:snapToGrid w:val="0"/>
        <w:spacing w:line="360" w:lineRule="exact"/>
        <w:ind w:left="538" w:leftChars="256"/>
        <w:rPr>
          <w:rFonts w:ascii="仿宋" w:hAnsi="仿宋" w:eastAsia="仿宋"/>
          <w:snapToGrid w:val="0"/>
          <w:color w:val="000000"/>
          <w:sz w:val="28"/>
          <w:szCs w:val="28"/>
        </w:rPr>
      </w:pPr>
      <w:r>
        <w:rPr>
          <w:rFonts w:hint="eastAsia" w:ascii="仿宋" w:hAnsi="仿宋" w:eastAsia="仿宋"/>
          <w:snapToGrid w:val="0"/>
          <w:color w:val="000000"/>
          <w:sz w:val="28"/>
          <w:szCs w:val="28"/>
        </w:rPr>
        <w:t>14、档案数字化工作的要求；</w:t>
      </w:r>
    </w:p>
    <w:p>
      <w:pPr>
        <w:tabs>
          <w:tab w:val="left" w:pos="987"/>
          <w:tab w:val="left" w:leader="dot" w:pos="1218"/>
        </w:tabs>
        <w:adjustRightInd w:val="0"/>
        <w:snapToGrid w:val="0"/>
        <w:spacing w:line="360" w:lineRule="exact"/>
        <w:ind w:left="538" w:leftChars="256"/>
        <w:rPr>
          <w:rFonts w:ascii="仿宋" w:hAnsi="仿宋" w:eastAsia="仿宋"/>
          <w:snapToGrid w:val="0"/>
          <w:color w:val="000000"/>
          <w:sz w:val="28"/>
          <w:szCs w:val="28"/>
        </w:rPr>
      </w:pPr>
      <w:r>
        <w:rPr>
          <w:rFonts w:hint="eastAsia" w:ascii="仿宋" w:hAnsi="仿宋" w:eastAsia="仿宋"/>
          <w:snapToGrid w:val="0"/>
          <w:color w:val="000000"/>
          <w:sz w:val="28"/>
          <w:szCs w:val="28"/>
        </w:rPr>
        <w:t>15、档案数字化的关键技术和案例讨论；</w:t>
      </w:r>
    </w:p>
    <w:p>
      <w:pPr>
        <w:tabs>
          <w:tab w:val="left" w:pos="987"/>
          <w:tab w:val="left" w:leader="dot" w:pos="1218"/>
        </w:tabs>
        <w:adjustRightInd w:val="0"/>
        <w:snapToGrid w:val="0"/>
        <w:spacing w:line="360" w:lineRule="exact"/>
        <w:ind w:left="538" w:leftChars="256"/>
        <w:rPr>
          <w:rFonts w:ascii="仿宋" w:hAnsi="仿宋" w:eastAsia="仿宋"/>
          <w:snapToGrid w:val="0"/>
          <w:color w:val="000000"/>
          <w:sz w:val="28"/>
          <w:szCs w:val="28"/>
        </w:rPr>
      </w:pPr>
      <w:r>
        <w:rPr>
          <w:rFonts w:hint="eastAsia" w:ascii="仿宋" w:hAnsi="仿宋" w:eastAsia="仿宋"/>
          <w:snapToGrid w:val="0"/>
          <w:color w:val="000000"/>
          <w:sz w:val="28"/>
          <w:szCs w:val="28"/>
        </w:rPr>
        <w:t>16、信息资源管理机制的改革与个性化；</w:t>
      </w:r>
    </w:p>
    <w:p>
      <w:pPr>
        <w:tabs>
          <w:tab w:val="left" w:pos="987"/>
          <w:tab w:val="left" w:leader="dot" w:pos="1218"/>
        </w:tabs>
        <w:adjustRightInd w:val="0"/>
        <w:snapToGrid w:val="0"/>
        <w:spacing w:line="360" w:lineRule="exact"/>
        <w:ind w:left="538" w:leftChars="256"/>
        <w:rPr>
          <w:rFonts w:ascii="仿宋" w:hAnsi="仿宋" w:eastAsia="仿宋"/>
          <w:snapToGrid w:val="0"/>
          <w:color w:val="000000"/>
          <w:sz w:val="28"/>
          <w:szCs w:val="28"/>
        </w:rPr>
      </w:pPr>
      <w:r>
        <w:rPr>
          <w:rFonts w:hint="eastAsia" w:ascii="仿宋" w:hAnsi="仿宋" w:eastAsia="仿宋"/>
          <w:snapToGrid w:val="0"/>
          <w:color w:val="000000"/>
          <w:sz w:val="28"/>
          <w:szCs w:val="28"/>
        </w:rPr>
        <w:t>17、纸质档案数字化的方法与标准；</w:t>
      </w:r>
    </w:p>
    <w:p>
      <w:pPr>
        <w:tabs>
          <w:tab w:val="left" w:pos="987"/>
          <w:tab w:val="left" w:leader="dot" w:pos="1218"/>
        </w:tabs>
        <w:adjustRightInd w:val="0"/>
        <w:snapToGrid w:val="0"/>
        <w:spacing w:line="360" w:lineRule="exact"/>
        <w:ind w:left="538" w:leftChars="256"/>
        <w:rPr>
          <w:rFonts w:ascii="仿宋" w:hAnsi="仿宋" w:eastAsia="仿宋"/>
          <w:snapToGrid w:val="0"/>
          <w:color w:val="000000"/>
          <w:sz w:val="28"/>
          <w:szCs w:val="28"/>
        </w:rPr>
      </w:pPr>
      <w:r>
        <w:rPr>
          <w:rFonts w:hint="eastAsia" w:ascii="仿宋" w:hAnsi="仿宋" w:eastAsia="仿宋"/>
          <w:snapToGrid w:val="0"/>
          <w:color w:val="000000"/>
          <w:sz w:val="28"/>
          <w:szCs w:val="28"/>
        </w:rPr>
        <w:t>18、档案网站建设与数字档案馆的建设。</w:t>
      </w:r>
    </w:p>
    <w:p>
      <w:pPr>
        <w:spacing w:line="360" w:lineRule="exact"/>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二、拟请主讲专家</w:t>
      </w:r>
    </w:p>
    <w:p>
      <w:pPr>
        <w:spacing w:line="360" w:lineRule="exact"/>
        <w:ind w:firstLine="560" w:firstLineChars="20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本次培训班将邀请中央党校、中国人事科学研究院、清华大学、新华社、中国写作学会等有关部门的专家学者授课，现场答疑。</w:t>
      </w:r>
    </w:p>
    <w:p>
      <w:pPr>
        <w:spacing w:line="360" w:lineRule="exact"/>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三、参加人员</w:t>
      </w:r>
    </w:p>
    <w:p>
      <w:pPr>
        <w:spacing w:line="360" w:lineRule="exact"/>
        <w:ind w:firstLine="420" w:firstLineChars="150"/>
        <w:textAlignment w:val="baseline"/>
        <w:rPr>
          <w:rFonts w:ascii="仿宋" w:hAnsi="仿宋" w:eastAsia="仿宋" w:cs="宋体"/>
          <w:color w:val="000000"/>
          <w:kern w:val="0"/>
          <w:sz w:val="28"/>
          <w:szCs w:val="28"/>
        </w:rPr>
      </w:pPr>
      <w:r>
        <w:rPr>
          <w:rFonts w:hint="eastAsia" w:ascii="仿宋" w:hAnsi="仿宋" w:eastAsia="仿宋" w:cs="宋体"/>
          <w:color w:val="000000"/>
          <w:kern w:val="0"/>
          <w:sz w:val="28"/>
          <w:szCs w:val="28"/>
        </w:rPr>
        <w:t>各级省市政府机关、国资委单位相关工作人员。企事业单位办公室主任、董秘、总经理工作部、经理办、综合管理部、行政部、党群工作部、党委办公室、公司秘书、党办、人事秘书、文书、档案室主任、档案管理员等有关工作人员。</w:t>
      </w:r>
    </w:p>
    <w:p>
      <w:pPr>
        <w:spacing w:line="360" w:lineRule="exact"/>
        <w:textAlignment w:val="baseline"/>
        <w:rPr>
          <w:rFonts w:ascii="仿宋" w:hAnsi="仿宋" w:eastAsia="仿宋" w:cs="宋体"/>
          <w:b/>
          <w:color w:val="000000"/>
          <w:kern w:val="0"/>
          <w:sz w:val="28"/>
          <w:szCs w:val="28"/>
        </w:rPr>
      </w:pPr>
    </w:p>
    <w:p>
      <w:pPr>
        <w:numPr>
          <w:ilvl w:val="0"/>
          <w:numId w:val="2"/>
        </w:numPr>
        <w:spacing w:line="360" w:lineRule="exact"/>
        <w:textAlignment w:val="baseline"/>
        <w:rPr>
          <w:rFonts w:ascii="仿宋" w:hAnsi="仿宋" w:eastAsia="仿宋" w:cs="宋体"/>
          <w:b/>
          <w:color w:val="000000"/>
          <w:kern w:val="0"/>
          <w:sz w:val="28"/>
          <w:szCs w:val="28"/>
        </w:rPr>
      </w:pPr>
      <w:r>
        <w:rPr>
          <w:rFonts w:ascii="仿宋" w:hAnsi="仿宋" w:eastAsia="仿宋" w:cs="宋体"/>
          <w:b/>
          <w:color w:val="000000"/>
          <w:kern w:val="0"/>
          <w:sz w:val="28"/>
          <w:szCs w:val="28"/>
        </w:rPr>
        <w:t>培训时间及地点</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baseline"/>
        <w:rPr>
          <w:rFonts w:hint="eastAsia"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 xml:space="preserve">    2021年05月14日--05月18日  郑州市（14日全天报到）</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560" w:firstLineChars="200"/>
        <w:jc w:val="both"/>
        <w:textAlignment w:val="baseline"/>
        <w:rPr>
          <w:rFonts w:hint="eastAsia"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2021年05月28日--06月01日  西安市（28日全天报到）</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560" w:firstLineChars="200"/>
        <w:jc w:val="both"/>
        <w:textAlignment w:val="baseline"/>
        <w:rPr>
          <w:rFonts w:hint="eastAsia"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2021年06月18日--06月22日   南宁市（18日全天报到）</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560" w:firstLineChars="200"/>
        <w:jc w:val="both"/>
        <w:textAlignment w:val="baseline"/>
        <w:rPr>
          <w:rFonts w:hint="eastAsia"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2021年07月16日--07月20日   青岛市（16日全天报到）</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560" w:firstLineChars="200"/>
        <w:jc w:val="both"/>
        <w:textAlignment w:val="baseline"/>
        <w:rPr>
          <w:rFonts w:hint="eastAsia"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2021年08月13日--08月17日   银川市（13日全天报到）</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560" w:firstLineChars="200"/>
        <w:jc w:val="both"/>
        <w:textAlignment w:val="baseline"/>
        <w:rPr>
          <w:rFonts w:hint="eastAsia"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2021年09月03日--09月07日  武汉市（03日全天报到）</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560" w:firstLineChars="200"/>
        <w:jc w:val="both"/>
        <w:textAlignment w:val="baseline"/>
        <w:rPr>
          <w:rFonts w:hint="eastAsia"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2021年09月25日--09月29日  成都市（25日全天报到）</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560" w:firstLineChars="200"/>
        <w:jc w:val="both"/>
        <w:textAlignment w:val="baseline"/>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2021年10月22日--10月26日  珠海市（22日全天报到）</w:t>
      </w:r>
    </w:p>
    <w:p>
      <w:pPr>
        <w:spacing w:line="360" w:lineRule="exact"/>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五、收费标准</w:t>
      </w:r>
    </w:p>
    <w:p>
      <w:pPr>
        <w:spacing w:line="360" w:lineRule="exact"/>
        <w:ind w:firstLine="420" w:firstLineChars="150"/>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A</w:t>
      </w:r>
      <w:r>
        <w:rPr>
          <w:rFonts w:hint="eastAsia" w:ascii="仿宋" w:hAnsi="仿宋" w:eastAsia="仿宋" w:cs="宋体"/>
          <w:bCs/>
          <w:color w:val="000000"/>
          <w:kern w:val="0"/>
          <w:sz w:val="28"/>
          <w:szCs w:val="28"/>
        </w:rPr>
        <w:t>:2980元/人（含培训费、资料费、电子课件、场地、会议期间午餐、专家等）。住宿统一安排，费用自理。</w:t>
      </w:r>
    </w:p>
    <w:p>
      <w:pPr>
        <w:spacing w:line="360" w:lineRule="exact"/>
        <w:ind w:firstLine="420" w:firstLineChars="150"/>
        <w:textAlignment w:val="baseline"/>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B</w:t>
      </w:r>
      <w:r>
        <w:rPr>
          <w:rFonts w:hint="eastAsia" w:ascii="仿宋" w:hAnsi="仿宋" w:eastAsia="仿宋" w:cs="宋体"/>
          <w:color w:val="000000"/>
          <w:kern w:val="0"/>
          <w:sz w:val="28"/>
          <w:szCs w:val="28"/>
        </w:rPr>
        <w:t>：3980元/人（</w:t>
      </w:r>
      <w:r>
        <w:rPr>
          <w:rFonts w:ascii="仿宋" w:hAnsi="仿宋" w:eastAsia="仿宋" w:cs="宋体"/>
          <w:color w:val="000000"/>
          <w:sz w:val="28"/>
          <w:szCs w:val="28"/>
        </w:rPr>
        <w:t>含培训、证书</w:t>
      </w:r>
      <w:r>
        <w:rPr>
          <w:rFonts w:hint="eastAsia" w:ascii="仿宋" w:hAnsi="仿宋" w:eastAsia="仿宋" w:cs="宋体"/>
          <w:color w:val="000000"/>
          <w:sz w:val="28"/>
          <w:szCs w:val="28"/>
        </w:rPr>
        <w:t>、午餐、</w:t>
      </w:r>
      <w:r>
        <w:rPr>
          <w:rFonts w:ascii="仿宋" w:hAnsi="仿宋" w:eastAsia="仿宋" w:cs="宋体"/>
          <w:color w:val="000000"/>
          <w:sz w:val="28"/>
          <w:szCs w:val="28"/>
        </w:rPr>
        <w:t>资料、电子课件、场地、专家等</w:t>
      </w:r>
      <w:r>
        <w:rPr>
          <w:rFonts w:hint="eastAsia" w:ascii="仿宋" w:hAnsi="仿宋" w:eastAsia="仿宋" w:cs="宋体"/>
          <w:color w:val="000000"/>
          <w:sz w:val="28"/>
          <w:szCs w:val="28"/>
        </w:rPr>
        <w:t>费用（参加完规定线上、线下培训学时，经考核合格后，</w:t>
      </w:r>
      <w:r>
        <w:rPr>
          <w:rFonts w:hint="eastAsia" w:ascii="仿宋" w:hAnsi="仿宋" w:eastAsia="仿宋" w:cs="宋体"/>
          <w:color w:val="000000"/>
          <w:kern w:val="0"/>
          <w:sz w:val="28"/>
          <w:szCs w:val="28"/>
        </w:rPr>
        <w:t>颁发“《高级文秘》或《高级行政管理师》”</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w:t>
      </w:r>
    </w:p>
    <w:p>
      <w:pPr>
        <w:spacing w:line="360" w:lineRule="exact"/>
        <w:ind w:firstLine="420" w:firstLineChars="150"/>
        <w:textAlignment w:val="baseline"/>
        <w:rPr>
          <w:rFonts w:ascii="仿宋" w:hAnsi="仿宋" w:eastAsia="仿宋" w:cs="宋体"/>
          <w:color w:val="000000"/>
          <w:kern w:val="0"/>
          <w:sz w:val="28"/>
          <w:szCs w:val="28"/>
        </w:rPr>
      </w:pPr>
      <w:r>
        <w:rPr>
          <w:rFonts w:hint="eastAsia" w:ascii="仿宋" w:hAnsi="仿宋" w:eastAsia="仿宋" w:cs="宋体"/>
          <w:b/>
          <w:bCs/>
          <w:color w:val="000000"/>
          <w:kern w:val="0"/>
          <w:sz w:val="28"/>
          <w:szCs w:val="28"/>
        </w:rPr>
        <w:t>C</w:t>
      </w:r>
      <w:r>
        <w:rPr>
          <w:rFonts w:hint="eastAsia" w:ascii="仿宋" w:hAnsi="仿宋" w:eastAsia="仿宋" w:cs="宋体"/>
          <w:color w:val="000000"/>
          <w:kern w:val="0"/>
          <w:sz w:val="28"/>
          <w:szCs w:val="28"/>
        </w:rPr>
        <w:t>：5980元/人（</w:t>
      </w:r>
      <w:r>
        <w:rPr>
          <w:rFonts w:ascii="仿宋" w:hAnsi="仿宋" w:eastAsia="仿宋" w:cs="宋体"/>
          <w:color w:val="000000"/>
          <w:sz w:val="28"/>
          <w:szCs w:val="28"/>
        </w:rPr>
        <w:t>含培训、证书</w:t>
      </w:r>
      <w:r>
        <w:rPr>
          <w:rFonts w:hint="eastAsia" w:ascii="仿宋" w:hAnsi="仿宋" w:eastAsia="仿宋" w:cs="宋体"/>
          <w:color w:val="000000"/>
          <w:sz w:val="28"/>
          <w:szCs w:val="28"/>
        </w:rPr>
        <w:t>、</w:t>
      </w:r>
      <w:r>
        <w:rPr>
          <w:rFonts w:ascii="仿宋" w:hAnsi="仿宋" w:eastAsia="仿宋" w:cs="宋体"/>
          <w:color w:val="000000"/>
          <w:sz w:val="28"/>
          <w:szCs w:val="28"/>
        </w:rPr>
        <w:t>资料、电子课件、场地、专家、交流</w:t>
      </w:r>
      <w:r>
        <w:rPr>
          <w:rFonts w:hint="eastAsia" w:ascii="仿宋" w:hAnsi="仿宋" w:eastAsia="仿宋" w:cs="宋体"/>
          <w:color w:val="000000"/>
          <w:sz w:val="28"/>
          <w:szCs w:val="28"/>
        </w:rPr>
        <w:t>、食宿</w:t>
      </w:r>
      <w:r>
        <w:rPr>
          <w:rFonts w:ascii="仿宋" w:hAnsi="仿宋" w:eastAsia="仿宋" w:cs="宋体"/>
          <w:color w:val="000000"/>
          <w:sz w:val="28"/>
          <w:szCs w:val="28"/>
        </w:rPr>
        <w:t>等</w:t>
      </w:r>
      <w:r>
        <w:rPr>
          <w:rFonts w:hint="eastAsia" w:ascii="仿宋" w:hAnsi="仿宋" w:eastAsia="仿宋" w:cs="宋体"/>
          <w:color w:val="000000"/>
          <w:sz w:val="28"/>
          <w:szCs w:val="28"/>
        </w:rPr>
        <w:t>费用（参加完规定线上、线下培训学时，经考核合格后，</w:t>
      </w:r>
      <w:r>
        <w:rPr>
          <w:rFonts w:hint="eastAsia" w:ascii="仿宋" w:hAnsi="仿宋" w:eastAsia="仿宋" w:cs="宋体"/>
          <w:color w:val="000000"/>
          <w:kern w:val="0"/>
          <w:sz w:val="28"/>
          <w:szCs w:val="28"/>
        </w:rPr>
        <w:t>颁发“《高级文秘》或《高级行政管理师》”</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w:t>
      </w:r>
    </w:p>
    <w:p>
      <w:pPr>
        <w:spacing w:line="360" w:lineRule="exact"/>
        <w:ind w:firstLine="420" w:firstLineChars="150"/>
        <w:textAlignment w:val="baseline"/>
        <w:rPr>
          <w:rFonts w:ascii="仿宋" w:hAnsi="仿宋" w:eastAsia="仿宋" w:cs="宋体"/>
          <w:color w:val="000000"/>
          <w:sz w:val="28"/>
          <w:szCs w:val="28"/>
        </w:rPr>
      </w:pPr>
      <w:r>
        <w:rPr>
          <w:rFonts w:hint="eastAsia" w:ascii="仿宋" w:hAnsi="仿宋" w:eastAsia="仿宋" w:cs="宋体"/>
          <w:color w:val="000000"/>
          <w:kern w:val="0"/>
          <w:sz w:val="28"/>
          <w:szCs w:val="28"/>
        </w:rPr>
        <w:t>备注：</w:t>
      </w:r>
      <w:r>
        <w:rPr>
          <w:rFonts w:hint="eastAsia" w:ascii="仿宋" w:hAnsi="仿宋" w:eastAsia="仿宋" w:cs="宋体"/>
          <w:snapToGrid w:val="0"/>
          <w:color w:val="000000"/>
          <w:kern w:val="20"/>
          <w:position w:val="-4"/>
          <w:sz w:val="28"/>
          <w:szCs w:val="28"/>
        </w:rPr>
        <w:t>（不参加线下培训，单独申报证书2800元/人，可以听线上课程），</w:t>
      </w:r>
      <w:r>
        <w:rPr>
          <w:rFonts w:hint="eastAsia" w:ascii="仿宋" w:hAnsi="仿宋" w:eastAsia="仿宋" w:cs="宋体"/>
          <w:color w:val="000000"/>
          <w:kern w:val="0"/>
          <w:sz w:val="28"/>
          <w:szCs w:val="28"/>
        </w:rPr>
        <w:t>证书报名材料：报名表一份、2寸照电子照片（白底免冠彩照）、身份证复印件一份、学历证书复印件一份。</w:t>
      </w:r>
      <w:r>
        <w:rPr>
          <w:rFonts w:ascii="仿宋" w:hAnsi="仿宋" w:eastAsia="仿宋" w:cs="宋体"/>
          <w:color w:val="000000"/>
          <w:sz w:val="28"/>
          <w:szCs w:val="28"/>
        </w:rPr>
        <w:t>该证书可在国培网网站人才数据库查询。</w:t>
      </w:r>
    </w:p>
    <w:p>
      <w:pPr>
        <w:spacing w:line="360" w:lineRule="exact"/>
        <w:textAlignment w:val="baseline"/>
        <w:rPr>
          <w:rFonts w:ascii="仿宋" w:hAnsi="仿宋" w:eastAsia="仿宋" w:cs="宋体"/>
          <w:b/>
          <w:color w:val="000000"/>
          <w:kern w:val="0"/>
          <w:sz w:val="28"/>
          <w:szCs w:val="28"/>
        </w:rPr>
      </w:pPr>
      <w:r>
        <w:rPr>
          <w:rFonts w:ascii="仿宋" w:hAnsi="仿宋" w:eastAsia="仿宋" w:cs="宋体"/>
          <w:b/>
          <w:color w:val="000000"/>
          <w:kern w:val="0"/>
          <w:sz w:val="28"/>
          <w:szCs w:val="28"/>
        </w:rPr>
        <w:t>六、报名方式</w:t>
      </w:r>
    </w:p>
    <w:p>
      <w:pPr>
        <w:spacing w:line="360" w:lineRule="exact"/>
        <w:ind w:firstLine="560" w:firstLineChars="200"/>
        <w:textAlignment w:val="baseline"/>
        <w:rPr>
          <w:rFonts w:ascii="仿宋" w:hAnsi="仿宋" w:eastAsia="仿宋" w:cs="宋体"/>
          <w:color w:val="000000"/>
          <w:kern w:val="0"/>
          <w:sz w:val="28"/>
          <w:szCs w:val="28"/>
        </w:rPr>
      </w:pPr>
      <w:r>
        <w:rPr>
          <w:rFonts w:ascii="仿宋" w:hAnsi="仿宋" w:eastAsia="仿宋" w:cs="宋体"/>
          <w:color w:val="000000"/>
          <w:kern w:val="0"/>
          <w:sz w:val="28"/>
          <w:szCs w:val="28"/>
        </w:rPr>
        <w:t>请参加人员按要求认真填写报名</w:t>
      </w:r>
      <w:r>
        <w:rPr>
          <w:rFonts w:hint="eastAsia" w:ascii="仿宋" w:hAnsi="仿宋" w:eastAsia="仿宋" w:cs="宋体"/>
          <w:color w:val="000000"/>
          <w:kern w:val="0"/>
          <w:sz w:val="28"/>
          <w:szCs w:val="28"/>
        </w:rPr>
        <w:t>回执</w:t>
      </w:r>
      <w:r>
        <w:rPr>
          <w:rFonts w:ascii="仿宋" w:hAnsi="仿宋" w:eastAsia="仿宋" w:cs="宋体"/>
          <w:color w:val="000000"/>
          <w:kern w:val="0"/>
          <w:sz w:val="28"/>
          <w:szCs w:val="28"/>
        </w:rPr>
        <w:t>表，传真至会务组，我们将按报名先后传发报到通知。</w:t>
      </w:r>
    </w:p>
    <w:p>
      <w:pPr>
        <w:spacing w:line="320" w:lineRule="exact"/>
        <w:textAlignment w:val="baseline"/>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 xml:space="preserve">报名负责人：聂红军 主任18211071700（微信）   </w:t>
      </w:r>
    </w:p>
    <w:p>
      <w:pPr>
        <w:spacing w:line="320" w:lineRule="exact"/>
        <w:textAlignment w:val="baseline"/>
        <w:rPr>
          <w:rFonts w:hint="eastAsia"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 xml:space="preserve">电  话：010-87697580      邮    箱：zqgphwz@126.com  </w:t>
      </w:r>
    </w:p>
    <w:p>
      <w:pPr>
        <w:spacing w:line="320" w:lineRule="exact"/>
        <w:textAlignment w:val="baseline"/>
        <w:rPr>
          <w:rFonts w:hint="eastAsia" w:ascii="仿宋_GB2312" w:hAnsi="宋体" w:eastAsia="仿宋_GB2312" w:cs="宋体"/>
          <w:color w:val="000000"/>
          <w:kern w:val="0"/>
          <w:sz w:val="28"/>
          <w:szCs w:val="28"/>
        </w:rPr>
      </w:pPr>
      <w:r>
        <w:rPr>
          <w:rFonts w:hint="eastAsia" w:ascii="仿宋_GB2312" w:hAnsi="宋体" w:eastAsia="仿宋_GB2312" w:cs="宋体"/>
          <w:b/>
          <w:bCs/>
          <w:color w:val="auto"/>
          <w:kern w:val="0"/>
          <w:sz w:val="28"/>
          <w:szCs w:val="28"/>
        </w:rPr>
        <w:t>qq咨询：3177524020        网址查询：</w:t>
      </w:r>
      <w:r>
        <w:rPr>
          <w:rFonts w:hint="eastAsia" w:ascii="仿宋_GB2312" w:hAnsi="宋体" w:eastAsia="仿宋_GB2312" w:cs="宋体"/>
          <w:b/>
          <w:bCs/>
          <w:color w:val="auto"/>
          <w:kern w:val="0"/>
          <w:sz w:val="28"/>
          <w:szCs w:val="28"/>
        </w:rPr>
        <w:fldChar w:fldCharType="begin"/>
      </w:r>
      <w:r>
        <w:rPr>
          <w:rFonts w:hint="eastAsia" w:ascii="仿宋_GB2312" w:hAnsi="宋体" w:eastAsia="仿宋_GB2312" w:cs="宋体"/>
          <w:b/>
          <w:bCs/>
          <w:color w:val="auto"/>
          <w:kern w:val="0"/>
          <w:sz w:val="28"/>
          <w:szCs w:val="28"/>
        </w:rPr>
        <w:instrText xml:space="preserve"> HYPERLINK "http://www.zqgpchina.cn/" </w:instrText>
      </w:r>
      <w:r>
        <w:rPr>
          <w:rFonts w:hint="eastAsia" w:ascii="仿宋_GB2312" w:hAnsi="宋体" w:eastAsia="仿宋_GB2312" w:cs="宋体"/>
          <w:b/>
          <w:bCs/>
          <w:color w:val="auto"/>
          <w:kern w:val="0"/>
          <w:sz w:val="28"/>
          <w:szCs w:val="28"/>
        </w:rPr>
        <w:fldChar w:fldCharType="separate"/>
      </w:r>
      <w:r>
        <w:rPr>
          <w:rStyle w:val="10"/>
          <w:rFonts w:hint="eastAsia" w:ascii="仿宋_GB2312" w:hAnsi="宋体" w:eastAsia="仿宋_GB2312" w:cs="宋体"/>
          <w:b/>
          <w:bCs/>
          <w:color w:val="auto"/>
          <w:kern w:val="0"/>
          <w:sz w:val="28"/>
          <w:szCs w:val="28"/>
        </w:rPr>
        <w:t>http://www.zqgpchina.cn/</w:t>
      </w:r>
      <w:r>
        <w:rPr>
          <w:rFonts w:hint="eastAsia" w:ascii="仿宋_GB2312" w:hAnsi="宋体" w:eastAsia="仿宋_GB2312" w:cs="宋体"/>
          <w:b/>
          <w:bCs/>
          <w:color w:val="auto"/>
          <w:kern w:val="0"/>
          <w:sz w:val="28"/>
          <w:szCs w:val="28"/>
        </w:rPr>
        <w:fldChar w:fldCharType="end"/>
      </w:r>
    </w:p>
    <w:p>
      <w:pPr>
        <w:spacing w:line="320" w:lineRule="exact"/>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drawing>
          <wp:anchor distT="0" distB="0" distL="114300" distR="114300" simplePos="0" relativeHeight="251660288" behindDoc="1" locked="0" layoutInCell="1" allowOverlap="1">
            <wp:simplePos x="0" y="0"/>
            <wp:positionH relativeFrom="column">
              <wp:posOffset>3776345</wp:posOffset>
            </wp:positionH>
            <wp:positionV relativeFrom="paragraph">
              <wp:posOffset>131445</wp:posOffset>
            </wp:positionV>
            <wp:extent cx="1737360" cy="1762760"/>
            <wp:effectExtent l="0" t="0" r="0" b="0"/>
            <wp:wrapNone/>
            <wp:docPr id="7" name="图片 7" descr="4c9fa1d6eb6b52184feb1a2a61a5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c9fa1d6eb6b52184feb1a2a61a52a2"/>
                    <pic:cNvPicPr>
                      <a:picLocks noChangeAspect="1"/>
                    </pic:cNvPicPr>
                  </pic:nvPicPr>
                  <pic:blipFill>
                    <a:blip r:embed="rId4"/>
                    <a:stretch>
                      <a:fillRect/>
                    </a:stretch>
                  </pic:blipFill>
                  <pic:spPr>
                    <a:xfrm>
                      <a:off x="0" y="0"/>
                      <a:ext cx="1737360" cy="1762539"/>
                    </a:xfrm>
                    <a:prstGeom prst="rect">
                      <a:avLst/>
                    </a:prstGeom>
                  </pic:spPr>
                </pic:pic>
              </a:graphicData>
            </a:graphic>
          </wp:anchor>
        </w:drawing>
      </w:r>
    </w:p>
    <w:p>
      <w:pPr>
        <w:spacing w:line="320" w:lineRule="exact"/>
        <w:ind w:firstLine="420" w:firstLineChars="150"/>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附件：报名回执表</w:t>
      </w:r>
    </w:p>
    <w:p>
      <w:pPr>
        <w:spacing w:line="320" w:lineRule="exact"/>
        <w:ind w:firstLine="840" w:firstLineChars="300"/>
        <w:textAlignment w:val="baseline"/>
        <w:rPr>
          <w:rFonts w:ascii="仿宋_GB2312" w:hAnsi="宋体" w:eastAsia="仿宋_GB2312" w:cs="宋体"/>
          <w:color w:val="000000"/>
          <w:kern w:val="0"/>
          <w:sz w:val="28"/>
          <w:szCs w:val="28"/>
        </w:rPr>
      </w:pPr>
    </w:p>
    <w:p>
      <w:pPr>
        <w:ind w:left="5880" w:leftChars="2800"/>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中国公文写作网                                  二〇二一年一月一日</w:t>
      </w:r>
    </w:p>
    <w:p>
      <w:pPr>
        <w:ind w:left="841" w:leftChars="267" w:hanging="280" w:hangingChars="100"/>
        <w:textAlignment w:val="baseline"/>
        <w:rPr>
          <w:rFonts w:ascii="仿宋_GB2312" w:hAnsi="宋体" w:eastAsia="仿宋_GB2312" w:cs="宋体"/>
          <w:color w:val="000000"/>
          <w:kern w:val="0"/>
          <w:sz w:val="28"/>
          <w:szCs w:val="28"/>
        </w:rPr>
      </w:pPr>
    </w:p>
    <w:p>
      <w:pPr>
        <w:tabs>
          <w:tab w:val="left" w:pos="280"/>
        </w:tabs>
        <w:spacing w:line="320" w:lineRule="exact"/>
        <w:textAlignment w:val="baseline"/>
        <w:rPr>
          <w:rFonts w:hint="eastAsia" w:ascii="仿宋_GB2312" w:hAnsi="宋体" w:eastAsia="仿宋_GB2312" w:cs="宋体"/>
          <w:color w:val="000000"/>
          <w:kern w:val="0"/>
          <w:sz w:val="28"/>
          <w:szCs w:val="28"/>
          <w:lang w:eastAsia="zh-CN"/>
        </w:rPr>
      </w:pPr>
    </w:p>
    <w:p>
      <w:pPr>
        <w:spacing w:line="390" w:lineRule="exact"/>
        <w:textAlignment w:val="baseline"/>
        <w:rPr>
          <w:rFonts w:ascii="仿宋_GB2312" w:hAnsi="宋体" w:eastAsia="仿宋_GB2312" w:cs="宋体"/>
          <w:b/>
          <w:color w:val="000000"/>
          <w:kern w:val="0"/>
          <w:sz w:val="28"/>
          <w:szCs w:val="28"/>
        </w:rPr>
      </w:pPr>
    </w:p>
    <w:p>
      <w:pPr>
        <w:spacing w:line="400" w:lineRule="exact"/>
        <w:jc w:val="both"/>
        <w:textAlignment w:val="baseline"/>
        <w:rPr>
          <w:rFonts w:hint="eastAsia" w:ascii="仿宋" w:hAnsi="仿宋" w:eastAsia="仿宋" w:cs="宋体"/>
          <w:b/>
          <w:color w:val="000000"/>
          <w:kern w:val="0"/>
          <w:sz w:val="28"/>
          <w:szCs w:val="28"/>
          <w:lang w:eastAsia="zh-CN"/>
        </w:rPr>
      </w:pPr>
    </w:p>
    <w:p>
      <w:pPr>
        <w:spacing w:line="400" w:lineRule="exact"/>
        <w:jc w:val="center"/>
        <w:textAlignment w:val="baseline"/>
        <w:rPr>
          <w:rFonts w:ascii="仿宋" w:hAnsi="仿宋" w:eastAsia="仿宋" w:cs="宋体"/>
          <w:b/>
          <w:color w:val="000000"/>
          <w:kern w:val="0"/>
          <w:sz w:val="28"/>
          <w:szCs w:val="28"/>
        </w:rPr>
      </w:pPr>
      <w:r>
        <w:rPr>
          <w:rFonts w:hint="eastAsia" w:ascii="仿宋" w:hAnsi="仿宋" w:eastAsia="仿宋" w:cs="宋体"/>
          <w:b/>
          <w:color w:val="000000"/>
          <w:kern w:val="0"/>
          <w:sz w:val="28"/>
          <w:szCs w:val="28"/>
        </w:rPr>
        <w:t>附件：新时代通用公文写作技巧与规范处理暨办公室综合管理能力提升及最新档案管理信息化建设专题培训班报名回执表</w:t>
      </w:r>
    </w:p>
    <w:tbl>
      <w:tblPr>
        <w:tblStyle w:val="8"/>
        <w:tblpPr w:leftFromText="180" w:rightFromText="180" w:vertAnchor="page" w:horzAnchor="margin" w:tblpXSpec="center" w:tblpY="246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49"/>
        <w:gridCol w:w="1281"/>
        <w:gridCol w:w="1984"/>
        <w:gridCol w:w="156"/>
        <w:gridCol w:w="269"/>
        <w:gridCol w:w="418"/>
        <w:gridCol w:w="309"/>
        <w:gridCol w:w="541"/>
        <w:gridCol w:w="29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4" w:type="dxa"/>
            <w:vAlign w:val="center"/>
          </w:tcPr>
          <w:p>
            <w:pPr>
              <w:spacing w:line="360" w:lineRule="exact"/>
              <w:ind w:right="-147" w:rightChars="-70"/>
              <w:rPr>
                <w:rFonts w:ascii="仿宋" w:hAnsi="仿宋" w:eastAsia="仿宋" w:cstheme="minorEastAsia"/>
                <w:sz w:val="24"/>
              </w:rPr>
            </w:pPr>
            <w:r>
              <w:rPr>
                <w:rFonts w:hint="eastAsia" w:ascii="仿宋" w:hAnsi="仿宋" w:eastAsia="仿宋" w:cstheme="minorEastAsia"/>
                <w:sz w:val="24"/>
              </w:rPr>
              <w:t>单位名称</w:t>
            </w:r>
          </w:p>
        </w:tc>
        <w:tc>
          <w:tcPr>
            <w:tcW w:w="4957" w:type="dxa"/>
            <w:gridSpan w:val="6"/>
            <w:vAlign w:val="center"/>
          </w:tcPr>
          <w:p>
            <w:pPr>
              <w:spacing w:line="360" w:lineRule="exact"/>
              <w:ind w:right="-147" w:rightChars="-70"/>
              <w:jc w:val="center"/>
              <w:rPr>
                <w:rFonts w:ascii="仿宋" w:hAnsi="仿宋" w:eastAsia="仿宋" w:cstheme="minorEastAsia"/>
                <w:sz w:val="24"/>
              </w:rPr>
            </w:pPr>
          </w:p>
        </w:tc>
        <w:tc>
          <w:tcPr>
            <w:tcW w:w="850" w:type="dxa"/>
            <w:gridSpan w:val="2"/>
            <w:vAlign w:val="center"/>
          </w:tcPr>
          <w:p>
            <w:pPr>
              <w:spacing w:line="360" w:lineRule="exact"/>
              <w:ind w:right="-147" w:rightChars="-70"/>
              <w:rPr>
                <w:rFonts w:ascii="仿宋" w:hAnsi="仿宋" w:eastAsia="仿宋" w:cstheme="minorEastAsia"/>
                <w:sz w:val="24"/>
              </w:rPr>
            </w:pPr>
            <w:r>
              <w:rPr>
                <w:rFonts w:hint="eastAsia" w:ascii="仿宋" w:hAnsi="仿宋" w:eastAsia="仿宋" w:cstheme="minorEastAsia"/>
                <w:sz w:val="24"/>
              </w:rPr>
              <w:t>邮编</w:t>
            </w:r>
          </w:p>
        </w:tc>
        <w:tc>
          <w:tcPr>
            <w:tcW w:w="2276" w:type="dxa"/>
            <w:gridSpan w:val="2"/>
            <w:vAlign w:val="center"/>
          </w:tcPr>
          <w:p>
            <w:pPr>
              <w:spacing w:line="360" w:lineRule="exact"/>
              <w:ind w:right="-147" w:rightChars="-70" w:firstLine="960"/>
              <w:jc w:val="center"/>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4"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单位地址</w:t>
            </w:r>
          </w:p>
        </w:tc>
        <w:tc>
          <w:tcPr>
            <w:tcW w:w="8083" w:type="dxa"/>
            <w:gridSpan w:val="10"/>
            <w:vAlign w:val="center"/>
          </w:tcPr>
          <w:p>
            <w:pPr>
              <w:spacing w:line="360" w:lineRule="exact"/>
              <w:ind w:right="-147" w:rightChars="-70" w:firstLine="960"/>
              <w:jc w:val="center"/>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联系人</w:t>
            </w:r>
          </w:p>
        </w:tc>
        <w:tc>
          <w:tcPr>
            <w:tcW w:w="2130" w:type="dxa"/>
            <w:gridSpan w:val="2"/>
            <w:vAlign w:val="center"/>
          </w:tcPr>
          <w:p>
            <w:pPr>
              <w:spacing w:line="360" w:lineRule="exact"/>
              <w:ind w:right="-147" w:rightChars="-70"/>
              <w:rPr>
                <w:rFonts w:ascii="仿宋" w:hAnsi="仿宋" w:eastAsia="仿宋" w:cstheme="minorEastAsia"/>
                <w:sz w:val="24"/>
              </w:rPr>
            </w:pPr>
          </w:p>
        </w:tc>
        <w:tc>
          <w:tcPr>
            <w:tcW w:w="2409" w:type="dxa"/>
            <w:gridSpan w:val="3"/>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职位/岗位</w:t>
            </w:r>
          </w:p>
        </w:tc>
        <w:tc>
          <w:tcPr>
            <w:tcW w:w="3544" w:type="dxa"/>
            <w:gridSpan w:val="5"/>
            <w:vAlign w:val="center"/>
          </w:tcPr>
          <w:p>
            <w:pPr>
              <w:spacing w:line="360" w:lineRule="exact"/>
              <w:ind w:right="-147" w:rightChars="-70" w:firstLine="960"/>
              <w:jc w:val="center"/>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4"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办公电话</w:t>
            </w:r>
          </w:p>
        </w:tc>
        <w:tc>
          <w:tcPr>
            <w:tcW w:w="2130" w:type="dxa"/>
            <w:gridSpan w:val="2"/>
            <w:vAlign w:val="center"/>
          </w:tcPr>
          <w:p>
            <w:pPr>
              <w:spacing w:line="360" w:lineRule="exact"/>
              <w:ind w:right="-147" w:rightChars="-70"/>
              <w:rPr>
                <w:rFonts w:ascii="仿宋" w:hAnsi="仿宋" w:eastAsia="仿宋" w:cstheme="minorEastAsia"/>
                <w:sz w:val="24"/>
              </w:rPr>
            </w:pPr>
          </w:p>
        </w:tc>
        <w:tc>
          <w:tcPr>
            <w:tcW w:w="2409" w:type="dxa"/>
            <w:gridSpan w:val="3"/>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手    机</w:t>
            </w:r>
          </w:p>
        </w:tc>
        <w:tc>
          <w:tcPr>
            <w:tcW w:w="3544" w:type="dxa"/>
            <w:gridSpan w:val="5"/>
            <w:vAlign w:val="center"/>
          </w:tcPr>
          <w:p>
            <w:pPr>
              <w:spacing w:line="360" w:lineRule="exact"/>
              <w:ind w:right="-147" w:rightChars="-70" w:firstLine="960"/>
              <w:jc w:val="center"/>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传   真</w:t>
            </w:r>
          </w:p>
        </w:tc>
        <w:tc>
          <w:tcPr>
            <w:tcW w:w="2130" w:type="dxa"/>
            <w:gridSpan w:val="2"/>
            <w:vAlign w:val="center"/>
          </w:tcPr>
          <w:p>
            <w:pPr>
              <w:spacing w:line="360" w:lineRule="exact"/>
              <w:ind w:right="-147" w:rightChars="-70"/>
              <w:rPr>
                <w:rFonts w:ascii="仿宋" w:hAnsi="仿宋" w:eastAsia="仿宋" w:cstheme="minorEastAsia"/>
                <w:sz w:val="24"/>
              </w:rPr>
            </w:pPr>
          </w:p>
        </w:tc>
        <w:tc>
          <w:tcPr>
            <w:tcW w:w="2409" w:type="dxa"/>
            <w:gridSpan w:val="3"/>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电子信箱</w:t>
            </w:r>
          </w:p>
        </w:tc>
        <w:tc>
          <w:tcPr>
            <w:tcW w:w="3544" w:type="dxa"/>
            <w:gridSpan w:val="5"/>
            <w:vAlign w:val="center"/>
          </w:tcPr>
          <w:p>
            <w:pPr>
              <w:spacing w:line="360" w:lineRule="exact"/>
              <w:ind w:right="-147" w:rightChars="-70" w:firstLine="960"/>
              <w:jc w:val="center"/>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4"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参加培训人员</w:t>
            </w:r>
          </w:p>
        </w:tc>
        <w:tc>
          <w:tcPr>
            <w:tcW w:w="849"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性别</w:t>
            </w:r>
          </w:p>
        </w:tc>
        <w:tc>
          <w:tcPr>
            <w:tcW w:w="1281"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职务</w:t>
            </w:r>
          </w:p>
        </w:tc>
        <w:tc>
          <w:tcPr>
            <w:tcW w:w="1984"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电话</w:t>
            </w:r>
          </w:p>
        </w:tc>
        <w:tc>
          <w:tcPr>
            <w:tcW w:w="1985" w:type="dxa"/>
            <w:gridSpan w:val="6"/>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手机</w:t>
            </w:r>
          </w:p>
        </w:tc>
        <w:tc>
          <w:tcPr>
            <w:tcW w:w="1984"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60" w:lineRule="exact"/>
              <w:ind w:right="-147" w:rightChars="-70"/>
              <w:rPr>
                <w:rFonts w:ascii="仿宋" w:hAnsi="仿宋" w:eastAsia="仿宋" w:cstheme="minorEastAsia"/>
                <w:sz w:val="24"/>
              </w:rPr>
            </w:pPr>
          </w:p>
        </w:tc>
        <w:tc>
          <w:tcPr>
            <w:tcW w:w="849" w:type="dxa"/>
            <w:vAlign w:val="center"/>
          </w:tcPr>
          <w:p>
            <w:pPr>
              <w:spacing w:line="360" w:lineRule="exact"/>
              <w:ind w:right="-147" w:rightChars="-70"/>
              <w:rPr>
                <w:rFonts w:ascii="仿宋" w:hAnsi="仿宋" w:eastAsia="仿宋" w:cstheme="minorEastAsia"/>
                <w:sz w:val="24"/>
              </w:rPr>
            </w:pPr>
          </w:p>
        </w:tc>
        <w:tc>
          <w:tcPr>
            <w:tcW w:w="1281" w:type="dxa"/>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c>
          <w:tcPr>
            <w:tcW w:w="1985" w:type="dxa"/>
            <w:gridSpan w:val="6"/>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60" w:lineRule="exact"/>
              <w:ind w:right="-147" w:rightChars="-70"/>
              <w:rPr>
                <w:rFonts w:ascii="仿宋" w:hAnsi="仿宋" w:eastAsia="仿宋" w:cstheme="minorEastAsia"/>
                <w:sz w:val="24"/>
              </w:rPr>
            </w:pPr>
          </w:p>
        </w:tc>
        <w:tc>
          <w:tcPr>
            <w:tcW w:w="849" w:type="dxa"/>
            <w:vAlign w:val="center"/>
          </w:tcPr>
          <w:p>
            <w:pPr>
              <w:spacing w:line="360" w:lineRule="exact"/>
              <w:ind w:right="-147" w:rightChars="-70"/>
              <w:rPr>
                <w:rFonts w:ascii="仿宋" w:hAnsi="仿宋" w:eastAsia="仿宋" w:cstheme="minorEastAsia"/>
                <w:sz w:val="24"/>
              </w:rPr>
            </w:pPr>
          </w:p>
        </w:tc>
        <w:tc>
          <w:tcPr>
            <w:tcW w:w="1281" w:type="dxa"/>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c>
          <w:tcPr>
            <w:tcW w:w="1985" w:type="dxa"/>
            <w:gridSpan w:val="6"/>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60" w:lineRule="exact"/>
              <w:ind w:right="-147" w:rightChars="-70"/>
              <w:rPr>
                <w:rFonts w:ascii="仿宋" w:hAnsi="仿宋" w:eastAsia="仿宋" w:cstheme="minorEastAsia"/>
                <w:sz w:val="24"/>
              </w:rPr>
            </w:pPr>
          </w:p>
        </w:tc>
        <w:tc>
          <w:tcPr>
            <w:tcW w:w="849" w:type="dxa"/>
            <w:vAlign w:val="center"/>
          </w:tcPr>
          <w:p>
            <w:pPr>
              <w:spacing w:line="360" w:lineRule="exact"/>
              <w:ind w:right="-147" w:rightChars="-70"/>
              <w:rPr>
                <w:rFonts w:ascii="仿宋" w:hAnsi="仿宋" w:eastAsia="仿宋" w:cstheme="minorEastAsia"/>
                <w:sz w:val="24"/>
              </w:rPr>
            </w:pPr>
          </w:p>
        </w:tc>
        <w:tc>
          <w:tcPr>
            <w:tcW w:w="1281" w:type="dxa"/>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c>
          <w:tcPr>
            <w:tcW w:w="1985" w:type="dxa"/>
            <w:gridSpan w:val="6"/>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60" w:lineRule="exact"/>
              <w:ind w:right="-147" w:rightChars="-70"/>
              <w:rPr>
                <w:rFonts w:ascii="仿宋" w:hAnsi="仿宋" w:eastAsia="仿宋" w:cstheme="minorEastAsia"/>
                <w:sz w:val="24"/>
              </w:rPr>
            </w:pPr>
          </w:p>
        </w:tc>
        <w:tc>
          <w:tcPr>
            <w:tcW w:w="849" w:type="dxa"/>
            <w:vAlign w:val="center"/>
          </w:tcPr>
          <w:p>
            <w:pPr>
              <w:spacing w:line="360" w:lineRule="exact"/>
              <w:ind w:right="-147" w:rightChars="-70"/>
              <w:rPr>
                <w:rFonts w:ascii="仿宋" w:hAnsi="仿宋" w:eastAsia="仿宋" w:cstheme="minorEastAsia"/>
                <w:sz w:val="24"/>
              </w:rPr>
            </w:pPr>
          </w:p>
        </w:tc>
        <w:tc>
          <w:tcPr>
            <w:tcW w:w="1281" w:type="dxa"/>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c>
          <w:tcPr>
            <w:tcW w:w="1985" w:type="dxa"/>
            <w:gridSpan w:val="6"/>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60" w:lineRule="exact"/>
              <w:ind w:right="-147" w:rightChars="-70"/>
              <w:rPr>
                <w:rFonts w:ascii="仿宋" w:hAnsi="仿宋" w:eastAsia="仿宋" w:cstheme="minorEastAsia"/>
                <w:sz w:val="24"/>
              </w:rPr>
            </w:pPr>
          </w:p>
        </w:tc>
        <w:tc>
          <w:tcPr>
            <w:tcW w:w="849" w:type="dxa"/>
            <w:vAlign w:val="center"/>
          </w:tcPr>
          <w:p>
            <w:pPr>
              <w:spacing w:line="360" w:lineRule="exact"/>
              <w:ind w:right="-147" w:rightChars="-70"/>
              <w:rPr>
                <w:rFonts w:ascii="仿宋" w:hAnsi="仿宋" w:eastAsia="仿宋" w:cstheme="minorEastAsia"/>
                <w:sz w:val="24"/>
              </w:rPr>
            </w:pPr>
          </w:p>
        </w:tc>
        <w:tc>
          <w:tcPr>
            <w:tcW w:w="1281" w:type="dxa"/>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c>
          <w:tcPr>
            <w:tcW w:w="1985" w:type="dxa"/>
            <w:gridSpan w:val="6"/>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60" w:lineRule="exact"/>
              <w:ind w:right="-147" w:rightChars="-70"/>
              <w:rPr>
                <w:rFonts w:ascii="仿宋" w:hAnsi="仿宋" w:eastAsia="仿宋" w:cstheme="minorEastAsia"/>
                <w:sz w:val="24"/>
              </w:rPr>
            </w:pPr>
          </w:p>
        </w:tc>
        <w:tc>
          <w:tcPr>
            <w:tcW w:w="849" w:type="dxa"/>
            <w:vAlign w:val="center"/>
          </w:tcPr>
          <w:p>
            <w:pPr>
              <w:spacing w:line="360" w:lineRule="exact"/>
              <w:ind w:right="-147" w:rightChars="-70"/>
              <w:rPr>
                <w:rFonts w:ascii="仿宋" w:hAnsi="仿宋" w:eastAsia="仿宋" w:cstheme="minorEastAsia"/>
                <w:sz w:val="24"/>
              </w:rPr>
            </w:pPr>
          </w:p>
        </w:tc>
        <w:tc>
          <w:tcPr>
            <w:tcW w:w="1281" w:type="dxa"/>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c>
          <w:tcPr>
            <w:tcW w:w="1985" w:type="dxa"/>
            <w:gridSpan w:val="6"/>
            <w:vAlign w:val="center"/>
          </w:tcPr>
          <w:p>
            <w:pPr>
              <w:spacing w:line="360" w:lineRule="exact"/>
              <w:ind w:right="-147" w:rightChars="-70"/>
              <w:rPr>
                <w:rFonts w:ascii="仿宋" w:hAnsi="仿宋" w:eastAsia="仿宋" w:cstheme="minorEastAsia"/>
                <w:sz w:val="24"/>
              </w:rPr>
            </w:pPr>
          </w:p>
        </w:tc>
        <w:tc>
          <w:tcPr>
            <w:tcW w:w="1984" w:type="dxa"/>
            <w:vAlign w:val="center"/>
          </w:tcPr>
          <w:p>
            <w:pPr>
              <w:spacing w:line="360" w:lineRule="exact"/>
              <w:ind w:right="-147" w:rightChars="-70"/>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64"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是否住宿</w:t>
            </w:r>
          </w:p>
        </w:tc>
        <w:tc>
          <w:tcPr>
            <w:tcW w:w="2130" w:type="dxa"/>
            <w:gridSpan w:val="2"/>
            <w:vAlign w:val="center"/>
          </w:tcPr>
          <w:p>
            <w:pPr>
              <w:widowControl/>
              <w:spacing w:line="360" w:lineRule="exact"/>
              <w:ind w:right="-147" w:rightChars="-70"/>
              <w:rPr>
                <w:rFonts w:ascii="仿宋" w:hAnsi="仿宋" w:eastAsia="仿宋" w:cstheme="minorEastAsia"/>
                <w:sz w:val="24"/>
              </w:rPr>
            </w:pPr>
            <w:r>
              <w:rPr>
                <w:rFonts w:hint="eastAsia" w:ascii="仿宋" w:hAnsi="仿宋" w:eastAsia="仿宋" w:cstheme="minorEastAsia"/>
                <w:sz w:val="24"/>
              </w:rPr>
              <w:t>□是     □否</w:t>
            </w:r>
          </w:p>
        </w:tc>
        <w:tc>
          <w:tcPr>
            <w:tcW w:w="1984" w:type="dxa"/>
            <w:vAlign w:val="center"/>
          </w:tcPr>
          <w:p>
            <w:pPr>
              <w:widowControl/>
              <w:spacing w:line="360" w:lineRule="exact"/>
              <w:ind w:right="-147" w:rightChars="-70" w:firstLine="240" w:firstLineChars="100"/>
              <w:rPr>
                <w:rFonts w:ascii="仿宋" w:hAnsi="仿宋" w:eastAsia="仿宋" w:cstheme="minorEastAsia"/>
                <w:sz w:val="24"/>
              </w:rPr>
            </w:pPr>
            <w:r>
              <w:rPr>
                <w:rFonts w:hint="eastAsia" w:ascii="仿宋" w:hAnsi="仿宋" w:eastAsia="仿宋" w:cstheme="minorEastAsia"/>
                <w:sz w:val="24"/>
              </w:rPr>
              <w:t>住宿标准</w:t>
            </w:r>
          </w:p>
        </w:tc>
        <w:tc>
          <w:tcPr>
            <w:tcW w:w="3969" w:type="dxa"/>
            <w:gridSpan w:val="7"/>
          </w:tcPr>
          <w:p>
            <w:pPr>
              <w:widowControl/>
              <w:spacing w:line="360" w:lineRule="exact"/>
              <w:ind w:right="-147" w:rightChars="-70"/>
              <w:rPr>
                <w:rFonts w:ascii="仿宋" w:hAnsi="仿宋" w:eastAsia="仿宋" w:cstheme="minorEastAsia"/>
                <w:sz w:val="24"/>
              </w:rPr>
            </w:pPr>
            <w:r>
              <w:rPr>
                <w:rFonts w:hint="eastAsia" w:ascii="仿宋" w:hAnsi="仿宋" w:eastAsia="仿宋" w:cstheme="minorEastAsia"/>
                <w:sz w:val="24"/>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4" w:type="dxa"/>
            <w:vAlign w:val="center"/>
          </w:tcPr>
          <w:p>
            <w:pPr>
              <w:spacing w:line="360" w:lineRule="exact"/>
              <w:ind w:right="-147" w:rightChars="-70" w:firstLine="480" w:firstLineChars="200"/>
              <w:rPr>
                <w:rFonts w:ascii="仿宋" w:hAnsi="仿宋" w:eastAsia="仿宋" w:cstheme="minorEastAsia"/>
                <w:color w:val="000000"/>
                <w:sz w:val="24"/>
              </w:rPr>
            </w:pPr>
            <w:r>
              <w:rPr>
                <w:rFonts w:hint="eastAsia" w:ascii="仿宋" w:hAnsi="仿宋" w:eastAsia="仿宋" w:cstheme="minorEastAsia"/>
                <w:sz w:val="24"/>
              </w:rPr>
              <w:t>地点选</w:t>
            </w:r>
            <w:r>
              <w:rPr>
                <w:rFonts w:hint="eastAsia" w:ascii="仿宋" w:hAnsi="仿宋" w:eastAsia="仿宋" w:cstheme="minorEastAsia"/>
                <w:color w:val="000000"/>
                <w:sz w:val="24"/>
              </w:rPr>
              <w:t>择</w:t>
            </w:r>
          </w:p>
        </w:tc>
        <w:tc>
          <w:tcPr>
            <w:tcW w:w="2130" w:type="dxa"/>
            <w:gridSpan w:val="2"/>
            <w:vAlign w:val="center"/>
          </w:tcPr>
          <w:p>
            <w:pPr>
              <w:spacing w:line="360" w:lineRule="exact"/>
              <w:ind w:right="-147" w:rightChars="-70" w:firstLine="840" w:firstLineChars="350"/>
              <w:jc w:val="left"/>
              <w:rPr>
                <w:rFonts w:ascii="仿宋" w:hAnsi="仿宋" w:eastAsia="仿宋" w:cstheme="minorEastAsia"/>
                <w:b/>
                <w:color w:val="000000"/>
                <w:sz w:val="24"/>
              </w:rPr>
            </w:pPr>
          </w:p>
        </w:tc>
        <w:tc>
          <w:tcPr>
            <w:tcW w:w="1984" w:type="dxa"/>
            <w:vAlign w:val="center"/>
          </w:tcPr>
          <w:p>
            <w:pPr>
              <w:spacing w:line="360" w:lineRule="exact"/>
              <w:ind w:right="-147" w:rightChars="-70" w:firstLine="240" w:firstLineChars="100"/>
              <w:jc w:val="left"/>
              <w:rPr>
                <w:rFonts w:ascii="仿宋" w:hAnsi="仿宋" w:eastAsia="仿宋" w:cstheme="minorEastAsia"/>
                <w:b/>
                <w:color w:val="000000"/>
                <w:sz w:val="24"/>
              </w:rPr>
            </w:pPr>
            <w:r>
              <w:rPr>
                <w:rFonts w:hint="eastAsia" w:ascii="仿宋" w:hAnsi="仿宋" w:eastAsia="仿宋" w:cstheme="minorEastAsia"/>
                <w:bCs/>
                <w:color w:val="000000"/>
                <w:sz w:val="24"/>
              </w:rPr>
              <w:t>证书申报</w:t>
            </w:r>
          </w:p>
        </w:tc>
        <w:tc>
          <w:tcPr>
            <w:tcW w:w="3969" w:type="dxa"/>
            <w:gridSpan w:val="7"/>
            <w:vAlign w:val="center"/>
          </w:tcPr>
          <w:p>
            <w:pPr>
              <w:spacing w:line="360" w:lineRule="exact"/>
              <w:ind w:right="-147" w:rightChars="-70"/>
              <w:jc w:val="left"/>
              <w:rPr>
                <w:rFonts w:ascii="仿宋" w:hAnsi="仿宋" w:eastAsia="仿宋" w:cstheme="minorEastAsia"/>
                <w:b/>
                <w:color w:val="000000"/>
                <w:sz w:val="24"/>
              </w:rPr>
            </w:pPr>
            <w:r>
              <w:rPr>
                <w:rFonts w:hint="eastAsia" w:ascii="仿宋" w:hAnsi="仿宋" w:eastAsia="仿宋" w:cstheme="minorEastAsia"/>
                <w:color w:val="000000"/>
                <w:sz w:val="24"/>
              </w:rPr>
              <w:t>高级文秘□   高级行政管理师□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4"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标准选项</w:t>
            </w:r>
          </w:p>
        </w:tc>
        <w:tc>
          <w:tcPr>
            <w:tcW w:w="8083" w:type="dxa"/>
            <w:gridSpan w:val="10"/>
            <w:vAlign w:val="center"/>
          </w:tcPr>
          <w:p>
            <w:pPr>
              <w:spacing w:line="360" w:lineRule="exact"/>
              <w:ind w:right="-147" w:rightChars="-70" w:firstLine="480" w:firstLineChars="200"/>
              <w:jc w:val="left"/>
              <w:rPr>
                <w:rFonts w:ascii="仿宋" w:hAnsi="仿宋" w:eastAsia="仿宋" w:cstheme="minorEastAsia"/>
                <w:color w:val="000000"/>
                <w:sz w:val="24"/>
              </w:rPr>
            </w:pPr>
            <w:r>
              <w:rPr>
                <w:rFonts w:hint="eastAsia" w:ascii="仿宋" w:hAnsi="仿宋" w:eastAsia="仿宋" w:cstheme="minorEastAsia"/>
                <w:color w:val="000000"/>
                <w:sz w:val="24"/>
              </w:rPr>
              <w:t>A:2980元□       B：3980元□     C.5980元□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4" w:type="dxa"/>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付款方式</w:t>
            </w:r>
          </w:p>
        </w:tc>
        <w:tc>
          <w:tcPr>
            <w:tcW w:w="4270" w:type="dxa"/>
            <w:gridSpan w:val="4"/>
          </w:tcPr>
          <w:p>
            <w:pPr>
              <w:widowControl/>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 xml:space="preserve">□通过银行     □通过网银 </w:t>
            </w:r>
          </w:p>
        </w:tc>
        <w:tc>
          <w:tcPr>
            <w:tcW w:w="996" w:type="dxa"/>
            <w:gridSpan w:val="3"/>
          </w:tcPr>
          <w:p>
            <w:pPr>
              <w:widowControl/>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金额</w:t>
            </w:r>
          </w:p>
        </w:tc>
        <w:tc>
          <w:tcPr>
            <w:tcW w:w="2817" w:type="dxa"/>
            <w:gridSpan w:val="3"/>
          </w:tcPr>
          <w:p>
            <w:pPr>
              <w:widowControl/>
              <w:spacing w:line="360" w:lineRule="exact"/>
              <w:ind w:right="-147" w:rightChars="-70"/>
              <w:jc w:val="center"/>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4" w:type="dxa"/>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需要与专家</w:t>
            </w:r>
          </w:p>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沟通的问题</w:t>
            </w:r>
          </w:p>
        </w:tc>
        <w:tc>
          <w:tcPr>
            <w:tcW w:w="8083" w:type="dxa"/>
            <w:gridSpan w:val="10"/>
          </w:tcPr>
          <w:p>
            <w:pPr>
              <w:widowControl/>
              <w:spacing w:line="360" w:lineRule="exact"/>
              <w:ind w:right="-147" w:rightChars="-70"/>
              <w:jc w:val="center"/>
              <w:rPr>
                <w:rFonts w:ascii="仿宋" w:hAnsi="仿宋" w:eastAsia="仿宋"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64" w:type="dxa"/>
            <w:vAlign w:val="center"/>
          </w:tcPr>
          <w:p>
            <w:pPr>
              <w:spacing w:line="360" w:lineRule="exact"/>
              <w:ind w:right="-147" w:rightChars="-70"/>
              <w:jc w:val="center"/>
              <w:rPr>
                <w:rFonts w:ascii="仿宋" w:hAnsi="仿宋" w:eastAsia="仿宋" w:cstheme="minorEastAsia"/>
                <w:sz w:val="24"/>
              </w:rPr>
            </w:pPr>
            <w:r>
              <w:rPr>
                <w:rFonts w:hint="eastAsia" w:ascii="仿宋" w:hAnsi="仿宋" w:eastAsia="仿宋" w:cstheme="minorEastAsia"/>
                <w:sz w:val="24"/>
              </w:rPr>
              <w:t>指定收款帐户</w:t>
            </w:r>
          </w:p>
        </w:tc>
        <w:tc>
          <w:tcPr>
            <w:tcW w:w="8083" w:type="dxa"/>
            <w:gridSpan w:val="10"/>
            <w:vAlign w:val="center"/>
          </w:tcPr>
          <w:p>
            <w:pPr>
              <w:spacing w:line="360" w:lineRule="exact"/>
              <w:ind w:right="-147" w:rightChars="-70"/>
              <w:rPr>
                <w:rFonts w:ascii="仿宋" w:hAnsi="仿宋" w:eastAsia="仿宋" w:cstheme="minorEastAsia"/>
                <w:b/>
                <w:bCs/>
                <w:sz w:val="24"/>
              </w:rPr>
            </w:pPr>
            <w:r>
              <w:rPr>
                <w:rFonts w:hint="eastAsia" w:ascii="仿宋" w:hAnsi="仿宋" w:eastAsia="仿宋" w:cstheme="minorEastAsia"/>
                <w:b/>
                <w:bCs/>
                <w:sz w:val="24"/>
              </w:rPr>
              <w:t>单位全称:</w:t>
            </w:r>
            <w:r>
              <w:rPr>
                <w:rFonts w:hint="eastAsia" w:ascii="仿宋" w:hAnsi="仿宋" w:eastAsia="仿宋" w:cstheme="minorEastAsia"/>
                <w:b/>
                <w:bCs/>
                <w:sz w:val="24"/>
              </w:rPr>
              <w:tab/>
            </w:r>
            <w:r>
              <w:rPr>
                <w:rFonts w:hint="eastAsia" w:ascii="仿宋" w:hAnsi="仿宋" w:eastAsia="仿宋" w:cstheme="minorEastAsia"/>
                <w:b/>
                <w:bCs/>
                <w:sz w:val="24"/>
              </w:rPr>
              <w:t>北京中建科信信息咨询中心</w:t>
            </w:r>
          </w:p>
          <w:p>
            <w:pPr>
              <w:spacing w:line="360" w:lineRule="exact"/>
              <w:ind w:right="-147" w:rightChars="-70"/>
              <w:rPr>
                <w:rFonts w:ascii="仿宋" w:hAnsi="仿宋" w:eastAsia="仿宋" w:cstheme="minorEastAsia"/>
                <w:b/>
                <w:bCs/>
                <w:sz w:val="24"/>
              </w:rPr>
            </w:pPr>
            <w:r>
              <w:rPr>
                <w:rFonts w:hint="eastAsia" w:ascii="仿宋" w:hAnsi="仿宋" w:eastAsia="仿宋" w:cstheme="minorEastAsia"/>
                <w:b/>
                <w:bCs/>
                <w:sz w:val="24"/>
              </w:rPr>
              <w:t>开 户 行：</w:t>
            </w:r>
            <w:r>
              <w:rPr>
                <w:rFonts w:hint="eastAsia" w:ascii="仿宋" w:hAnsi="仿宋" w:eastAsia="仿宋" w:cstheme="minorEastAsia"/>
                <w:b/>
                <w:bCs/>
                <w:sz w:val="24"/>
              </w:rPr>
              <w:tab/>
            </w:r>
            <w:r>
              <w:rPr>
                <w:rFonts w:hint="eastAsia" w:ascii="仿宋" w:hAnsi="仿宋" w:eastAsia="仿宋" w:cstheme="minorEastAsia"/>
                <w:b/>
                <w:bCs/>
                <w:sz w:val="24"/>
              </w:rPr>
              <w:t>北京农村商业银行玉渊潭支行亮甲店分理处</w:t>
            </w:r>
          </w:p>
          <w:p>
            <w:pPr>
              <w:spacing w:line="360" w:lineRule="exact"/>
              <w:ind w:right="-147" w:rightChars="-70"/>
              <w:rPr>
                <w:rFonts w:ascii="仿宋" w:hAnsi="仿宋" w:eastAsia="仿宋" w:cstheme="minorEastAsia"/>
                <w:b/>
                <w:bCs/>
                <w:sz w:val="24"/>
              </w:rPr>
            </w:pPr>
            <w:r>
              <w:rPr>
                <w:rFonts w:hint="eastAsia" w:ascii="仿宋" w:hAnsi="仿宋" w:eastAsia="仿宋" w:cstheme="minorEastAsia"/>
                <w:b/>
                <w:bCs/>
                <w:sz w:val="24"/>
              </w:rPr>
              <w:t>帐    户： 0405 0401 0300 0007 362</w:t>
            </w:r>
          </w:p>
          <w:p>
            <w:pPr>
              <w:spacing w:line="360" w:lineRule="exact"/>
              <w:ind w:right="-147" w:rightChars="-70"/>
              <w:rPr>
                <w:rFonts w:ascii="仿宋" w:hAnsi="仿宋" w:eastAsia="仿宋" w:cstheme="minorEastAsia"/>
                <w:b/>
                <w:bCs/>
                <w:sz w:val="24"/>
              </w:rPr>
            </w:pPr>
            <w:r>
              <w:rPr>
                <w:rFonts w:hint="eastAsia" w:ascii="仿宋" w:hAnsi="仿宋" w:eastAsia="仿宋" w:cstheme="minorEastAsia"/>
                <w:b/>
                <w:bCs/>
                <w:sz w:val="24"/>
              </w:rPr>
              <w:t>行    号:</w:t>
            </w:r>
            <w:r>
              <w:rPr>
                <w:rFonts w:hint="eastAsia" w:ascii="仿宋" w:hAnsi="仿宋" w:eastAsia="仿宋" w:cstheme="minorEastAsia"/>
                <w:b/>
                <w:bCs/>
                <w:sz w:val="24"/>
              </w:rPr>
              <w:tab/>
            </w:r>
            <w:r>
              <w:rPr>
                <w:rFonts w:hint="eastAsia" w:ascii="仿宋" w:hAnsi="仿宋" w:eastAsia="仿宋" w:cstheme="minorEastAsia"/>
                <w:b/>
                <w:bCs/>
                <w:sz w:val="24"/>
              </w:rPr>
              <w:t>402100002499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4" w:type="dxa"/>
            <w:vAlign w:val="center"/>
          </w:tcPr>
          <w:p>
            <w:pPr>
              <w:spacing w:line="360" w:lineRule="exact"/>
              <w:ind w:right="-147" w:rightChars="-70"/>
              <w:jc w:val="center"/>
              <w:rPr>
                <w:rFonts w:ascii="仿宋" w:hAnsi="仿宋" w:eastAsia="仿宋" w:cstheme="minorEastAsia"/>
                <w:b/>
                <w:bCs/>
                <w:sz w:val="24"/>
              </w:rPr>
            </w:pPr>
            <w:r>
              <w:rPr>
                <w:rFonts w:hint="eastAsia" w:ascii="仿宋" w:hAnsi="仿宋" w:eastAsia="仿宋" w:cstheme="minorEastAsia"/>
                <w:sz w:val="24"/>
              </w:rPr>
              <w:t>备注</w:t>
            </w:r>
          </w:p>
        </w:tc>
        <w:tc>
          <w:tcPr>
            <w:tcW w:w="4539" w:type="dxa"/>
            <w:gridSpan w:val="5"/>
            <w:vAlign w:val="center"/>
          </w:tcPr>
          <w:p>
            <w:pPr>
              <w:spacing w:line="360" w:lineRule="exact"/>
              <w:ind w:right="-147" w:rightChars="-70"/>
              <w:rPr>
                <w:rFonts w:ascii="仿宋" w:hAnsi="仿宋" w:eastAsia="仿宋" w:cstheme="minorEastAsia"/>
                <w:sz w:val="24"/>
              </w:rPr>
            </w:pPr>
            <w:r>
              <w:rPr>
                <w:rFonts w:hint="eastAsia" w:ascii="仿宋" w:hAnsi="仿宋" w:eastAsia="仿宋" w:cstheme="minorEastAsia"/>
                <w:sz w:val="24"/>
              </w:rPr>
              <w:tab/>
            </w:r>
            <w:r>
              <w:rPr>
                <w:rFonts w:hint="eastAsia" w:ascii="仿宋" w:hAnsi="仿宋" w:eastAsia="仿宋" w:cstheme="minorEastAsia"/>
                <w:sz w:val="24"/>
              </w:rPr>
              <w:t>请将参会回执回传或E-mail至会务组，在报名3日内将培训费通过银行或邮局等方式付款，会务组确认到款后即发《参会凭证》，其中将详细注明报到时间、地点、等具体安排事项。各参会代表凭证入场。</w:t>
            </w:r>
          </w:p>
        </w:tc>
        <w:tc>
          <w:tcPr>
            <w:tcW w:w="3544" w:type="dxa"/>
            <w:gridSpan w:val="5"/>
            <w:vAlign w:val="center"/>
          </w:tcPr>
          <w:p>
            <w:pPr>
              <w:spacing w:line="360" w:lineRule="exact"/>
              <w:ind w:right="-147" w:rightChars="-70" w:firstLine="720" w:firstLineChars="300"/>
              <w:rPr>
                <w:rFonts w:ascii="仿宋" w:hAnsi="仿宋" w:eastAsia="仿宋" w:cstheme="minorEastAsia"/>
                <w:sz w:val="24"/>
              </w:rPr>
            </w:pPr>
            <w:r>
              <w:rPr>
                <w:rFonts w:hint="eastAsia" w:ascii="仿宋" w:hAnsi="仿宋" w:eastAsia="仿宋" w:cstheme="minorEastAsia"/>
                <w:sz w:val="24"/>
              </w:rPr>
              <w:t>单位印章</w:t>
            </w:r>
          </w:p>
          <w:p>
            <w:pPr>
              <w:spacing w:line="360" w:lineRule="exact"/>
              <w:ind w:right="-147" w:rightChars="-70" w:firstLine="240" w:firstLineChars="100"/>
              <w:rPr>
                <w:rFonts w:ascii="仿宋" w:hAnsi="仿宋" w:eastAsia="仿宋" w:cstheme="minorEastAsia"/>
                <w:sz w:val="24"/>
              </w:rPr>
            </w:pPr>
            <w:r>
              <w:rPr>
                <w:rFonts w:hint="eastAsia" w:ascii="仿宋" w:hAnsi="仿宋" w:eastAsia="仿宋" w:cstheme="minorEastAsia"/>
                <w:sz w:val="24"/>
              </w:rPr>
              <w:t>二0二一年  月  日</w:t>
            </w:r>
          </w:p>
        </w:tc>
      </w:tr>
    </w:tbl>
    <w:p>
      <w:pPr>
        <w:spacing w:line="400" w:lineRule="exact"/>
        <w:rPr>
          <w:rFonts w:ascii="仿宋" w:hAnsi="仿宋" w:eastAsia="仿宋" w:cstheme="minorEastAsia"/>
          <w:sz w:val="24"/>
        </w:rPr>
      </w:pPr>
      <w:r>
        <w:rPr>
          <w:rFonts w:hint="eastAsia" w:ascii="仿宋" w:hAnsi="仿宋" w:eastAsia="仿宋" w:cstheme="minorEastAsia"/>
          <w:sz w:val="24"/>
        </w:rPr>
        <w:t>备注：1.此表可复制</w:t>
      </w:r>
    </w:p>
    <w:p>
      <w:pPr>
        <w:spacing w:line="400" w:lineRule="exact"/>
        <w:textAlignment w:val="baseline"/>
        <w:rPr>
          <w:rFonts w:hint="eastAsia" w:ascii="仿宋" w:hAnsi="仿宋" w:eastAsia="仿宋" w:cstheme="minorEastAsia"/>
          <w:color w:val="000000"/>
          <w:kern w:val="0"/>
          <w:sz w:val="24"/>
        </w:rPr>
      </w:pPr>
      <w:r>
        <w:rPr>
          <w:rFonts w:hint="eastAsia" w:ascii="仿宋" w:hAnsi="仿宋" w:eastAsia="仿宋" w:cstheme="minorEastAsia"/>
          <w:color w:val="000000"/>
          <w:kern w:val="0"/>
          <w:sz w:val="24"/>
        </w:rPr>
        <w:t xml:space="preserve">报名负责人：聂红军 主任18211071700（微信）   </w:t>
      </w:r>
    </w:p>
    <w:p>
      <w:pPr>
        <w:spacing w:line="400" w:lineRule="exact"/>
        <w:textAlignment w:val="baseline"/>
        <w:rPr>
          <w:rFonts w:hint="eastAsia" w:ascii="仿宋" w:hAnsi="仿宋" w:eastAsia="仿宋" w:cstheme="minorEastAsia"/>
          <w:color w:val="000000"/>
          <w:kern w:val="0"/>
          <w:sz w:val="24"/>
        </w:rPr>
      </w:pPr>
      <w:r>
        <w:rPr>
          <w:rFonts w:hint="eastAsia" w:ascii="仿宋" w:hAnsi="仿宋" w:eastAsia="仿宋" w:cstheme="minorEastAsia"/>
          <w:color w:val="000000"/>
          <w:kern w:val="0"/>
          <w:sz w:val="24"/>
        </w:rPr>
        <w:t xml:space="preserve">电  话：010-87697580      邮    箱：zqgphwz@126.com  </w:t>
      </w:r>
    </w:p>
    <w:p>
      <w:pPr>
        <w:spacing w:line="400" w:lineRule="exact"/>
        <w:textAlignment w:val="baseline"/>
        <w:rPr>
          <w:rFonts w:hint="eastAsia" w:ascii="仿宋" w:hAnsi="仿宋" w:eastAsia="仿宋" w:cstheme="minorEastAsia"/>
          <w:color w:val="000000"/>
          <w:kern w:val="0"/>
          <w:sz w:val="24"/>
          <w:szCs w:val="28"/>
        </w:rPr>
      </w:pPr>
      <w:r>
        <w:rPr>
          <w:rFonts w:hint="eastAsia" w:ascii="仿宋" w:hAnsi="仿宋" w:eastAsia="仿宋" w:cstheme="minorEastAsia"/>
          <w:color w:val="000000"/>
          <w:kern w:val="0"/>
          <w:sz w:val="24"/>
        </w:rPr>
        <w:t>qq咨询：3177524020        网址查询：http://www.zqgpchina.cn/</w:t>
      </w:r>
      <w:bookmarkStart w:id="0" w:name="_GoBack"/>
      <w:bookmarkEnd w:id="0"/>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64B3B"/>
    <w:multiLevelType w:val="singleLevel"/>
    <w:tmpl w:val="96A64B3B"/>
    <w:lvl w:ilvl="0" w:tentative="0">
      <w:start w:val="4"/>
      <w:numFmt w:val="chineseCounting"/>
      <w:suff w:val="nothing"/>
      <w:lvlText w:val="%1、"/>
      <w:lvlJc w:val="left"/>
      <w:rPr>
        <w:rFonts w:hint="eastAsia"/>
      </w:rPr>
    </w:lvl>
  </w:abstractNum>
  <w:abstractNum w:abstractNumId="1">
    <w:nsid w:val="477A4E1F"/>
    <w:multiLevelType w:val="multilevel"/>
    <w:tmpl w:val="477A4E1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35"/>
    <w:rsid w:val="00041439"/>
    <w:rsid w:val="00090A15"/>
    <w:rsid w:val="000A7D38"/>
    <w:rsid w:val="000D57E6"/>
    <w:rsid w:val="000F6A9D"/>
    <w:rsid w:val="001B15FC"/>
    <w:rsid w:val="001C646C"/>
    <w:rsid w:val="001C6AB1"/>
    <w:rsid w:val="001E3A77"/>
    <w:rsid w:val="002276E2"/>
    <w:rsid w:val="00235EC6"/>
    <w:rsid w:val="00255A18"/>
    <w:rsid w:val="002966FD"/>
    <w:rsid w:val="002A2765"/>
    <w:rsid w:val="002B680B"/>
    <w:rsid w:val="002F6C07"/>
    <w:rsid w:val="00332CFE"/>
    <w:rsid w:val="003D0167"/>
    <w:rsid w:val="004A7DA4"/>
    <w:rsid w:val="004C251D"/>
    <w:rsid w:val="004E73F7"/>
    <w:rsid w:val="00530EDC"/>
    <w:rsid w:val="00560C1B"/>
    <w:rsid w:val="00570459"/>
    <w:rsid w:val="005B340B"/>
    <w:rsid w:val="005C6B69"/>
    <w:rsid w:val="00613255"/>
    <w:rsid w:val="00616063"/>
    <w:rsid w:val="006A1504"/>
    <w:rsid w:val="007829BF"/>
    <w:rsid w:val="00786EDA"/>
    <w:rsid w:val="007C70B6"/>
    <w:rsid w:val="008523BC"/>
    <w:rsid w:val="00886B47"/>
    <w:rsid w:val="0089253B"/>
    <w:rsid w:val="008A4005"/>
    <w:rsid w:val="008A78AC"/>
    <w:rsid w:val="008A7E28"/>
    <w:rsid w:val="008C1E59"/>
    <w:rsid w:val="008E7BFF"/>
    <w:rsid w:val="00947B56"/>
    <w:rsid w:val="009A2626"/>
    <w:rsid w:val="009C19A5"/>
    <w:rsid w:val="009C42E1"/>
    <w:rsid w:val="009D5A17"/>
    <w:rsid w:val="009E7A98"/>
    <w:rsid w:val="00A25635"/>
    <w:rsid w:val="00A337C0"/>
    <w:rsid w:val="00A36FBA"/>
    <w:rsid w:val="00A52172"/>
    <w:rsid w:val="00A75C48"/>
    <w:rsid w:val="00AB3DFB"/>
    <w:rsid w:val="00B242D4"/>
    <w:rsid w:val="00B6617E"/>
    <w:rsid w:val="00B8228E"/>
    <w:rsid w:val="00BA3C16"/>
    <w:rsid w:val="00BD2B0A"/>
    <w:rsid w:val="00BE0CAA"/>
    <w:rsid w:val="00C06182"/>
    <w:rsid w:val="00C96EFB"/>
    <w:rsid w:val="00CB1102"/>
    <w:rsid w:val="00CB4C80"/>
    <w:rsid w:val="00D76767"/>
    <w:rsid w:val="00E14DBD"/>
    <w:rsid w:val="00E46B61"/>
    <w:rsid w:val="00E92371"/>
    <w:rsid w:val="00EB7C78"/>
    <w:rsid w:val="00EC2D01"/>
    <w:rsid w:val="00EF71A1"/>
    <w:rsid w:val="00F45E68"/>
    <w:rsid w:val="00F81827"/>
    <w:rsid w:val="00FA6966"/>
    <w:rsid w:val="00FB5DD5"/>
    <w:rsid w:val="00FE74E9"/>
    <w:rsid w:val="06833D63"/>
    <w:rsid w:val="07837BA3"/>
    <w:rsid w:val="0F051A87"/>
    <w:rsid w:val="10953405"/>
    <w:rsid w:val="18B5529A"/>
    <w:rsid w:val="1EA125EF"/>
    <w:rsid w:val="230479E7"/>
    <w:rsid w:val="27352B20"/>
    <w:rsid w:val="2A3F3F16"/>
    <w:rsid w:val="407D3798"/>
    <w:rsid w:val="43431B27"/>
    <w:rsid w:val="49485FAE"/>
    <w:rsid w:val="49C90F72"/>
    <w:rsid w:val="4BF05034"/>
    <w:rsid w:val="4CA677B2"/>
    <w:rsid w:val="4CF74AF5"/>
    <w:rsid w:val="59FD1B50"/>
    <w:rsid w:val="5D557E43"/>
    <w:rsid w:val="600528D3"/>
    <w:rsid w:val="60A1067D"/>
    <w:rsid w:val="6159161F"/>
    <w:rsid w:val="65E76217"/>
    <w:rsid w:val="729850DF"/>
    <w:rsid w:val="72F62719"/>
    <w:rsid w:val="7CD02EBA"/>
    <w:rsid w:val="7DA41F6D"/>
    <w:rsid w:val="7FA54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qFormat/>
    <w:uiPriority w:val="0"/>
    <w:pPr>
      <w:ind w:firstLine="640" w:firstLineChars="200"/>
    </w:pPr>
    <w:rPr>
      <w:sz w:val="32"/>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rPr>
      <w:rFonts w:eastAsia="华文仿宋"/>
      <w:b/>
      <w:kern w:val="144"/>
      <w:sz w:val="24"/>
      <w:szCs w:val="28"/>
    </w:rPr>
  </w:style>
  <w:style w:type="paragraph" w:styleId="7">
    <w:name w:val="Title"/>
    <w:basedOn w:val="1"/>
    <w:next w:val="1"/>
    <w:link w:val="13"/>
    <w:qFormat/>
    <w:uiPriority w:val="0"/>
    <w:pPr>
      <w:spacing w:before="240" w:after="60"/>
      <w:jc w:val="center"/>
      <w:outlineLvl w:val="0"/>
    </w:pPr>
    <w:rPr>
      <w:rFonts w:ascii="Cambria" w:hAnsi="Cambria" w:eastAsiaTheme="minorEastAsia"/>
      <w:b/>
      <w:bCs/>
      <w:sz w:val="32"/>
      <w:szCs w:val="32"/>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标题 Char"/>
    <w:link w:val="7"/>
    <w:qFormat/>
    <w:uiPriority w:val="0"/>
    <w:rPr>
      <w:rFonts w:ascii="Cambria" w:hAnsi="Cambria" w:cs="Times New Roman"/>
      <w:b/>
      <w:bCs/>
      <w:sz w:val="32"/>
      <w:szCs w:val="32"/>
    </w:rPr>
  </w:style>
  <w:style w:type="character" w:customStyle="1" w:styleId="14">
    <w:name w:val="标题 Char1"/>
    <w:basedOn w:val="9"/>
    <w:qFormat/>
    <w:uiPriority w:val="10"/>
    <w:rPr>
      <w:rFonts w:eastAsia="宋体" w:asciiTheme="majorHAnsi" w:hAnsiTheme="majorHAnsi" w:cstheme="majorBidi"/>
      <w:b/>
      <w:bCs/>
      <w:sz w:val="32"/>
      <w:szCs w:val="32"/>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7">
    <w:name w:val="正文文本缩进 Char"/>
    <w:basedOn w:val="9"/>
    <w:link w:val="2"/>
    <w:qFormat/>
    <w:uiPriority w:val="0"/>
    <w:rPr>
      <w:kern w:val="2"/>
      <w:sz w:val="32"/>
      <w:szCs w:val="24"/>
    </w:rPr>
  </w:style>
  <w:style w:type="paragraph" w:customStyle="1" w:styleId="18">
    <w:name w:val="p0"/>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AC6B4-885D-40E8-9087-87A33BEF33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578</Words>
  <Characters>3297</Characters>
  <Lines>27</Lines>
  <Paragraphs>7</Paragraphs>
  <TotalTime>11</TotalTime>
  <ScaleCrop>false</ScaleCrop>
  <LinksUpToDate>false</LinksUpToDate>
  <CharactersWithSpaces>3868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2020-05-07T03:00:00Z</dcterms:created>
  <dc:creator>微软用户</dc:creator>
  <cp:lastModifiedBy>Administrator</cp:lastModifiedBy>
  <dcterms:modified xsi:type="dcterms:W3CDTF">2021-04-23T04:38:21Z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8777D19DF1034664A34C6D9CF5726750</vt:lpwstr>
  </property>
</Properties>
</file>