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4"/>
        <w:ind w:left="0"/>
        <w:rPr>
          <w:rFonts w:ascii="Times New Roman"/>
          <w:sz w:val="18"/>
        </w:rPr>
      </w:pPr>
    </w:p>
    <w:p>
      <w:pPr>
        <w:pStyle w:val="2"/>
        <w:spacing w:line="1059" w:lineRule="exact"/>
        <w:ind w:right="768"/>
      </w:pPr>
      <w:bookmarkStart w:id="0" w:name="中国管理科学研究院"/>
      <w:bookmarkEnd w:id="0"/>
      <w:r>
        <w:rPr>
          <w:color w:val="FF0000"/>
          <w:spacing w:val="159"/>
          <w:w w:val="95"/>
        </w:rPr>
        <w:t>中国管理科学研究院</w:t>
      </w:r>
    </w:p>
    <w:p>
      <w:pPr>
        <w:spacing w:before="152"/>
        <w:ind w:left="321" w:right="749"/>
        <w:jc w:val="center"/>
        <w:rPr>
          <w:rFonts w:ascii="宋体" w:eastAsia="宋体"/>
          <w:b/>
          <w:sz w:val="84"/>
        </w:rPr>
      </w:pPr>
      <w:r>
        <w:rPr>
          <w:rFonts w:hint="eastAsia" w:ascii="宋体" w:eastAsia="宋体"/>
          <w:b/>
          <w:color w:val="FF0000"/>
          <w:spacing w:val="71"/>
          <w:w w:val="95"/>
          <w:sz w:val="84"/>
        </w:rPr>
        <w:t>职业资格认证培训中心</w:t>
      </w:r>
    </w:p>
    <w:p>
      <w:pPr>
        <w:pStyle w:val="5"/>
        <w:spacing w:before="215"/>
        <w:ind w:left="321" w:right="675"/>
        <w:jc w:val="center"/>
        <w:rPr>
          <w:sz w:val="32"/>
          <w:szCs w:val="32"/>
        </w:rPr>
      </w:pPr>
      <w:r>
        <w:rPr>
          <w:sz w:val="32"/>
          <w:szCs w:val="32"/>
        </w:rPr>
        <w:t>中管职培[202</w:t>
      </w:r>
      <w:r>
        <w:rPr>
          <w:rFonts w:hint="eastAsia"/>
          <w:sz w:val="32"/>
          <w:szCs w:val="32"/>
          <w:lang w:val="en-US"/>
        </w:rPr>
        <w:t>1</w:t>
      </w:r>
      <w:r>
        <w:rPr>
          <w:sz w:val="32"/>
          <w:szCs w:val="32"/>
        </w:rPr>
        <w:t>]021 号</w:t>
      </w:r>
    </w:p>
    <w:p>
      <w:pPr>
        <w:spacing w:before="260"/>
        <w:ind w:right="588"/>
        <w:jc w:val="center"/>
        <w:rPr>
          <w:rFonts w:ascii="宋体" w:hAnsi="宋体"/>
          <w:color w:val="FF0000"/>
          <w:sz w:val="52"/>
        </w:rPr>
      </w:pPr>
      <w:r>
        <mc:AlternateContent>
          <mc:Choice Requires="wps">
            <w:drawing>
              <wp:anchor distT="0" distB="0" distL="114300" distR="114300" simplePos="0" relativeHeight="251659264" behindDoc="0" locked="0" layoutInCell="1" allowOverlap="1">
                <wp:simplePos x="0" y="0"/>
                <wp:positionH relativeFrom="page">
                  <wp:posOffset>717550</wp:posOffset>
                </wp:positionH>
                <wp:positionV relativeFrom="paragraph">
                  <wp:posOffset>359410</wp:posOffset>
                </wp:positionV>
                <wp:extent cx="2731770" cy="0"/>
                <wp:effectExtent l="0" t="12700" r="3810" b="17780"/>
                <wp:wrapNone/>
                <wp:docPr id="2" name="直线 2"/>
                <wp:cNvGraphicFramePr/>
                <a:graphic xmlns:a="http://schemas.openxmlformats.org/drawingml/2006/main">
                  <a:graphicData uri="http://schemas.microsoft.com/office/word/2010/wordprocessingShape">
                    <wps:wsp>
                      <wps:cNvCnPr/>
                      <wps:spPr>
                        <a:xfrm>
                          <a:off x="0" y="0"/>
                          <a:ext cx="2731770" cy="0"/>
                        </a:xfrm>
                        <a:prstGeom prst="line">
                          <a:avLst/>
                        </a:prstGeom>
                        <a:ln w="25400" cap="flat" cmpd="sng">
                          <a:solidFill>
                            <a:srgbClr val="FF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56.5pt;margin-top:28.3pt;height:0pt;width:215.1pt;mso-position-horizontal-relative:page;z-index:251659264;mso-width-relative:page;mso-height-relative:page;" filled="f" stroked="t" coordsize="21600,21600" o:gfxdata="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18dodYAAAAJAQAADwAAAAAAAAABACAAAAAiAAAAZHJzL2Rvd25yZXYueG1sUEsBAhQAFAAAAAgA&#10;h07iQLRq3ZbuAQAA6gMAAA4AAAAAAAAAAQAgAAAAJQEAAGRycy9lMm9Eb2MueG1sUEsFBgAAAAAG&#10;AAYAWQEAAIUFAAAAAA==&#10;">
                <v:fill on="f" focussize="0,0"/>
                <v:stroke weight="2pt" color="#FF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4030345</wp:posOffset>
                </wp:positionH>
                <wp:positionV relativeFrom="paragraph">
                  <wp:posOffset>359410</wp:posOffset>
                </wp:positionV>
                <wp:extent cx="2731770" cy="0"/>
                <wp:effectExtent l="0" t="12700" r="3810" b="17780"/>
                <wp:wrapNone/>
                <wp:docPr id="3" name="直线 3"/>
                <wp:cNvGraphicFramePr/>
                <a:graphic xmlns:a="http://schemas.openxmlformats.org/drawingml/2006/main">
                  <a:graphicData uri="http://schemas.microsoft.com/office/word/2010/wordprocessingShape">
                    <wps:wsp>
                      <wps:cNvCnPr/>
                      <wps:spPr>
                        <a:xfrm>
                          <a:off x="0" y="0"/>
                          <a:ext cx="2731770" cy="0"/>
                        </a:xfrm>
                        <a:prstGeom prst="line">
                          <a:avLst/>
                        </a:prstGeom>
                        <a:ln w="25400" cap="flat" cmpd="sng">
                          <a:solidFill>
                            <a:srgbClr val="FF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317.35pt;margin-top:28.3pt;height:0pt;width:215.1pt;mso-position-horizontal-relative:page;z-index:251660288;mso-width-relative:page;mso-height-relative:page;" filled="f" stroked="t" coordsize="21600,21600" o:gfxdata="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OOXUDXAAAACgEAAA8AAAAAAAAAAQAgAAAAIgAAAGRycy9kb3ducmV2LnhtbFBLAQIUABQAAAAI&#10;AIdO4kA6gFqs7gEAAOoDAAAOAAAAAAAAAAEAIAAAACYBAABkcnMvZTJvRG9jLnhtbFBLBQYAAAAA&#10;BgAGAFkBAACGBQAAAAA=&#10;">
                <v:fill on="f" focussize="0,0"/>
                <v:stroke weight="2pt" color="#FF0000" joinstyle="round"/>
                <v:imagedata o:title=""/>
                <o:lock v:ext="edit" aspectratio="f"/>
              </v:line>
            </w:pict>
          </mc:Fallback>
        </mc:AlternateContent>
      </w:r>
      <w:r>
        <w:rPr>
          <w:rFonts w:ascii="宋体" w:hAnsi="宋体"/>
          <w:color w:val="FF0000"/>
          <w:sz w:val="52"/>
        </w:rPr>
        <w:t>★</w:t>
      </w:r>
      <w:bookmarkStart w:id="1" w:name="各有关单位、会员单位："/>
      <w:bookmarkEnd w:id="1"/>
    </w:p>
    <w:p>
      <w:pPr>
        <w:spacing w:before="260"/>
        <w:ind w:right="588"/>
        <w:jc w:val="center"/>
        <w:rPr>
          <w:rFonts w:ascii="宋体" w:hAnsi="宋体" w:eastAsia="宋体" w:cs="宋体"/>
          <w:b/>
          <w:w w:val="94"/>
          <w:sz w:val="36"/>
          <w:szCs w:val="36"/>
        </w:rPr>
      </w:pPr>
      <w:r>
        <w:rPr>
          <w:rFonts w:hint="eastAsia" w:ascii="宋体" w:hAnsi="宋体" w:eastAsia="宋体" w:cs="宋体"/>
          <w:b/>
          <w:w w:val="94"/>
          <w:sz w:val="36"/>
          <w:szCs w:val="36"/>
        </w:rPr>
        <w:t>关于举办“国土空间规划编制岗位能力提升”专题培训认证的通知</w:t>
      </w:r>
    </w:p>
    <w:p>
      <w:pPr>
        <w:pStyle w:val="4"/>
        <w:spacing w:before="27" w:line="360" w:lineRule="auto"/>
        <w:ind w:left="0"/>
      </w:pPr>
      <w:r>
        <w:t>各有关单位、会员单位：</w:t>
      </w:r>
    </w:p>
    <w:p>
      <w:pPr>
        <w:spacing w:line="360" w:lineRule="auto"/>
        <w:ind w:firstLine="560" w:firstLineChars="200"/>
        <w:rPr>
          <w:sz w:val="28"/>
          <w:szCs w:val="28"/>
        </w:rPr>
      </w:pPr>
      <w:r>
        <w:rPr>
          <w:rFonts w:hint="eastAsia"/>
          <w:sz w:val="28"/>
          <w:szCs w:val="28"/>
        </w:rPr>
        <w:t>国土空间规划是国家空间发展的指南、可持续发展的空间蓝图，是各类开发保护建设活动的基本依据，形成“一本规划、一张蓝图”，建立统一的编制审批体系、实施监督体系、法规政策体系和技术标准体系，构建统一的基础信息平台，形成全国国土空间开发保护“一张图”，实现国土空间开发保护更高质量、更有效率、更加公平、更可持续。从业人员不仅是从技术层面上落实城市发展的计划，而需要考虑到以发展规划为上位遵循，落实发展规划意志战略，体现发展规划统领作用，为发展规划确定的重大战略任务落地实施提供空间保障，对其他规划提出的基础设施、城镇建设、资源能源、生态环保等开发保护活动提供指导和约束,要有综合协调时、空、人、事问题的能力。</w:t>
      </w:r>
    </w:p>
    <w:p>
      <w:pPr>
        <w:spacing w:line="360" w:lineRule="auto"/>
        <w:ind w:firstLine="560" w:firstLineChars="200"/>
        <w:rPr>
          <w:b/>
          <w:bCs/>
          <w:sz w:val="28"/>
          <w:szCs w:val="28"/>
        </w:rPr>
      </w:pPr>
      <w:r>
        <w:rPr>
          <w:rFonts w:hint="eastAsia"/>
          <w:sz w:val="28"/>
          <w:szCs w:val="28"/>
        </w:rPr>
        <w:t>为帮助相关单位了解最新政策要求，掌握国土空间规划编制方法，高起点、高标准、高水平的做好国土空间规划编制系列工作。根据中共中央、国务院以及自然资源部印发的系列国土空间规划相关文件精神，由中国管理科学研究院职业资格认证培训中心主办，北京中科领航教育咨询有限公司承办的“国土空间规划编制岗位能力提升”专题培训班，现将有关事项通知如下：</w:t>
      </w:r>
    </w:p>
    <w:p>
      <w:pPr>
        <w:spacing w:line="360" w:lineRule="auto"/>
        <w:rPr>
          <w:b/>
          <w:bCs/>
          <w:sz w:val="28"/>
          <w:szCs w:val="28"/>
        </w:rPr>
      </w:pPr>
    </w:p>
    <w:p>
      <w:pPr>
        <w:spacing w:line="360" w:lineRule="auto"/>
        <w:rPr>
          <w:sz w:val="28"/>
          <w:szCs w:val="28"/>
        </w:rPr>
      </w:pPr>
      <w:r>
        <w:rPr>
          <w:rFonts w:hint="eastAsia"/>
          <w:b/>
          <w:bCs/>
          <w:sz w:val="28"/>
          <w:szCs w:val="28"/>
        </w:rPr>
        <w:t>一、培训内容</w:t>
      </w:r>
      <w:r>
        <w:rPr>
          <w:rFonts w:hint="eastAsia"/>
          <w:sz w:val="28"/>
          <w:szCs w:val="28"/>
        </w:rPr>
        <w:t>：</w:t>
      </w:r>
    </w:p>
    <w:p>
      <w:pPr>
        <w:spacing w:line="360" w:lineRule="auto"/>
        <w:rPr>
          <w:sz w:val="28"/>
          <w:szCs w:val="28"/>
        </w:rPr>
      </w:pPr>
      <w:r>
        <w:rPr>
          <w:rFonts w:hint="eastAsia"/>
          <w:b/>
          <w:bCs/>
          <w:sz w:val="28"/>
          <w:szCs w:val="28"/>
        </w:rPr>
        <w:t>（一）新时代的国土空间规划编制思路与市县技术指南：</w:t>
      </w:r>
    </w:p>
    <w:p>
      <w:pPr>
        <w:spacing w:line="360" w:lineRule="auto"/>
        <w:ind w:firstLine="280" w:firstLineChars="100"/>
        <w:rPr>
          <w:sz w:val="28"/>
          <w:szCs w:val="28"/>
        </w:rPr>
      </w:pPr>
      <w:r>
        <w:rPr>
          <w:rFonts w:hint="eastAsia"/>
          <w:sz w:val="28"/>
          <w:szCs w:val="28"/>
        </w:rPr>
        <w:t>1、《关于全面开展国土空间规划工作的通知》解析；</w:t>
      </w:r>
    </w:p>
    <w:p>
      <w:pPr>
        <w:spacing w:line="360" w:lineRule="auto"/>
        <w:ind w:firstLine="280" w:firstLineChars="100"/>
        <w:rPr>
          <w:sz w:val="28"/>
          <w:szCs w:val="28"/>
        </w:rPr>
      </w:pPr>
      <w:r>
        <w:rPr>
          <w:rFonts w:hint="eastAsia"/>
          <w:sz w:val="28"/>
          <w:szCs w:val="28"/>
        </w:rPr>
        <w:t>2、《关于建立国土空间规划体系并监督实施的若干意见》解析；</w:t>
      </w:r>
    </w:p>
    <w:p>
      <w:pPr>
        <w:spacing w:line="360" w:lineRule="auto"/>
        <w:ind w:firstLine="280" w:firstLineChars="100"/>
        <w:rPr>
          <w:sz w:val="28"/>
          <w:szCs w:val="28"/>
        </w:rPr>
      </w:pPr>
      <w:r>
        <w:rPr>
          <w:rFonts w:hint="eastAsia"/>
          <w:sz w:val="28"/>
          <w:szCs w:val="28"/>
        </w:rPr>
        <w:t>3、市县国土总体空间规划编制技术指南解读；</w:t>
      </w:r>
    </w:p>
    <w:p>
      <w:pPr>
        <w:spacing w:line="360" w:lineRule="auto"/>
        <w:ind w:firstLine="280" w:firstLineChars="100"/>
        <w:rPr>
          <w:sz w:val="28"/>
          <w:szCs w:val="28"/>
        </w:rPr>
      </w:pPr>
      <w:r>
        <w:rPr>
          <w:rFonts w:hint="eastAsia"/>
          <w:sz w:val="28"/>
          <w:szCs w:val="28"/>
        </w:rPr>
        <w:t>4、市县国土总体空间规划编制技术指南关键要点剖析；</w:t>
      </w:r>
    </w:p>
    <w:p>
      <w:pPr>
        <w:spacing w:line="360" w:lineRule="auto"/>
        <w:ind w:firstLine="280" w:firstLineChars="100"/>
        <w:rPr>
          <w:sz w:val="28"/>
          <w:szCs w:val="28"/>
        </w:rPr>
      </w:pPr>
      <w:r>
        <w:rPr>
          <w:rFonts w:hint="eastAsia"/>
          <w:sz w:val="28"/>
          <w:szCs w:val="28"/>
        </w:rPr>
        <w:t>5、市县国土空间规划编制技术流程详解及案例分析；</w:t>
      </w:r>
    </w:p>
    <w:p>
      <w:pPr>
        <w:spacing w:line="360" w:lineRule="auto"/>
        <w:ind w:firstLine="280" w:firstLineChars="100"/>
        <w:rPr>
          <w:sz w:val="28"/>
          <w:szCs w:val="28"/>
        </w:rPr>
      </w:pPr>
      <w:r>
        <w:rPr>
          <w:rFonts w:hint="eastAsia"/>
          <w:sz w:val="28"/>
          <w:szCs w:val="28"/>
        </w:rPr>
        <w:t>6、省市县乡国土空间规划内容设计与编制重点及难点；</w:t>
      </w:r>
    </w:p>
    <w:p>
      <w:pPr>
        <w:spacing w:line="360" w:lineRule="auto"/>
        <w:ind w:firstLine="280" w:firstLineChars="100"/>
        <w:rPr>
          <w:sz w:val="28"/>
          <w:szCs w:val="28"/>
        </w:rPr>
      </w:pPr>
      <w:r>
        <w:rPr>
          <w:rFonts w:hint="eastAsia"/>
          <w:sz w:val="28"/>
          <w:szCs w:val="28"/>
        </w:rPr>
        <w:t>7、国土空间规划体系构建的背景、目标与总体构想；</w:t>
      </w:r>
    </w:p>
    <w:p>
      <w:pPr>
        <w:spacing w:line="360" w:lineRule="auto"/>
        <w:ind w:firstLine="280" w:firstLineChars="100"/>
        <w:rPr>
          <w:sz w:val="28"/>
          <w:szCs w:val="28"/>
        </w:rPr>
      </w:pPr>
      <w:r>
        <w:rPr>
          <w:rFonts w:hint="eastAsia"/>
          <w:sz w:val="28"/>
          <w:szCs w:val="28"/>
        </w:rPr>
        <w:t>8、国土空间规划编制的主要步骤、研究方法、规划标准、方案比选、指标体系等；</w:t>
      </w:r>
    </w:p>
    <w:p>
      <w:pPr>
        <w:spacing w:line="360" w:lineRule="auto"/>
        <w:ind w:firstLine="280" w:firstLineChars="100"/>
        <w:rPr>
          <w:sz w:val="28"/>
          <w:szCs w:val="28"/>
        </w:rPr>
      </w:pPr>
      <w:r>
        <w:rPr>
          <w:rFonts w:hint="eastAsia"/>
          <w:sz w:val="28"/>
          <w:szCs w:val="28"/>
        </w:rPr>
        <w:t>9、“双评价”的算法体系、技术路径；</w:t>
      </w:r>
    </w:p>
    <w:p>
      <w:pPr>
        <w:spacing w:line="360" w:lineRule="auto"/>
        <w:ind w:firstLine="280" w:firstLineChars="100"/>
        <w:rPr>
          <w:sz w:val="28"/>
          <w:szCs w:val="28"/>
        </w:rPr>
      </w:pPr>
      <w:r>
        <w:rPr>
          <w:rFonts w:hint="eastAsia"/>
          <w:sz w:val="28"/>
          <w:szCs w:val="28"/>
        </w:rPr>
        <w:t>10、“双评价”实施过程中可能问题及难点；</w:t>
      </w:r>
    </w:p>
    <w:p>
      <w:pPr>
        <w:spacing w:line="360" w:lineRule="auto"/>
        <w:ind w:firstLine="280" w:firstLineChars="100"/>
        <w:rPr>
          <w:sz w:val="28"/>
          <w:szCs w:val="28"/>
        </w:rPr>
      </w:pPr>
      <w:r>
        <w:rPr>
          <w:rFonts w:hint="eastAsia"/>
          <w:sz w:val="28"/>
          <w:szCs w:val="28"/>
        </w:rPr>
        <w:t>11、国土空间开发适应性评价和三类空间划定；</w:t>
      </w:r>
    </w:p>
    <w:p>
      <w:pPr>
        <w:spacing w:line="360" w:lineRule="auto"/>
        <w:ind w:firstLine="280" w:firstLineChars="100"/>
        <w:rPr>
          <w:sz w:val="28"/>
          <w:szCs w:val="28"/>
        </w:rPr>
      </w:pPr>
      <w:r>
        <w:rPr>
          <w:rFonts w:hint="eastAsia"/>
          <w:sz w:val="28"/>
          <w:szCs w:val="28"/>
        </w:rPr>
        <w:t>12、国土空间开发适宜性和资源环境承载力评价技术方法与案例；</w:t>
      </w:r>
    </w:p>
    <w:p>
      <w:pPr>
        <w:spacing w:line="360" w:lineRule="auto"/>
        <w:ind w:firstLine="280" w:firstLineChars="100"/>
        <w:rPr>
          <w:sz w:val="28"/>
          <w:szCs w:val="28"/>
        </w:rPr>
      </w:pPr>
      <w:r>
        <w:rPr>
          <w:rFonts w:hint="eastAsia"/>
          <w:sz w:val="28"/>
          <w:szCs w:val="28"/>
        </w:rPr>
        <w:t>13、国土空间规划编制案例解析。</w:t>
      </w:r>
    </w:p>
    <w:p>
      <w:pPr>
        <w:spacing w:line="360" w:lineRule="auto"/>
        <w:rPr>
          <w:sz w:val="28"/>
          <w:szCs w:val="28"/>
        </w:rPr>
      </w:pPr>
      <w:r>
        <w:rPr>
          <w:rFonts w:hint="eastAsia"/>
          <w:b/>
          <w:bCs/>
          <w:sz w:val="28"/>
          <w:szCs w:val="28"/>
        </w:rPr>
        <w:t>（二）“</w:t>
      </w:r>
      <w:r>
        <w:fldChar w:fldCharType="begin"/>
      </w:r>
      <w:r>
        <w:instrText xml:space="preserve"> HYPERLINK "https://www.huodongjia.com/tag/32506/" </w:instrText>
      </w:r>
      <w:r>
        <w:fldChar w:fldCharType="separate"/>
      </w:r>
      <w:r>
        <w:rPr>
          <w:rFonts w:hint="eastAsia"/>
          <w:b/>
          <w:bCs/>
          <w:sz w:val="28"/>
          <w:szCs w:val="28"/>
        </w:rPr>
        <w:t>多规合一</w:t>
      </w:r>
      <w:r>
        <w:rPr>
          <w:rFonts w:hint="eastAsia"/>
          <w:b/>
          <w:bCs/>
          <w:sz w:val="28"/>
          <w:szCs w:val="28"/>
        </w:rPr>
        <w:fldChar w:fldCharType="end"/>
      </w:r>
      <w:r>
        <w:rPr>
          <w:rFonts w:hint="eastAsia"/>
          <w:b/>
          <w:bCs/>
          <w:sz w:val="28"/>
          <w:szCs w:val="28"/>
        </w:rPr>
        <w:t>”的规划方法及实操探索：</w:t>
      </w:r>
    </w:p>
    <w:p>
      <w:pPr>
        <w:spacing w:line="360" w:lineRule="auto"/>
        <w:ind w:firstLine="280" w:firstLineChars="100"/>
        <w:rPr>
          <w:sz w:val="28"/>
          <w:szCs w:val="28"/>
        </w:rPr>
      </w:pPr>
      <w:r>
        <w:rPr>
          <w:rFonts w:hint="eastAsia"/>
          <w:sz w:val="28"/>
          <w:szCs w:val="28"/>
        </w:rPr>
        <w:t>1、“多规合一”规划编制方法及关键技术要求；</w:t>
      </w:r>
    </w:p>
    <w:p>
      <w:pPr>
        <w:spacing w:line="360" w:lineRule="auto"/>
        <w:ind w:firstLine="280" w:firstLineChars="100"/>
        <w:rPr>
          <w:sz w:val="28"/>
          <w:szCs w:val="28"/>
        </w:rPr>
      </w:pPr>
      <w:r>
        <w:rPr>
          <w:rFonts w:hint="eastAsia"/>
          <w:sz w:val="28"/>
          <w:szCs w:val="28"/>
        </w:rPr>
        <w:t>2、“多规合一”试点综述及案例讲解；</w:t>
      </w:r>
    </w:p>
    <w:p>
      <w:pPr>
        <w:spacing w:line="360" w:lineRule="auto"/>
        <w:ind w:firstLine="280" w:firstLineChars="100"/>
        <w:rPr>
          <w:sz w:val="28"/>
          <w:szCs w:val="28"/>
        </w:rPr>
      </w:pPr>
      <w:r>
        <w:rPr>
          <w:rFonts w:hint="eastAsia"/>
          <w:sz w:val="28"/>
          <w:szCs w:val="28"/>
        </w:rPr>
        <w:t>3、机构改革后“多规合一”发展方向及路径探索。</w:t>
      </w:r>
    </w:p>
    <w:p>
      <w:pPr>
        <w:spacing w:line="360" w:lineRule="auto"/>
        <w:rPr>
          <w:b/>
          <w:bCs/>
          <w:sz w:val="28"/>
          <w:szCs w:val="28"/>
        </w:rPr>
      </w:pPr>
      <w:r>
        <w:rPr>
          <w:rFonts w:hint="eastAsia"/>
          <w:b/>
          <w:bCs/>
          <w:sz w:val="28"/>
          <w:szCs w:val="28"/>
        </w:rPr>
        <w:t>（三）空间规划用途管制实施与研究：</w:t>
      </w:r>
    </w:p>
    <w:p>
      <w:pPr>
        <w:spacing w:line="360" w:lineRule="auto"/>
        <w:ind w:firstLine="280" w:firstLineChars="100"/>
        <w:rPr>
          <w:sz w:val="28"/>
          <w:szCs w:val="28"/>
        </w:rPr>
      </w:pPr>
      <w:r>
        <w:rPr>
          <w:rFonts w:hint="eastAsia"/>
          <w:sz w:val="28"/>
          <w:szCs w:val="28"/>
        </w:rPr>
        <w:t>1、国土空间统一用途管制目标、任务、体系、规则；</w:t>
      </w:r>
    </w:p>
    <w:p>
      <w:pPr>
        <w:spacing w:line="360" w:lineRule="auto"/>
        <w:ind w:firstLine="280" w:firstLineChars="100"/>
        <w:rPr>
          <w:sz w:val="28"/>
          <w:szCs w:val="28"/>
        </w:rPr>
      </w:pPr>
      <w:r>
        <w:rPr>
          <w:rFonts w:hint="eastAsia"/>
          <w:sz w:val="28"/>
          <w:szCs w:val="28"/>
        </w:rPr>
        <w:t>2、生态环境空间管控在国土空间规划的定位与设计；</w:t>
      </w:r>
    </w:p>
    <w:p>
      <w:pPr>
        <w:spacing w:line="360" w:lineRule="auto"/>
        <w:ind w:firstLine="280" w:firstLineChars="100"/>
        <w:rPr>
          <w:sz w:val="28"/>
          <w:szCs w:val="28"/>
        </w:rPr>
      </w:pPr>
      <w:r>
        <w:rPr>
          <w:rFonts w:hint="eastAsia"/>
          <w:sz w:val="28"/>
          <w:szCs w:val="28"/>
        </w:rPr>
        <w:t>3、生态保护红线概述与典型省份生态保护红线划定流程；</w:t>
      </w:r>
    </w:p>
    <w:p>
      <w:pPr>
        <w:spacing w:line="360" w:lineRule="auto"/>
        <w:ind w:firstLine="280" w:firstLineChars="100"/>
        <w:rPr>
          <w:sz w:val="28"/>
          <w:szCs w:val="28"/>
        </w:rPr>
      </w:pPr>
      <w:r>
        <w:rPr>
          <w:rFonts w:hint="eastAsia"/>
          <w:sz w:val="28"/>
          <w:szCs w:val="28"/>
        </w:rPr>
        <w:t>4、三区三线划定原则及技术标准、路径、与管控思路；</w:t>
      </w:r>
    </w:p>
    <w:p>
      <w:pPr>
        <w:spacing w:line="360" w:lineRule="auto"/>
        <w:ind w:firstLine="280" w:firstLineChars="100"/>
        <w:rPr>
          <w:sz w:val="28"/>
          <w:szCs w:val="28"/>
        </w:rPr>
      </w:pPr>
      <w:r>
        <w:rPr>
          <w:rFonts w:hint="eastAsia"/>
          <w:sz w:val="28"/>
          <w:szCs w:val="28"/>
        </w:rPr>
        <w:t>5、县、乡镇或单元的用途管制规则及细则；</w:t>
      </w:r>
    </w:p>
    <w:p>
      <w:pPr>
        <w:spacing w:line="360" w:lineRule="auto"/>
        <w:ind w:firstLine="280" w:firstLineChars="100"/>
        <w:rPr>
          <w:sz w:val="28"/>
          <w:szCs w:val="28"/>
        </w:rPr>
      </w:pPr>
      <w:r>
        <w:rPr>
          <w:rFonts w:hint="eastAsia"/>
          <w:sz w:val="28"/>
          <w:szCs w:val="28"/>
        </w:rPr>
        <w:t>6、全域空间管控的模式介绍及试点地区经验分享。</w:t>
      </w:r>
    </w:p>
    <w:p>
      <w:pPr>
        <w:spacing w:line="360" w:lineRule="auto"/>
        <w:rPr>
          <w:sz w:val="28"/>
          <w:szCs w:val="28"/>
        </w:rPr>
      </w:pPr>
    </w:p>
    <w:p>
      <w:pPr>
        <w:spacing w:line="360" w:lineRule="auto"/>
        <w:rPr>
          <w:b/>
          <w:bCs/>
          <w:sz w:val="28"/>
          <w:szCs w:val="28"/>
        </w:rPr>
      </w:pPr>
      <w:r>
        <w:rPr>
          <w:rFonts w:hint="eastAsia"/>
          <w:b/>
          <w:bCs/>
          <w:sz w:val="28"/>
          <w:szCs w:val="28"/>
        </w:rPr>
        <w:t>（四）空间规划体系下市县城市规划编制要求：</w:t>
      </w:r>
    </w:p>
    <w:p>
      <w:pPr>
        <w:spacing w:line="360" w:lineRule="auto"/>
        <w:ind w:firstLine="280" w:firstLineChars="100"/>
        <w:rPr>
          <w:sz w:val="28"/>
          <w:szCs w:val="28"/>
        </w:rPr>
      </w:pPr>
      <w:r>
        <w:rPr>
          <w:rFonts w:hint="eastAsia"/>
          <w:sz w:val="28"/>
          <w:szCs w:val="28"/>
        </w:rPr>
        <w:t>1、市县空间规划编制要求下的城市规划编制新思路、新方法与主要程序；</w:t>
      </w:r>
    </w:p>
    <w:p>
      <w:pPr>
        <w:spacing w:line="360" w:lineRule="auto"/>
        <w:ind w:firstLine="280" w:firstLineChars="100"/>
        <w:rPr>
          <w:sz w:val="28"/>
          <w:szCs w:val="28"/>
        </w:rPr>
      </w:pPr>
      <w:r>
        <w:rPr>
          <w:rFonts w:hint="eastAsia"/>
          <w:sz w:val="28"/>
          <w:szCs w:val="28"/>
        </w:rPr>
        <w:t>2、新背景下的城乡规划布局、功能分区方法与规模要求；</w:t>
      </w:r>
    </w:p>
    <w:p>
      <w:pPr>
        <w:spacing w:line="360" w:lineRule="auto"/>
        <w:ind w:firstLine="280" w:firstLineChars="100"/>
        <w:rPr>
          <w:color w:val="FF0000"/>
          <w:sz w:val="28"/>
          <w:szCs w:val="28"/>
        </w:rPr>
      </w:pPr>
      <w:r>
        <w:rPr>
          <w:rFonts w:hint="eastAsia"/>
          <w:sz w:val="28"/>
          <w:szCs w:val="28"/>
        </w:rPr>
        <w:t>3、新背景下的基础设施与公共服务设施配置指标与</w:t>
      </w:r>
      <w:r>
        <w:rPr>
          <w:rFonts w:hint="eastAsia"/>
          <w:color w:val="auto"/>
          <w:sz w:val="28"/>
          <w:szCs w:val="28"/>
        </w:rPr>
        <w:t>用地安排。</w:t>
      </w:r>
    </w:p>
    <w:p>
      <w:pPr>
        <w:spacing w:line="360" w:lineRule="auto"/>
        <w:rPr>
          <w:b/>
          <w:bCs/>
          <w:sz w:val="28"/>
          <w:szCs w:val="28"/>
        </w:rPr>
      </w:pPr>
      <w:r>
        <w:rPr>
          <w:rFonts w:hint="eastAsia"/>
          <w:b/>
          <w:bCs/>
          <w:sz w:val="28"/>
          <w:szCs w:val="28"/>
        </w:rPr>
        <w:t>（五）村国土空间规划编制与创新：</w:t>
      </w:r>
    </w:p>
    <w:p>
      <w:pPr>
        <w:spacing w:line="360" w:lineRule="auto"/>
        <w:ind w:firstLine="280" w:firstLineChars="100"/>
        <w:rPr>
          <w:sz w:val="28"/>
          <w:szCs w:val="28"/>
        </w:rPr>
      </w:pPr>
      <w:r>
        <w:rPr>
          <w:rFonts w:hint="eastAsia"/>
          <w:sz w:val="28"/>
          <w:szCs w:val="28"/>
        </w:rPr>
        <w:t>1、乡村振兴和国土空间规划体系背景下乡村规划的定位、目标和功能；</w:t>
      </w:r>
    </w:p>
    <w:p>
      <w:pPr>
        <w:spacing w:line="360" w:lineRule="auto"/>
        <w:ind w:firstLine="280" w:firstLineChars="100"/>
        <w:rPr>
          <w:sz w:val="28"/>
          <w:szCs w:val="28"/>
        </w:rPr>
      </w:pPr>
      <w:r>
        <w:rPr>
          <w:rFonts w:hint="eastAsia"/>
          <w:sz w:val="28"/>
          <w:szCs w:val="28"/>
        </w:rPr>
        <w:t>2、村庄规划编制的主要内容、要求和方法；</w:t>
      </w:r>
    </w:p>
    <w:p>
      <w:pPr>
        <w:spacing w:line="360" w:lineRule="auto"/>
        <w:ind w:firstLine="280" w:firstLineChars="100"/>
        <w:rPr>
          <w:sz w:val="28"/>
          <w:szCs w:val="28"/>
        </w:rPr>
      </w:pPr>
      <w:r>
        <w:rPr>
          <w:rFonts w:hint="eastAsia"/>
          <w:sz w:val="28"/>
          <w:szCs w:val="28"/>
        </w:rPr>
        <w:t>3、村国土空间规划编制理论与理念和路径；</w:t>
      </w:r>
    </w:p>
    <w:p>
      <w:pPr>
        <w:spacing w:line="360" w:lineRule="auto"/>
        <w:ind w:firstLine="280" w:firstLineChars="100"/>
        <w:rPr>
          <w:sz w:val="28"/>
          <w:szCs w:val="28"/>
        </w:rPr>
      </w:pPr>
      <w:r>
        <w:rPr>
          <w:rFonts w:hint="eastAsia"/>
          <w:sz w:val="28"/>
          <w:szCs w:val="28"/>
        </w:rPr>
        <w:t>4、村国土空间规划编制方法与创新。</w:t>
      </w:r>
    </w:p>
    <w:p>
      <w:pPr>
        <w:spacing w:line="360" w:lineRule="auto"/>
        <w:rPr>
          <w:b/>
          <w:bCs/>
          <w:sz w:val="28"/>
          <w:szCs w:val="28"/>
        </w:rPr>
      </w:pPr>
      <w:r>
        <w:rPr>
          <w:rFonts w:hint="eastAsia"/>
          <w:b/>
          <w:bCs/>
          <w:sz w:val="28"/>
          <w:szCs w:val="28"/>
        </w:rPr>
        <w:t>（六）空间规划数据平台建设：</w:t>
      </w:r>
    </w:p>
    <w:p>
      <w:pPr>
        <w:spacing w:line="360" w:lineRule="auto"/>
        <w:ind w:firstLine="280" w:firstLineChars="100"/>
        <w:rPr>
          <w:sz w:val="28"/>
          <w:szCs w:val="28"/>
        </w:rPr>
      </w:pPr>
      <w:r>
        <w:rPr>
          <w:rFonts w:hint="eastAsia"/>
          <w:sz w:val="28"/>
          <w:szCs w:val="28"/>
        </w:rPr>
        <w:t>1、空间规划数据平台主要内容；</w:t>
      </w:r>
    </w:p>
    <w:p>
      <w:pPr>
        <w:spacing w:line="360" w:lineRule="auto"/>
        <w:ind w:firstLine="280" w:firstLineChars="100"/>
        <w:rPr>
          <w:sz w:val="28"/>
          <w:szCs w:val="28"/>
        </w:rPr>
      </w:pPr>
      <w:r>
        <w:rPr>
          <w:rFonts w:hint="eastAsia"/>
          <w:sz w:val="28"/>
          <w:szCs w:val="28"/>
        </w:rPr>
        <w:t>2、空间规划数据库建设流程及要求；</w:t>
      </w:r>
    </w:p>
    <w:p>
      <w:pPr>
        <w:spacing w:line="360" w:lineRule="auto"/>
        <w:ind w:firstLine="280" w:firstLineChars="100"/>
        <w:rPr>
          <w:sz w:val="28"/>
          <w:szCs w:val="28"/>
        </w:rPr>
      </w:pPr>
      <w:r>
        <w:rPr>
          <w:rFonts w:hint="eastAsia"/>
          <w:sz w:val="28"/>
          <w:szCs w:val="28"/>
        </w:rPr>
        <w:t>3、空间规划数据库的主要内容、要求和方法；</w:t>
      </w:r>
    </w:p>
    <w:p>
      <w:pPr>
        <w:spacing w:line="360" w:lineRule="auto"/>
        <w:ind w:firstLine="280" w:firstLineChars="100"/>
        <w:rPr>
          <w:sz w:val="28"/>
          <w:szCs w:val="28"/>
        </w:rPr>
      </w:pPr>
      <w:r>
        <w:rPr>
          <w:rFonts w:hint="eastAsia"/>
          <w:sz w:val="28"/>
          <w:szCs w:val="28"/>
        </w:rPr>
        <w:t>4、空间规划数据库平台建设的支撑体系；</w:t>
      </w:r>
    </w:p>
    <w:p>
      <w:pPr>
        <w:spacing w:line="360" w:lineRule="auto"/>
        <w:ind w:firstLine="280" w:firstLineChars="100"/>
        <w:rPr>
          <w:sz w:val="28"/>
          <w:szCs w:val="28"/>
        </w:rPr>
      </w:pPr>
      <w:r>
        <w:rPr>
          <w:rFonts w:hint="eastAsia"/>
          <w:sz w:val="28"/>
          <w:szCs w:val="28"/>
        </w:rPr>
        <w:t>5、三调数据与国土空间规划平台数据库的关系与应用。</w:t>
      </w:r>
    </w:p>
    <w:p>
      <w:pPr>
        <w:spacing w:line="360" w:lineRule="auto"/>
        <w:rPr>
          <w:b/>
          <w:bCs/>
          <w:sz w:val="28"/>
          <w:szCs w:val="28"/>
        </w:rPr>
      </w:pPr>
      <w:r>
        <w:rPr>
          <w:rFonts w:hint="eastAsia"/>
          <w:b/>
          <w:bCs/>
          <w:sz w:val="28"/>
          <w:szCs w:val="28"/>
        </w:rPr>
        <w:t>二、培训对象：</w:t>
      </w:r>
    </w:p>
    <w:p>
      <w:pPr>
        <w:spacing w:line="360" w:lineRule="auto"/>
        <w:ind w:firstLine="560" w:firstLineChars="200"/>
        <w:rPr>
          <w:sz w:val="28"/>
          <w:szCs w:val="28"/>
        </w:rPr>
      </w:pPr>
      <w:bookmarkStart w:id="2" w:name="1、针对招生专业领域学员需求，由本中心量身定制专题课件进行线上指导授课（2021"/>
      <w:bookmarkEnd w:id="2"/>
      <w:r>
        <w:rPr>
          <w:rFonts w:hint="eastAsia"/>
          <w:sz w:val="28"/>
          <w:szCs w:val="28"/>
        </w:rPr>
        <w:t>地方政府有关部门、自然资源、发改委、住建、环保等部门的领导和负责人；各地土地、城乡、地理测绘、从事大数据开发、应用以及地理信息系统应用人员，互联网、基于位置和地理服务的提供商。从事国土空间规划及各专项规划编制工作的相关专业机构技术骨干及负责人。</w:t>
      </w:r>
    </w:p>
    <w:p>
      <w:pPr>
        <w:spacing w:line="360" w:lineRule="auto"/>
        <w:rPr>
          <w:b/>
          <w:bCs/>
          <w:sz w:val="28"/>
          <w:szCs w:val="28"/>
        </w:rPr>
      </w:pPr>
      <w:r>
        <w:rPr>
          <w:rFonts w:hint="eastAsia"/>
          <w:b/>
          <w:bCs/>
          <w:sz w:val="28"/>
          <w:szCs w:val="28"/>
          <w:lang w:val="en-US"/>
        </w:rPr>
        <w:t>三、</w:t>
      </w:r>
      <w:r>
        <w:rPr>
          <w:rFonts w:hint="eastAsia"/>
          <w:b/>
          <w:bCs/>
          <w:sz w:val="28"/>
          <w:szCs w:val="28"/>
        </w:rPr>
        <w:t>授课师资：</w:t>
      </w:r>
    </w:p>
    <w:p>
      <w:pPr>
        <w:spacing w:line="360" w:lineRule="auto"/>
        <w:ind w:firstLine="560" w:firstLineChars="200"/>
        <w:rPr>
          <w:rFonts w:hint="eastAsia"/>
          <w:b/>
          <w:bCs/>
          <w:sz w:val="28"/>
          <w:szCs w:val="28"/>
          <w:lang w:val="en-US"/>
        </w:rPr>
      </w:pPr>
      <w:r>
        <w:rPr>
          <w:rFonts w:hint="eastAsia"/>
          <w:sz w:val="28"/>
          <w:szCs w:val="28"/>
        </w:rPr>
        <w:t>本期培训班拟邀请国家发改委宏观经济研究院、自然资源部、中规院、土地勘测规划院等机构的领导和专家进行授课。通过最新政策动向介绍、专题辅导、经验交流。</w:t>
      </w:r>
    </w:p>
    <w:p>
      <w:pPr>
        <w:spacing w:line="360" w:lineRule="auto"/>
        <w:rPr>
          <w:b/>
          <w:bCs/>
          <w:sz w:val="28"/>
          <w:szCs w:val="28"/>
        </w:rPr>
      </w:pPr>
      <w:r>
        <w:rPr>
          <w:rFonts w:hint="eastAsia"/>
          <w:b/>
          <w:bCs/>
          <w:sz w:val="28"/>
          <w:szCs w:val="28"/>
          <w:lang w:val="en-US"/>
        </w:rPr>
        <w:t>四、培训时间：</w:t>
      </w:r>
    </w:p>
    <w:p>
      <w:pPr>
        <w:keepNext w:val="0"/>
        <w:keepLines w:val="0"/>
        <w:pageBreakBefore w:val="0"/>
        <w:widowControl w:val="0"/>
        <w:kinsoku/>
        <w:wordWrap/>
        <w:overflowPunct/>
        <w:topLinePunct w:val="0"/>
        <w:autoSpaceDE/>
        <w:autoSpaceDN/>
        <w:bidi w:val="0"/>
        <w:adjustRightInd/>
        <w:snapToGrid/>
        <w:spacing w:line="300" w:lineRule="exact"/>
        <w:ind w:firstLine="504" w:firstLineChars="200"/>
        <w:jc w:val="both"/>
        <w:textAlignment w:val="auto"/>
        <w:rPr>
          <w:rFonts w:hint="default" w:ascii="仿宋" w:hAnsi="仿宋" w:eastAsia="仿宋" w:cs="Times New Roman"/>
          <w:b/>
          <w:bCs/>
          <w:color w:val="000000"/>
          <w:w w:val="90"/>
          <w:sz w:val="28"/>
          <w:szCs w:val="28"/>
          <w:lang w:val="en-US" w:eastAsia="zh-CN"/>
        </w:rPr>
      </w:pPr>
      <w:r>
        <w:rPr>
          <w:rFonts w:hint="eastAsia" w:cs="Times New Roman"/>
          <w:b/>
          <w:bCs/>
          <w:color w:val="000000"/>
          <w:w w:val="90"/>
          <w:sz w:val="28"/>
          <w:szCs w:val="28"/>
          <w:lang w:val="en-US" w:eastAsia="zh-CN"/>
        </w:rPr>
        <w:t>2021年05月28日--06月01日  西安市（线上视频课程）</w:t>
      </w:r>
    </w:p>
    <w:p>
      <w:pPr>
        <w:keepNext w:val="0"/>
        <w:keepLines w:val="0"/>
        <w:pageBreakBefore w:val="0"/>
        <w:widowControl w:val="0"/>
        <w:kinsoku/>
        <w:wordWrap/>
        <w:overflowPunct/>
        <w:topLinePunct w:val="0"/>
        <w:autoSpaceDE/>
        <w:autoSpaceDN/>
        <w:bidi w:val="0"/>
        <w:adjustRightInd/>
        <w:snapToGrid/>
        <w:spacing w:line="300" w:lineRule="exact"/>
        <w:ind w:firstLine="504" w:firstLineChars="200"/>
        <w:jc w:val="both"/>
        <w:textAlignment w:val="auto"/>
        <w:rPr>
          <w:rFonts w:hint="eastAsia" w:ascii="仿宋" w:hAnsi="仿宋" w:eastAsia="仿宋" w:cs="Times New Roman"/>
          <w:b/>
          <w:bCs/>
          <w:color w:val="000000"/>
          <w:w w:val="90"/>
          <w:sz w:val="28"/>
          <w:szCs w:val="28"/>
          <w:lang w:val="en-US" w:eastAsia="zh-CN"/>
        </w:rPr>
      </w:pPr>
      <w:r>
        <w:rPr>
          <w:rFonts w:hint="eastAsia" w:ascii="仿宋" w:hAnsi="仿宋" w:eastAsia="仿宋" w:cs="Times New Roman"/>
          <w:b/>
          <w:bCs/>
          <w:color w:val="000000"/>
          <w:w w:val="90"/>
          <w:sz w:val="28"/>
          <w:szCs w:val="28"/>
          <w:lang w:val="en-US" w:eastAsia="zh-CN"/>
        </w:rPr>
        <w:t>2021年</w:t>
      </w:r>
      <w:r>
        <w:rPr>
          <w:rFonts w:hint="eastAsia" w:cs="Times New Roman"/>
          <w:b/>
          <w:bCs/>
          <w:color w:val="000000"/>
          <w:w w:val="90"/>
          <w:sz w:val="28"/>
          <w:szCs w:val="28"/>
          <w:lang w:val="en-US" w:eastAsia="zh-CN"/>
        </w:rPr>
        <w:t>0</w:t>
      </w:r>
      <w:r>
        <w:rPr>
          <w:rFonts w:hint="eastAsia" w:ascii="仿宋" w:hAnsi="仿宋" w:eastAsia="仿宋" w:cs="Times New Roman"/>
          <w:b/>
          <w:bCs/>
          <w:color w:val="000000"/>
          <w:w w:val="90"/>
          <w:sz w:val="28"/>
          <w:szCs w:val="28"/>
          <w:lang w:val="en-US" w:eastAsia="zh-CN"/>
        </w:rPr>
        <w:t>6月18日--</w:t>
      </w:r>
      <w:r>
        <w:rPr>
          <w:rFonts w:hint="eastAsia" w:cs="Times New Roman"/>
          <w:b/>
          <w:bCs/>
          <w:color w:val="000000"/>
          <w:w w:val="90"/>
          <w:sz w:val="28"/>
          <w:szCs w:val="28"/>
          <w:lang w:val="en-US" w:eastAsia="zh-CN"/>
        </w:rPr>
        <w:t>0</w:t>
      </w:r>
      <w:r>
        <w:rPr>
          <w:rFonts w:hint="eastAsia" w:ascii="仿宋" w:hAnsi="仿宋" w:eastAsia="仿宋" w:cs="Times New Roman"/>
          <w:b/>
          <w:bCs/>
          <w:color w:val="000000"/>
          <w:w w:val="90"/>
          <w:sz w:val="28"/>
          <w:szCs w:val="28"/>
          <w:lang w:val="en-US" w:eastAsia="zh-CN"/>
        </w:rPr>
        <w:t>6月22日  南宁市（线上视频课程）</w:t>
      </w:r>
    </w:p>
    <w:p>
      <w:pPr>
        <w:keepNext w:val="0"/>
        <w:keepLines w:val="0"/>
        <w:pageBreakBefore w:val="0"/>
        <w:widowControl w:val="0"/>
        <w:kinsoku/>
        <w:wordWrap/>
        <w:overflowPunct/>
        <w:topLinePunct w:val="0"/>
        <w:autoSpaceDE/>
        <w:autoSpaceDN/>
        <w:bidi w:val="0"/>
        <w:adjustRightInd/>
        <w:snapToGrid/>
        <w:spacing w:line="300" w:lineRule="exact"/>
        <w:ind w:firstLine="504" w:firstLineChars="200"/>
        <w:jc w:val="both"/>
        <w:textAlignment w:val="auto"/>
        <w:rPr>
          <w:rFonts w:hint="eastAsia" w:ascii="仿宋" w:hAnsi="仿宋" w:eastAsia="仿宋" w:cs="Times New Roman"/>
          <w:b/>
          <w:bCs/>
          <w:color w:val="000000"/>
          <w:w w:val="90"/>
          <w:sz w:val="28"/>
          <w:szCs w:val="28"/>
          <w:lang w:val="en-US" w:eastAsia="zh-CN"/>
        </w:rPr>
      </w:pPr>
      <w:r>
        <w:rPr>
          <w:rFonts w:hint="eastAsia" w:ascii="仿宋" w:hAnsi="仿宋" w:eastAsia="仿宋" w:cs="Times New Roman"/>
          <w:b/>
          <w:bCs/>
          <w:color w:val="000000"/>
          <w:w w:val="90"/>
          <w:sz w:val="28"/>
          <w:szCs w:val="28"/>
          <w:lang w:val="en-US" w:eastAsia="zh-CN"/>
        </w:rPr>
        <w:t>2021年</w:t>
      </w:r>
      <w:r>
        <w:rPr>
          <w:rFonts w:hint="eastAsia" w:cs="Times New Roman"/>
          <w:b/>
          <w:bCs/>
          <w:color w:val="000000"/>
          <w:w w:val="90"/>
          <w:sz w:val="28"/>
          <w:szCs w:val="28"/>
          <w:lang w:val="en-US" w:eastAsia="zh-CN"/>
        </w:rPr>
        <w:t>0</w:t>
      </w:r>
      <w:r>
        <w:rPr>
          <w:rFonts w:hint="eastAsia" w:ascii="仿宋" w:hAnsi="仿宋" w:eastAsia="仿宋" w:cs="Times New Roman"/>
          <w:b/>
          <w:bCs/>
          <w:color w:val="000000"/>
          <w:w w:val="90"/>
          <w:sz w:val="28"/>
          <w:szCs w:val="28"/>
          <w:lang w:val="en-US" w:eastAsia="zh-CN"/>
        </w:rPr>
        <w:t>7月16日--</w:t>
      </w:r>
      <w:r>
        <w:rPr>
          <w:rFonts w:hint="eastAsia" w:cs="Times New Roman"/>
          <w:b/>
          <w:bCs/>
          <w:color w:val="000000"/>
          <w:w w:val="90"/>
          <w:sz w:val="28"/>
          <w:szCs w:val="28"/>
          <w:lang w:val="en-US" w:eastAsia="zh-CN"/>
        </w:rPr>
        <w:t>0</w:t>
      </w:r>
      <w:r>
        <w:rPr>
          <w:rFonts w:hint="eastAsia" w:ascii="仿宋" w:hAnsi="仿宋" w:eastAsia="仿宋" w:cs="Times New Roman"/>
          <w:b/>
          <w:bCs/>
          <w:color w:val="000000"/>
          <w:w w:val="90"/>
          <w:sz w:val="28"/>
          <w:szCs w:val="28"/>
          <w:lang w:val="en-US" w:eastAsia="zh-CN"/>
        </w:rPr>
        <w:t>7月20日  青岛市（线上视频课程）</w:t>
      </w:r>
    </w:p>
    <w:p>
      <w:pPr>
        <w:keepNext w:val="0"/>
        <w:keepLines w:val="0"/>
        <w:pageBreakBefore w:val="0"/>
        <w:widowControl w:val="0"/>
        <w:kinsoku/>
        <w:wordWrap/>
        <w:overflowPunct/>
        <w:topLinePunct w:val="0"/>
        <w:autoSpaceDE/>
        <w:autoSpaceDN/>
        <w:bidi w:val="0"/>
        <w:adjustRightInd/>
        <w:snapToGrid/>
        <w:spacing w:line="300" w:lineRule="exact"/>
        <w:ind w:firstLine="504" w:firstLineChars="200"/>
        <w:jc w:val="both"/>
        <w:textAlignment w:val="auto"/>
        <w:rPr>
          <w:rFonts w:hint="eastAsia" w:ascii="仿宋" w:hAnsi="仿宋" w:eastAsia="仿宋" w:cs="Times New Roman"/>
          <w:b/>
          <w:bCs/>
          <w:color w:val="000000"/>
          <w:w w:val="90"/>
          <w:sz w:val="28"/>
          <w:szCs w:val="28"/>
          <w:lang w:val="en-US" w:eastAsia="zh-CN"/>
        </w:rPr>
      </w:pPr>
      <w:r>
        <w:rPr>
          <w:rFonts w:hint="eastAsia" w:ascii="仿宋" w:hAnsi="仿宋" w:eastAsia="仿宋" w:cs="Times New Roman"/>
          <w:b/>
          <w:bCs/>
          <w:color w:val="000000"/>
          <w:w w:val="90"/>
          <w:sz w:val="28"/>
          <w:szCs w:val="28"/>
          <w:lang w:val="en-US" w:eastAsia="zh-CN"/>
        </w:rPr>
        <w:t>2021年</w:t>
      </w:r>
      <w:r>
        <w:rPr>
          <w:rFonts w:hint="eastAsia" w:cs="Times New Roman"/>
          <w:b/>
          <w:bCs/>
          <w:color w:val="000000"/>
          <w:w w:val="90"/>
          <w:sz w:val="28"/>
          <w:szCs w:val="28"/>
          <w:lang w:val="en-US" w:eastAsia="zh-CN"/>
        </w:rPr>
        <w:t>0</w:t>
      </w:r>
      <w:r>
        <w:rPr>
          <w:rFonts w:hint="eastAsia" w:ascii="仿宋" w:hAnsi="仿宋" w:eastAsia="仿宋" w:cs="Times New Roman"/>
          <w:b/>
          <w:bCs/>
          <w:color w:val="000000"/>
          <w:w w:val="90"/>
          <w:sz w:val="28"/>
          <w:szCs w:val="28"/>
          <w:lang w:val="en-US" w:eastAsia="zh-CN"/>
        </w:rPr>
        <w:t>8月13日--</w:t>
      </w:r>
      <w:r>
        <w:rPr>
          <w:rFonts w:hint="eastAsia" w:cs="Times New Roman"/>
          <w:b/>
          <w:bCs/>
          <w:color w:val="000000"/>
          <w:w w:val="90"/>
          <w:sz w:val="28"/>
          <w:szCs w:val="28"/>
          <w:lang w:val="en-US" w:eastAsia="zh-CN"/>
        </w:rPr>
        <w:t>0</w:t>
      </w:r>
      <w:r>
        <w:rPr>
          <w:rFonts w:hint="eastAsia" w:ascii="仿宋" w:hAnsi="仿宋" w:eastAsia="仿宋" w:cs="Times New Roman"/>
          <w:b/>
          <w:bCs/>
          <w:color w:val="000000"/>
          <w:w w:val="90"/>
          <w:sz w:val="28"/>
          <w:szCs w:val="28"/>
          <w:lang w:val="en-US" w:eastAsia="zh-CN"/>
        </w:rPr>
        <w:t>8月17日  银川市（线上视频课程）</w:t>
      </w:r>
    </w:p>
    <w:p>
      <w:pPr>
        <w:keepNext w:val="0"/>
        <w:keepLines w:val="0"/>
        <w:pageBreakBefore w:val="0"/>
        <w:widowControl w:val="0"/>
        <w:kinsoku/>
        <w:wordWrap/>
        <w:overflowPunct/>
        <w:topLinePunct w:val="0"/>
        <w:autoSpaceDE/>
        <w:autoSpaceDN/>
        <w:bidi w:val="0"/>
        <w:adjustRightInd/>
        <w:snapToGrid/>
        <w:spacing w:line="300" w:lineRule="exact"/>
        <w:ind w:firstLine="504" w:firstLineChars="200"/>
        <w:jc w:val="both"/>
        <w:textAlignment w:val="auto"/>
        <w:rPr>
          <w:rFonts w:hint="eastAsia" w:ascii="仿宋" w:hAnsi="仿宋" w:eastAsia="仿宋" w:cs="Times New Roman"/>
          <w:b/>
          <w:bCs/>
          <w:color w:val="000000"/>
          <w:w w:val="90"/>
          <w:sz w:val="28"/>
          <w:szCs w:val="28"/>
          <w:lang w:val="en-US" w:eastAsia="zh-CN"/>
        </w:rPr>
      </w:pPr>
      <w:r>
        <w:rPr>
          <w:rFonts w:hint="eastAsia" w:ascii="仿宋" w:hAnsi="仿宋" w:eastAsia="仿宋" w:cs="Times New Roman"/>
          <w:b/>
          <w:bCs/>
          <w:color w:val="000000"/>
          <w:w w:val="90"/>
          <w:sz w:val="28"/>
          <w:szCs w:val="28"/>
          <w:lang w:val="en-US" w:eastAsia="zh-CN"/>
        </w:rPr>
        <w:t>2021年</w:t>
      </w:r>
      <w:r>
        <w:rPr>
          <w:rFonts w:hint="eastAsia" w:cs="Times New Roman"/>
          <w:b/>
          <w:bCs/>
          <w:color w:val="000000"/>
          <w:w w:val="90"/>
          <w:sz w:val="28"/>
          <w:szCs w:val="28"/>
          <w:lang w:val="en-US" w:eastAsia="zh-CN"/>
        </w:rPr>
        <w:t>0</w:t>
      </w:r>
      <w:r>
        <w:rPr>
          <w:rFonts w:hint="eastAsia" w:ascii="仿宋" w:hAnsi="仿宋" w:eastAsia="仿宋" w:cs="Times New Roman"/>
          <w:b/>
          <w:bCs/>
          <w:color w:val="000000"/>
          <w:w w:val="90"/>
          <w:sz w:val="28"/>
          <w:szCs w:val="28"/>
          <w:lang w:val="en-US" w:eastAsia="zh-CN"/>
        </w:rPr>
        <w:t>9月03日--</w:t>
      </w:r>
      <w:r>
        <w:rPr>
          <w:rFonts w:hint="eastAsia" w:cs="Times New Roman"/>
          <w:b/>
          <w:bCs/>
          <w:color w:val="000000"/>
          <w:w w:val="90"/>
          <w:sz w:val="28"/>
          <w:szCs w:val="28"/>
          <w:lang w:val="en-US" w:eastAsia="zh-CN"/>
        </w:rPr>
        <w:t>0</w:t>
      </w:r>
      <w:r>
        <w:rPr>
          <w:rFonts w:hint="eastAsia" w:ascii="仿宋" w:hAnsi="仿宋" w:eastAsia="仿宋" w:cs="Times New Roman"/>
          <w:b/>
          <w:bCs/>
          <w:color w:val="000000"/>
          <w:w w:val="90"/>
          <w:sz w:val="28"/>
          <w:szCs w:val="28"/>
          <w:lang w:val="en-US" w:eastAsia="zh-CN"/>
        </w:rPr>
        <w:t xml:space="preserve">9月07日 </w:t>
      </w:r>
      <w:r>
        <w:rPr>
          <w:rFonts w:hint="eastAsia" w:cs="Times New Roman"/>
          <w:b/>
          <w:bCs/>
          <w:color w:val="000000"/>
          <w:w w:val="90"/>
          <w:sz w:val="28"/>
          <w:szCs w:val="28"/>
          <w:lang w:val="en-US" w:eastAsia="zh-CN"/>
        </w:rPr>
        <w:t xml:space="preserve"> </w:t>
      </w:r>
      <w:r>
        <w:rPr>
          <w:rFonts w:hint="eastAsia" w:ascii="仿宋" w:hAnsi="仿宋" w:eastAsia="仿宋" w:cs="Times New Roman"/>
          <w:b/>
          <w:bCs/>
          <w:color w:val="000000"/>
          <w:w w:val="90"/>
          <w:sz w:val="28"/>
          <w:szCs w:val="28"/>
          <w:lang w:val="en-US" w:eastAsia="zh-CN"/>
        </w:rPr>
        <w:t>武汉市（线上视频课程）</w:t>
      </w:r>
    </w:p>
    <w:p>
      <w:pPr>
        <w:keepNext w:val="0"/>
        <w:keepLines w:val="0"/>
        <w:pageBreakBefore w:val="0"/>
        <w:widowControl w:val="0"/>
        <w:kinsoku/>
        <w:wordWrap/>
        <w:overflowPunct/>
        <w:topLinePunct w:val="0"/>
        <w:autoSpaceDE/>
        <w:autoSpaceDN/>
        <w:bidi w:val="0"/>
        <w:adjustRightInd/>
        <w:snapToGrid/>
        <w:spacing w:line="300" w:lineRule="exact"/>
        <w:ind w:firstLine="504" w:firstLineChars="200"/>
        <w:jc w:val="both"/>
        <w:textAlignment w:val="auto"/>
        <w:rPr>
          <w:rFonts w:hint="eastAsia" w:ascii="仿宋" w:hAnsi="仿宋" w:eastAsia="仿宋" w:cs="Times New Roman"/>
          <w:b/>
          <w:bCs/>
          <w:color w:val="000000"/>
          <w:w w:val="90"/>
          <w:sz w:val="28"/>
          <w:szCs w:val="28"/>
          <w:lang w:val="en-US" w:eastAsia="zh-CN"/>
        </w:rPr>
      </w:pPr>
      <w:r>
        <w:rPr>
          <w:rFonts w:hint="eastAsia" w:ascii="仿宋" w:hAnsi="仿宋" w:eastAsia="仿宋" w:cs="Times New Roman"/>
          <w:b/>
          <w:bCs/>
          <w:color w:val="000000"/>
          <w:w w:val="90"/>
          <w:sz w:val="28"/>
          <w:szCs w:val="28"/>
          <w:lang w:val="en-US" w:eastAsia="zh-CN"/>
        </w:rPr>
        <w:t>2021年</w:t>
      </w:r>
      <w:r>
        <w:rPr>
          <w:rFonts w:hint="eastAsia" w:cs="Times New Roman"/>
          <w:b/>
          <w:bCs/>
          <w:color w:val="000000"/>
          <w:w w:val="90"/>
          <w:sz w:val="28"/>
          <w:szCs w:val="28"/>
          <w:lang w:val="en-US" w:eastAsia="zh-CN"/>
        </w:rPr>
        <w:t>0</w:t>
      </w:r>
      <w:r>
        <w:rPr>
          <w:rFonts w:hint="eastAsia" w:ascii="仿宋" w:hAnsi="仿宋" w:eastAsia="仿宋" w:cs="Times New Roman"/>
          <w:b/>
          <w:bCs/>
          <w:color w:val="000000"/>
          <w:w w:val="90"/>
          <w:sz w:val="28"/>
          <w:szCs w:val="28"/>
          <w:lang w:val="en-US" w:eastAsia="zh-CN"/>
        </w:rPr>
        <w:t>9月25日--</w:t>
      </w:r>
      <w:r>
        <w:rPr>
          <w:rFonts w:hint="eastAsia" w:cs="Times New Roman"/>
          <w:b/>
          <w:bCs/>
          <w:color w:val="000000"/>
          <w:w w:val="90"/>
          <w:sz w:val="28"/>
          <w:szCs w:val="28"/>
          <w:lang w:val="en-US" w:eastAsia="zh-CN"/>
        </w:rPr>
        <w:t>0</w:t>
      </w:r>
      <w:r>
        <w:rPr>
          <w:rFonts w:hint="eastAsia" w:ascii="仿宋" w:hAnsi="仿宋" w:eastAsia="仿宋" w:cs="Times New Roman"/>
          <w:b/>
          <w:bCs/>
          <w:color w:val="000000"/>
          <w:w w:val="90"/>
          <w:sz w:val="28"/>
          <w:szCs w:val="28"/>
          <w:lang w:val="en-US" w:eastAsia="zh-CN"/>
        </w:rPr>
        <w:t xml:space="preserve">9月29日 </w:t>
      </w:r>
      <w:r>
        <w:rPr>
          <w:rFonts w:hint="eastAsia" w:cs="Times New Roman"/>
          <w:b/>
          <w:bCs/>
          <w:color w:val="000000"/>
          <w:w w:val="90"/>
          <w:sz w:val="28"/>
          <w:szCs w:val="28"/>
          <w:lang w:val="en-US" w:eastAsia="zh-CN"/>
        </w:rPr>
        <w:t xml:space="preserve"> </w:t>
      </w:r>
      <w:r>
        <w:rPr>
          <w:rFonts w:hint="eastAsia" w:ascii="仿宋" w:hAnsi="仿宋" w:eastAsia="仿宋" w:cs="Times New Roman"/>
          <w:b/>
          <w:bCs/>
          <w:color w:val="000000"/>
          <w:w w:val="90"/>
          <w:sz w:val="28"/>
          <w:szCs w:val="28"/>
          <w:lang w:val="en-US" w:eastAsia="zh-CN"/>
        </w:rPr>
        <w:t>成都市（线上视频课程）</w:t>
      </w:r>
    </w:p>
    <w:p>
      <w:pPr>
        <w:keepNext w:val="0"/>
        <w:keepLines w:val="0"/>
        <w:pageBreakBefore w:val="0"/>
        <w:widowControl w:val="0"/>
        <w:kinsoku/>
        <w:wordWrap/>
        <w:overflowPunct/>
        <w:topLinePunct w:val="0"/>
        <w:autoSpaceDE/>
        <w:autoSpaceDN/>
        <w:bidi w:val="0"/>
        <w:adjustRightInd/>
        <w:snapToGrid/>
        <w:spacing w:line="300" w:lineRule="exact"/>
        <w:ind w:firstLine="504" w:firstLineChars="200"/>
        <w:jc w:val="both"/>
        <w:textAlignment w:val="auto"/>
        <w:rPr>
          <w:rFonts w:hint="eastAsia" w:ascii="仿宋" w:hAnsi="仿宋" w:eastAsia="仿宋" w:cs="Times New Roman"/>
          <w:b/>
          <w:bCs/>
          <w:color w:val="000000"/>
          <w:w w:val="90"/>
          <w:sz w:val="28"/>
          <w:szCs w:val="28"/>
          <w:lang w:val="en-US" w:eastAsia="zh-CN"/>
        </w:rPr>
      </w:pPr>
      <w:r>
        <w:rPr>
          <w:rFonts w:hint="eastAsia" w:ascii="仿宋" w:hAnsi="仿宋" w:eastAsia="仿宋" w:cs="Times New Roman"/>
          <w:b/>
          <w:bCs/>
          <w:color w:val="000000"/>
          <w:w w:val="90"/>
          <w:sz w:val="28"/>
          <w:szCs w:val="28"/>
          <w:lang w:val="en-US" w:eastAsia="zh-CN"/>
        </w:rPr>
        <w:t>2021年10月22日--10月26日</w:t>
      </w:r>
      <w:r>
        <w:rPr>
          <w:rFonts w:hint="eastAsia" w:cs="Times New Roman"/>
          <w:b/>
          <w:bCs/>
          <w:color w:val="000000"/>
          <w:w w:val="90"/>
          <w:sz w:val="28"/>
          <w:szCs w:val="28"/>
          <w:lang w:val="en-US" w:eastAsia="zh-CN"/>
        </w:rPr>
        <w:t xml:space="preserve">  </w:t>
      </w:r>
      <w:r>
        <w:rPr>
          <w:rFonts w:hint="eastAsia" w:ascii="仿宋" w:hAnsi="仿宋" w:eastAsia="仿宋" w:cs="Times New Roman"/>
          <w:b/>
          <w:bCs/>
          <w:color w:val="000000"/>
          <w:w w:val="90"/>
          <w:sz w:val="28"/>
          <w:szCs w:val="28"/>
          <w:lang w:val="en-US" w:eastAsia="zh-CN"/>
        </w:rPr>
        <w:t>珠海市（线上视频课程）</w:t>
      </w:r>
    </w:p>
    <w:p>
      <w:pPr>
        <w:spacing w:line="360" w:lineRule="auto"/>
        <w:rPr>
          <w:b/>
          <w:bCs/>
          <w:sz w:val="28"/>
          <w:szCs w:val="28"/>
        </w:rPr>
      </w:pPr>
      <w:r>
        <w:rPr>
          <w:rFonts w:hint="eastAsia"/>
          <w:b/>
          <w:bCs/>
          <w:sz w:val="28"/>
          <w:szCs w:val="28"/>
          <w:lang w:val="en-US"/>
        </w:rPr>
        <w:t>五、</w:t>
      </w:r>
      <w:r>
        <w:rPr>
          <w:rFonts w:hint="eastAsia"/>
          <w:b/>
          <w:bCs/>
          <w:sz w:val="28"/>
          <w:szCs w:val="28"/>
        </w:rPr>
        <w:t>证书颁发：</w:t>
      </w:r>
    </w:p>
    <w:p>
      <w:pPr>
        <w:spacing w:line="360" w:lineRule="auto"/>
        <w:ind w:firstLine="560" w:firstLineChars="200"/>
        <w:rPr>
          <w:sz w:val="28"/>
          <w:szCs w:val="28"/>
        </w:rPr>
      </w:pPr>
      <w:r>
        <w:rPr>
          <w:rFonts w:hint="eastAsia"/>
          <w:sz w:val="28"/>
          <w:szCs w:val="28"/>
        </w:rPr>
        <w:t>完成培训</w:t>
      </w:r>
      <w:r>
        <w:rPr>
          <w:rFonts w:hint="eastAsia"/>
          <w:sz w:val="28"/>
          <w:szCs w:val="28"/>
          <w:lang w:val="en-US" w:eastAsia="zh-CN"/>
        </w:rPr>
        <w:t>视频</w:t>
      </w:r>
      <w:r>
        <w:rPr>
          <w:rFonts w:hint="eastAsia"/>
          <w:sz w:val="28"/>
          <w:szCs w:val="28"/>
        </w:rPr>
        <w:t>课程并参加考试合格者由中国管理科学研究院职业资格认证培训中心颁发《</w:t>
      </w:r>
      <w:r>
        <w:rPr>
          <w:rFonts w:hint="eastAsia"/>
          <w:sz w:val="28"/>
          <w:szCs w:val="28"/>
          <w:u w:val="single"/>
        </w:rPr>
        <w:t>国土空间规划师</w:t>
      </w:r>
      <w:r>
        <w:rPr>
          <w:rFonts w:hint="eastAsia"/>
          <w:sz w:val="28"/>
          <w:szCs w:val="28"/>
        </w:rPr>
        <w:t>》专业能力等级证书，该证书可作为国土空间规划行业人员从业、考核、聘用和继续教育学时的重要参考依据。</w:t>
      </w:r>
    </w:p>
    <w:p>
      <w:pPr>
        <w:spacing w:line="360" w:lineRule="auto"/>
        <w:rPr>
          <w:b/>
          <w:bCs/>
          <w:sz w:val="28"/>
          <w:szCs w:val="28"/>
        </w:rPr>
      </w:pPr>
      <w:r>
        <w:rPr>
          <w:rFonts w:hint="eastAsia"/>
          <w:b/>
          <w:bCs/>
          <w:sz w:val="28"/>
          <w:szCs w:val="28"/>
          <w:lang w:val="en-US"/>
        </w:rPr>
        <w:t>六、</w:t>
      </w:r>
      <w:r>
        <w:rPr>
          <w:rFonts w:hint="eastAsia"/>
          <w:b/>
          <w:bCs/>
          <w:sz w:val="28"/>
          <w:szCs w:val="28"/>
        </w:rPr>
        <w:t>考试：</w:t>
      </w:r>
    </w:p>
    <w:p>
      <w:pPr>
        <w:spacing w:line="360" w:lineRule="auto"/>
        <w:ind w:firstLine="560" w:firstLineChars="200"/>
        <w:rPr>
          <w:sz w:val="28"/>
          <w:szCs w:val="28"/>
        </w:rPr>
      </w:pPr>
      <w:r>
        <w:rPr>
          <w:rFonts w:hint="eastAsia"/>
          <w:sz w:val="28"/>
          <w:szCs w:val="28"/>
        </w:rPr>
        <w:t>国土空间规划编制系列培训考试实施全国统考。考试总分100分，考试内容包括专业知识考核、案例分析及业绩鉴评。考试时间为3个小时。</w:t>
      </w:r>
    </w:p>
    <w:p>
      <w:pPr>
        <w:spacing w:line="360" w:lineRule="auto"/>
        <w:rPr>
          <w:b/>
          <w:bCs/>
          <w:sz w:val="28"/>
          <w:szCs w:val="28"/>
        </w:rPr>
      </w:pPr>
      <w:r>
        <w:rPr>
          <w:rFonts w:hint="eastAsia"/>
          <w:b/>
          <w:bCs/>
          <w:sz w:val="28"/>
          <w:szCs w:val="28"/>
          <w:lang w:val="en-US"/>
        </w:rPr>
        <w:t>七、授课形式：</w:t>
      </w:r>
    </w:p>
    <w:p>
      <w:pPr>
        <w:spacing w:line="360" w:lineRule="auto"/>
        <w:ind w:firstLine="560" w:firstLineChars="200"/>
        <w:rPr>
          <w:sz w:val="28"/>
          <w:szCs w:val="28"/>
        </w:rPr>
      </w:pPr>
      <w:r>
        <w:rPr>
          <w:rFonts w:hint="eastAsia"/>
          <w:sz w:val="28"/>
          <w:szCs w:val="28"/>
        </w:rPr>
        <w:t>根据疫情情况，本次培训认证采用线下线上相结合的形式进行。</w:t>
      </w:r>
    </w:p>
    <w:p>
      <w:pPr>
        <w:spacing w:line="360" w:lineRule="auto"/>
        <w:rPr>
          <w:b/>
          <w:bCs/>
          <w:sz w:val="28"/>
          <w:szCs w:val="28"/>
        </w:rPr>
      </w:pPr>
      <w:r>
        <w:rPr>
          <w:rFonts w:hint="eastAsia"/>
          <w:b/>
          <w:bCs/>
          <w:sz w:val="28"/>
          <w:szCs w:val="28"/>
          <w:lang w:val="en-US"/>
        </w:rPr>
        <w:t>八、</w:t>
      </w:r>
      <w:r>
        <w:rPr>
          <w:rFonts w:hint="eastAsia"/>
          <w:b/>
          <w:bCs/>
          <w:sz w:val="28"/>
          <w:szCs w:val="28"/>
        </w:rPr>
        <w:t>收费标准：</w:t>
      </w:r>
    </w:p>
    <w:p>
      <w:pPr>
        <w:spacing w:line="360" w:lineRule="auto"/>
        <w:ind w:firstLine="560" w:firstLineChars="200"/>
        <w:rPr>
          <w:sz w:val="28"/>
          <w:szCs w:val="28"/>
        </w:rPr>
      </w:pPr>
      <w:r>
        <w:rPr>
          <w:rFonts w:hint="eastAsia"/>
          <w:sz w:val="28"/>
          <w:szCs w:val="28"/>
          <w:lang w:val="en-US" w:eastAsia="zh-CN"/>
        </w:rPr>
        <w:t>培训</w:t>
      </w:r>
      <w:r>
        <w:rPr>
          <w:rFonts w:hint="eastAsia"/>
          <w:sz w:val="28"/>
          <w:szCs w:val="28"/>
        </w:rPr>
        <w:t>费用4800元/人（包括培训费、考试费、资料费、证书费</w:t>
      </w:r>
      <w:r>
        <w:rPr>
          <w:rFonts w:hint="eastAsia"/>
          <w:sz w:val="28"/>
          <w:szCs w:val="28"/>
          <w:lang w:val="en-US" w:eastAsia="zh-CN"/>
        </w:rPr>
        <w:t>工本费</w:t>
      </w:r>
      <w:r>
        <w:rPr>
          <w:rFonts w:hint="eastAsia"/>
          <w:sz w:val="28"/>
          <w:szCs w:val="28"/>
        </w:rPr>
        <w:t>等）</w:t>
      </w:r>
    </w:p>
    <w:p>
      <w:pPr>
        <w:spacing w:line="360" w:lineRule="auto"/>
        <w:ind w:firstLine="560" w:firstLineChars="200"/>
        <w:rPr>
          <w:sz w:val="28"/>
          <w:szCs w:val="28"/>
          <w:lang w:val="en-US"/>
        </w:rPr>
      </w:pPr>
      <w:r>
        <w:rPr>
          <w:rFonts w:hint="eastAsia"/>
          <w:sz w:val="28"/>
          <w:szCs w:val="28"/>
        </w:rPr>
        <w:t>证书报名材料：报名表一份、2寸照电子照片（白底免冠彩照）、身份证复印件一份、学历证书复印件一份。</w:t>
      </w:r>
    </w:p>
    <w:p>
      <w:pPr>
        <w:spacing w:line="360" w:lineRule="auto"/>
        <w:rPr>
          <w:sz w:val="28"/>
          <w:szCs w:val="28"/>
          <w:lang w:val="en-US"/>
        </w:rPr>
      </w:pPr>
      <w:r>
        <w:rPr>
          <w:rFonts w:hint="eastAsia"/>
          <w:b/>
          <w:bCs/>
        </w:rPr>
        <w:drawing>
          <wp:anchor distT="0" distB="0" distL="114300" distR="114300" simplePos="0" relativeHeight="251661312" behindDoc="1" locked="0" layoutInCell="1" allowOverlap="1">
            <wp:simplePos x="0" y="0"/>
            <wp:positionH relativeFrom="column">
              <wp:posOffset>1818005</wp:posOffset>
            </wp:positionH>
            <wp:positionV relativeFrom="paragraph">
              <wp:posOffset>258445</wp:posOffset>
            </wp:positionV>
            <wp:extent cx="2501900" cy="2501900"/>
            <wp:effectExtent l="0" t="0" r="0" b="0"/>
            <wp:wrapNone/>
            <wp:docPr id="1" name="图片 1"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
                    <pic:cNvPicPr>
                      <a:picLocks noChangeAspect="1"/>
                    </pic:cNvPicPr>
                  </pic:nvPicPr>
                  <pic:blipFill>
                    <a:blip r:embed="rId4"/>
                    <a:stretch>
                      <a:fillRect/>
                    </a:stretch>
                  </pic:blipFill>
                  <pic:spPr>
                    <a:xfrm>
                      <a:off x="0" y="0"/>
                      <a:ext cx="2501900" cy="2501900"/>
                    </a:xfrm>
                    <a:prstGeom prst="rect">
                      <a:avLst/>
                    </a:prstGeom>
                  </pic:spPr>
                </pic:pic>
              </a:graphicData>
            </a:graphic>
          </wp:anchor>
        </w:drawing>
      </w:r>
      <w:r>
        <w:rPr>
          <w:rFonts w:hint="eastAsia"/>
          <w:sz w:val="28"/>
          <w:szCs w:val="28"/>
          <w:lang w:val="en-US"/>
        </w:rPr>
        <w:t>附件：报名回执表</w:t>
      </w:r>
    </w:p>
    <w:p>
      <w:pPr>
        <w:spacing w:line="360" w:lineRule="auto"/>
        <w:rPr>
          <w:rFonts w:hint="eastAsia"/>
          <w:sz w:val="28"/>
          <w:szCs w:val="28"/>
          <w:lang w:val="en-US"/>
        </w:rPr>
      </w:pPr>
      <w:r>
        <w:rPr>
          <w:rFonts w:hint="eastAsia"/>
          <w:sz w:val="28"/>
          <w:szCs w:val="28"/>
          <w:lang w:val="en-US"/>
        </w:rPr>
        <w:t xml:space="preserve">报名负责人：聂红军 主任18211071700（微信）   </w:t>
      </w:r>
    </w:p>
    <w:p>
      <w:pPr>
        <w:spacing w:line="360" w:lineRule="auto"/>
        <w:rPr>
          <w:rFonts w:hint="eastAsia"/>
          <w:sz w:val="28"/>
          <w:szCs w:val="28"/>
          <w:lang w:val="en-US"/>
        </w:rPr>
      </w:pPr>
      <w:r>
        <w:rPr>
          <w:rFonts w:hint="eastAsia"/>
          <w:sz w:val="28"/>
          <w:szCs w:val="28"/>
          <w:lang w:val="en-US"/>
        </w:rPr>
        <w:t xml:space="preserve">电  话：010-87697580      邮    箱：zqgphwz@126.com  </w:t>
      </w:r>
    </w:p>
    <w:p>
      <w:pPr>
        <w:spacing w:line="360" w:lineRule="auto"/>
        <w:rPr>
          <w:rFonts w:hint="eastAsia"/>
          <w:sz w:val="28"/>
          <w:szCs w:val="28"/>
          <w:lang w:val="en-US"/>
        </w:rPr>
      </w:pPr>
      <w:r>
        <w:rPr>
          <w:rFonts w:hint="eastAsia"/>
          <w:sz w:val="28"/>
          <w:szCs w:val="28"/>
          <w:lang w:val="en-US"/>
        </w:rPr>
        <w:t xml:space="preserve">qq咨询：3177524020        网址查询：http://www.zqgpchina.cn/  </w:t>
      </w:r>
    </w:p>
    <w:p>
      <w:pPr>
        <w:pStyle w:val="3"/>
        <w:ind w:left="0"/>
        <w:jc w:val="left"/>
        <w:rPr>
          <w:b/>
          <w:bCs/>
        </w:rPr>
      </w:pPr>
      <w:r>
        <w:rPr>
          <w:rFonts w:hint="eastAsia"/>
          <w:b/>
          <w:bCs/>
        </w:rPr>
        <w:t xml:space="preserve">主办单位：中国管理科学研究院职业资格认证培训中心       </w:t>
      </w:r>
    </w:p>
    <w:p>
      <w:pPr>
        <w:pStyle w:val="3"/>
        <w:jc w:val="left"/>
        <w:rPr>
          <w:b/>
          <w:bCs/>
        </w:rPr>
      </w:pPr>
      <w:r>
        <w:rPr>
          <w:rFonts w:hint="eastAsia"/>
          <w:b/>
          <w:bCs/>
        </w:rPr>
        <w:t xml:space="preserve">                  </w:t>
      </w:r>
      <w:r>
        <w:rPr>
          <w:rFonts w:hint="eastAsia"/>
        </w:rPr>
        <w:t>2021</w:t>
      </w:r>
      <w:r>
        <w:rPr>
          <w:rFonts w:hint="eastAsia"/>
          <w:b/>
          <w:bCs/>
        </w:rPr>
        <w:t>年</w:t>
      </w:r>
      <w:r>
        <w:rPr>
          <w:rFonts w:hint="eastAsia"/>
        </w:rPr>
        <w:t>1</w:t>
      </w:r>
      <w:r>
        <w:rPr>
          <w:rFonts w:hint="eastAsia"/>
          <w:b/>
          <w:bCs/>
        </w:rPr>
        <w:t>月</w:t>
      </w:r>
      <w:r>
        <w:rPr>
          <w:rFonts w:hint="eastAsia"/>
        </w:rPr>
        <w:t>21</w:t>
      </w:r>
      <w:r>
        <w:rPr>
          <w:rFonts w:hint="eastAsia"/>
          <w:b/>
          <w:bCs/>
        </w:rPr>
        <w:t xml:space="preserve">日                  </w:t>
      </w:r>
    </w:p>
    <w:p>
      <w:pPr>
        <w:pStyle w:val="3"/>
        <w:ind w:left="0"/>
        <w:jc w:val="left"/>
        <w:rPr>
          <w:b/>
          <w:bCs/>
        </w:rPr>
      </w:pPr>
      <w:r>
        <w:rPr>
          <w:rFonts w:hint="eastAsia"/>
          <w:b/>
          <w:bCs/>
        </w:rPr>
        <w:drawing>
          <wp:anchor distT="0" distB="0" distL="114300" distR="114300" simplePos="0" relativeHeight="251662336" behindDoc="1" locked="0" layoutInCell="1" allowOverlap="1">
            <wp:simplePos x="0" y="0"/>
            <wp:positionH relativeFrom="column">
              <wp:posOffset>1670050</wp:posOffset>
            </wp:positionH>
            <wp:positionV relativeFrom="paragraph">
              <wp:posOffset>104140</wp:posOffset>
            </wp:positionV>
            <wp:extent cx="1736090" cy="1731645"/>
            <wp:effectExtent l="0" t="0" r="0" b="0"/>
            <wp:wrapNone/>
            <wp:docPr id="4" name="图片 4" descr="中科领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中科领航"/>
                    <pic:cNvPicPr>
                      <a:picLocks noChangeAspect="1"/>
                    </pic:cNvPicPr>
                  </pic:nvPicPr>
                  <pic:blipFill>
                    <a:blip r:embed="rId5"/>
                    <a:stretch>
                      <a:fillRect/>
                    </a:stretch>
                  </pic:blipFill>
                  <pic:spPr>
                    <a:xfrm>
                      <a:off x="0" y="0"/>
                      <a:ext cx="1736090" cy="1731645"/>
                    </a:xfrm>
                    <a:prstGeom prst="rect">
                      <a:avLst/>
                    </a:prstGeom>
                  </pic:spPr>
                </pic:pic>
              </a:graphicData>
            </a:graphic>
          </wp:anchor>
        </w:drawing>
      </w:r>
    </w:p>
    <w:p>
      <w:pPr>
        <w:pStyle w:val="3"/>
        <w:ind w:left="0"/>
        <w:jc w:val="left"/>
        <w:rPr>
          <w:b/>
          <w:bCs/>
        </w:rPr>
      </w:pPr>
      <w:r>
        <w:rPr>
          <w:rFonts w:hint="eastAsia"/>
          <w:b/>
          <w:bCs/>
        </w:rPr>
        <w:t>承办单位：北京中科领航教育咨询有限公司</w:t>
      </w:r>
    </w:p>
    <w:p>
      <w:pPr>
        <w:pStyle w:val="3"/>
        <w:jc w:val="left"/>
        <w:rPr>
          <w:rFonts w:hint="eastAsia"/>
          <w:b/>
          <w:bCs/>
        </w:rPr>
      </w:pPr>
      <w:r>
        <w:rPr>
          <w:rFonts w:hint="eastAsia"/>
          <w:b/>
          <w:bCs/>
        </w:rPr>
        <w:t xml:space="preserve">                 </w:t>
      </w:r>
      <w:r>
        <w:rPr>
          <w:rFonts w:hint="eastAsia"/>
          <w:b/>
          <w:bCs/>
          <w:lang w:val="en-US"/>
        </w:rPr>
        <w:t xml:space="preserve"> </w:t>
      </w:r>
      <w:r>
        <w:rPr>
          <w:rFonts w:hint="eastAsia"/>
        </w:rPr>
        <w:t>2021</w:t>
      </w:r>
      <w:r>
        <w:rPr>
          <w:rFonts w:hint="eastAsia"/>
          <w:b/>
          <w:bCs/>
        </w:rPr>
        <w:t>年</w:t>
      </w:r>
      <w:r>
        <w:rPr>
          <w:rFonts w:hint="eastAsia"/>
        </w:rPr>
        <w:t>1</w:t>
      </w:r>
      <w:r>
        <w:rPr>
          <w:rFonts w:hint="eastAsia"/>
          <w:b/>
          <w:bCs/>
        </w:rPr>
        <w:t>月</w:t>
      </w:r>
      <w:r>
        <w:rPr>
          <w:rFonts w:hint="eastAsia"/>
        </w:rPr>
        <w:t>21</w:t>
      </w:r>
      <w:r>
        <w:rPr>
          <w:rFonts w:hint="eastAsia"/>
          <w:b/>
          <w:bCs/>
        </w:rPr>
        <w:t>日</w:t>
      </w:r>
    </w:p>
    <w:p>
      <w:pPr>
        <w:rPr>
          <w:rFonts w:hint="eastAsia"/>
          <w:b/>
          <w:bCs/>
        </w:rPr>
      </w:pPr>
    </w:p>
    <w:p>
      <w:pPr>
        <w:rPr>
          <w:rFonts w:hint="eastAsia"/>
          <w:b/>
          <w:bCs/>
        </w:rPr>
      </w:pPr>
    </w:p>
    <w:p>
      <w:pPr>
        <w:rPr>
          <w:rFonts w:hint="eastAsia"/>
          <w:b/>
          <w:bCs/>
        </w:rPr>
      </w:pPr>
    </w:p>
    <w:p>
      <w:pPr>
        <w:rPr>
          <w:rFonts w:hint="eastAsia"/>
          <w:b/>
          <w:bCs/>
        </w:rPr>
      </w:pPr>
    </w:p>
    <w:p>
      <w:pPr>
        <w:rPr>
          <w:rFonts w:hint="eastAsia"/>
          <w:b/>
          <w:bCs/>
        </w:rPr>
      </w:pPr>
    </w:p>
    <w:p>
      <w:pPr>
        <w:rPr>
          <w:rFonts w:hint="eastAsia"/>
          <w:b/>
          <w:bCs/>
        </w:rPr>
      </w:pPr>
    </w:p>
    <w:p>
      <w:pPr>
        <w:spacing w:line="480" w:lineRule="exact"/>
        <w:jc w:val="center"/>
        <w:rPr>
          <w:rFonts w:hint="eastAsia" w:ascii="仿宋_GB2312" w:hAnsi="仿宋_GB2312" w:eastAsia="仿宋" w:cs="仿宋_GB2312"/>
          <w:b/>
          <w:color w:val="2F2F2F"/>
          <w:sz w:val="30"/>
          <w:szCs w:val="30"/>
          <w:shd w:val="clear" w:color="auto" w:fill="FFFFFF"/>
          <w:lang w:val="en-US" w:eastAsia="zh-CN"/>
        </w:rPr>
      </w:pPr>
      <w:r>
        <w:rPr>
          <w:rFonts w:hint="eastAsia" w:ascii="仿宋_GB2312" w:hAnsi="仿宋_GB2312" w:eastAsia="仿宋" w:cs="仿宋_GB2312"/>
          <w:b/>
          <w:color w:val="2F2F2F"/>
          <w:sz w:val="30"/>
          <w:szCs w:val="30"/>
          <w:shd w:val="clear" w:color="auto" w:fill="FFFFFF"/>
        </w:rPr>
        <w:t>“国土空间规划编制岗位能力提升”专题培训认证</w:t>
      </w:r>
      <w:r>
        <w:rPr>
          <w:rFonts w:hint="eastAsia" w:ascii="仿宋_GB2312" w:hAnsi="仿宋_GB2312" w:cs="仿宋_GB2312"/>
          <w:b/>
          <w:color w:val="2F2F2F"/>
          <w:sz w:val="30"/>
          <w:szCs w:val="30"/>
          <w:shd w:val="clear" w:color="auto" w:fill="FFFFFF"/>
          <w:lang w:val="en-US" w:eastAsia="zh-CN"/>
        </w:rPr>
        <w:t>回执表</w:t>
      </w:r>
    </w:p>
    <w:p>
      <w:pPr>
        <w:rPr>
          <w:rFonts w:hint="eastAsia"/>
          <w:b/>
          <w:bCs/>
        </w:rPr>
      </w:pPr>
      <w:r>
        <w:rPr>
          <w:rFonts w:hint="eastAsia" w:ascii="仿宋" w:hAnsi="仿宋" w:eastAsia="仿宋" w:cs="仿宋"/>
          <w:sz w:val="28"/>
          <w:szCs w:val="28"/>
        </w:rPr>
        <w:t xml:space="preserve"> </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报名负责人：聂红军 主任18211071700（微信）   </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电  话：010-87697580      邮    箱：zqgphwz@126.com  </w:t>
      </w:r>
    </w:p>
    <w:p>
      <w:pPr>
        <w:spacing w:line="42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 xml:space="preserve">qq咨询：3177524020        网址查询：http://www.zqgpchina.cn/  </w:t>
      </w:r>
      <w:bookmarkStart w:id="3" w:name="_GoBack"/>
      <w:bookmarkEnd w:id="3"/>
    </w:p>
    <w:tbl>
      <w:tblPr>
        <w:tblStyle w:val="6"/>
        <w:tblpPr w:leftFromText="180" w:rightFromText="180" w:vertAnchor="page" w:horzAnchor="page" w:tblpX="1290" w:tblpY="2458"/>
        <w:tblW w:w="9747"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63"/>
        <w:gridCol w:w="849"/>
        <w:gridCol w:w="1282"/>
        <w:gridCol w:w="1984"/>
        <w:gridCol w:w="157"/>
        <w:gridCol w:w="269"/>
        <w:gridCol w:w="418"/>
        <w:gridCol w:w="309"/>
        <w:gridCol w:w="541"/>
        <w:gridCol w:w="291"/>
        <w:gridCol w:w="198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1663" w:type="dxa"/>
            <w:noWrap w:val="0"/>
            <w:vAlign w:val="top"/>
          </w:tcPr>
          <w:p>
            <w:pPr>
              <w:spacing w:line="360" w:lineRule="exact"/>
              <w:ind w:right="-154" w:rightChars="-70" w:firstLine="240" w:firstLineChars="100"/>
              <w:jc w:val="both"/>
              <w:rPr>
                <w:rFonts w:ascii="仿宋_GB2312" w:eastAsia="仿宋_GB2312"/>
                <w:sz w:val="24"/>
                <w:szCs w:val="22"/>
              </w:rPr>
            </w:pPr>
            <w:r>
              <w:rPr>
                <w:rFonts w:ascii="仿宋_GB2312" w:eastAsia="仿宋_GB2312"/>
                <w:sz w:val="24"/>
                <w:szCs w:val="22"/>
              </w:rPr>
              <w:t>单位名称</w:t>
            </w:r>
          </w:p>
        </w:tc>
        <w:tc>
          <w:tcPr>
            <w:tcW w:w="4959" w:type="dxa"/>
            <w:gridSpan w:val="6"/>
            <w:noWrap w:val="0"/>
            <w:vAlign w:val="top"/>
          </w:tcPr>
          <w:p>
            <w:pPr>
              <w:spacing w:line="360" w:lineRule="exact"/>
              <w:ind w:right="-154" w:rightChars="-70"/>
              <w:jc w:val="center"/>
              <w:rPr>
                <w:rFonts w:ascii="仿宋_GB2312" w:eastAsia="仿宋_GB2312"/>
                <w:sz w:val="24"/>
                <w:szCs w:val="22"/>
              </w:rPr>
            </w:pPr>
          </w:p>
        </w:tc>
        <w:tc>
          <w:tcPr>
            <w:tcW w:w="850" w:type="dxa"/>
            <w:gridSpan w:val="2"/>
            <w:noWrap w:val="0"/>
            <w:vAlign w:val="top"/>
          </w:tcPr>
          <w:p>
            <w:pPr>
              <w:spacing w:line="360" w:lineRule="exact"/>
              <w:ind w:right="-154" w:rightChars="-70"/>
              <w:rPr>
                <w:rFonts w:ascii="仿宋_GB2312" w:eastAsia="仿宋_GB2312"/>
                <w:sz w:val="24"/>
                <w:szCs w:val="22"/>
              </w:rPr>
            </w:pPr>
            <w:r>
              <w:rPr>
                <w:rFonts w:ascii="仿宋_GB2312" w:eastAsia="仿宋_GB2312"/>
                <w:sz w:val="24"/>
                <w:szCs w:val="22"/>
              </w:rPr>
              <w:t>邮编</w:t>
            </w:r>
          </w:p>
        </w:tc>
        <w:tc>
          <w:tcPr>
            <w:tcW w:w="2275" w:type="dxa"/>
            <w:gridSpan w:val="2"/>
            <w:noWrap w:val="0"/>
            <w:vAlign w:val="top"/>
          </w:tcPr>
          <w:p>
            <w:pPr>
              <w:spacing w:line="360" w:lineRule="exact"/>
              <w:ind w:right="-154" w:rightChars="-70" w:firstLine="960"/>
              <w:jc w:val="center"/>
              <w:rPr>
                <w:rFonts w:ascii="仿宋_GB2312" w:eastAsia="仿宋_GB2312"/>
                <w:sz w:val="24"/>
                <w:szCs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1" w:hRule="atLeast"/>
        </w:trPr>
        <w:tc>
          <w:tcPr>
            <w:tcW w:w="1663" w:type="dxa"/>
            <w:noWrap w:val="0"/>
            <w:vAlign w:val="top"/>
          </w:tcPr>
          <w:p>
            <w:pPr>
              <w:spacing w:line="360" w:lineRule="exact"/>
              <w:ind w:right="-154" w:rightChars="-70"/>
              <w:jc w:val="center"/>
              <w:rPr>
                <w:rFonts w:ascii="仿宋_GB2312" w:eastAsia="仿宋_GB2312"/>
                <w:sz w:val="24"/>
                <w:szCs w:val="22"/>
              </w:rPr>
            </w:pPr>
            <w:r>
              <w:rPr>
                <w:rFonts w:ascii="仿宋_GB2312" w:eastAsia="仿宋_GB2312"/>
                <w:sz w:val="24"/>
                <w:szCs w:val="22"/>
              </w:rPr>
              <w:t>单位地址</w:t>
            </w:r>
          </w:p>
        </w:tc>
        <w:tc>
          <w:tcPr>
            <w:tcW w:w="8084" w:type="dxa"/>
            <w:gridSpan w:val="10"/>
            <w:noWrap w:val="0"/>
            <w:vAlign w:val="top"/>
          </w:tcPr>
          <w:p>
            <w:pPr>
              <w:spacing w:line="360" w:lineRule="exact"/>
              <w:ind w:right="-154" w:rightChars="-70" w:firstLine="960"/>
              <w:jc w:val="center"/>
              <w:rPr>
                <w:rFonts w:ascii="仿宋_GB2312" w:eastAsia="仿宋_GB2312"/>
                <w:sz w:val="24"/>
                <w:szCs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75" w:hRule="atLeast"/>
        </w:trPr>
        <w:tc>
          <w:tcPr>
            <w:tcW w:w="1663" w:type="dxa"/>
            <w:noWrap w:val="0"/>
            <w:vAlign w:val="top"/>
          </w:tcPr>
          <w:p>
            <w:pPr>
              <w:spacing w:line="360" w:lineRule="exact"/>
              <w:ind w:right="-154" w:rightChars="-70"/>
              <w:jc w:val="center"/>
              <w:rPr>
                <w:rFonts w:ascii="仿宋_GB2312" w:eastAsia="仿宋_GB2312"/>
                <w:sz w:val="24"/>
                <w:szCs w:val="22"/>
              </w:rPr>
            </w:pPr>
            <w:r>
              <w:rPr>
                <w:rFonts w:ascii="仿宋_GB2312" w:eastAsia="仿宋_GB2312"/>
                <w:sz w:val="24"/>
                <w:szCs w:val="22"/>
              </w:rPr>
              <w:t>联系人</w:t>
            </w:r>
          </w:p>
        </w:tc>
        <w:tc>
          <w:tcPr>
            <w:tcW w:w="2131" w:type="dxa"/>
            <w:gridSpan w:val="2"/>
            <w:noWrap w:val="0"/>
            <w:vAlign w:val="top"/>
          </w:tcPr>
          <w:p>
            <w:pPr>
              <w:spacing w:line="360" w:lineRule="exact"/>
              <w:ind w:right="-154" w:rightChars="-70" w:firstLine="960"/>
              <w:rPr>
                <w:rFonts w:ascii="仿宋_GB2312" w:eastAsia="仿宋_GB2312"/>
                <w:sz w:val="24"/>
                <w:szCs w:val="22"/>
              </w:rPr>
            </w:pPr>
          </w:p>
        </w:tc>
        <w:tc>
          <w:tcPr>
            <w:tcW w:w="2410" w:type="dxa"/>
            <w:gridSpan w:val="3"/>
            <w:noWrap w:val="0"/>
            <w:vAlign w:val="top"/>
          </w:tcPr>
          <w:p>
            <w:pPr>
              <w:spacing w:line="360" w:lineRule="exact"/>
              <w:ind w:right="-154" w:rightChars="-70"/>
              <w:jc w:val="center"/>
              <w:rPr>
                <w:rFonts w:ascii="仿宋_GB2312" w:eastAsia="仿宋_GB2312"/>
                <w:sz w:val="24"/>
                <w:szCs w:val="22"/>
              </w:rPr>
            </w:pPr>
            <w:r>
              <w:rPr>
                <w:rFonts w:ascii="仿宋_GB2312" w:eastAsia="仿宋_GB2312"/>
                <w:sz w:val="24"/>
                <w:szCs w:val="22"/>
              </w:rPr>
              <w:t>职位/岗位</w:t>
            </w:r>
          </w:p>
        </w:tc>
        <w:tc>
          <w:tcPr>
            <w:tcW w:w="3543" w:type="dxa"/>
            <w:gridSpan w:val="5"/>
            <w:noWrap w:val="0"/>
            <w:vAlign w:val="top"/>
          </w:tcPr>
          <w:p>
            <w:pPr>
              <w:spacing w:line="360" w:lineRule="exact"/>
              <w:ind w:right="-154" w:rightChars="-70" w:firstLine="960"/>
              <w:jc w:val="center"/>
              <w:rPr>
                <w:rFonts w:ascii="仿宋_GB2312" w:eastAsia="仿宋_GB2312"/>
                <w:sz w:val="24"/>
                <w:szCs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57" w:hRule="atLeast"/>
        </w:trPr>
        <w:tc>
          <w:tcPr>
            <w:tcW w:w="1663" w:type="dxa"/>
            <w:noWrap w:val="0"/>
            <w:vAlign w:val="top"/>
          </w:tcPr>
          <w:p>
            <w:pPr>
              <w:spacing w:line="360" w:lineRule="exact"/>
              <w:ind w:right="-154" w:rightChars="-70"/>
              <w:jc w:val="center"/>
              <w:rPr>
                <w:rFonts w:ascii="仿宋_GB2312" w:eastAsia="仿宋_GB2312"/>
                <w:sz w:val="24"/>
                <w:szCs w:val="22"/>
              </w:rPr>
            </w:pPr>
            <w:r>
              <w:rPr>
                <w:rFonts w:ascii="仿宋_GB2312" w:eastAsia="仿宋_GB2312"/>
                <w:sz w:val="24"/>
                <w:szCs w:val="22"/>
              </w:rPr>
              <w:t>办公电话</w:t>
            </w:r>
          </w:p>
        </w:tc>
        <w:tc>
          <w:tcPr>
            <w:tcW w:w="2131" w:type="dxa"/>
            <w:gridSpan w:val="2"/>
            <w:noWrap w:val="0"/>
            <w:vAlign w:val="top"/>
          </w:tcPr>
          <w:p>
            <w:pPr>
              <w:spacing w:line="360" w:lineRule="exact"/>
              <w:ind w:right="-154" w:rightChars="-70"/>
              <w:rPr>
                <w:rFonts w:ascii="仿宋_GB2312" w:eastAsia="仿宋_GB2312"/>
                <w:sz w:val="24"/>
                <w:szCs w:val="22"/>
              </w:rPr>
            </w:pPr>
          </w:p>
        </w:tc>
        <w:tc>
          <w:tcPr>
            <w:tcW w:w="2410" w:type="dxa"/>
            <w:gridSpan w:val="3"/>
            <w:noWrap w:val="0"/>
            <w:vAlign w:val="top"/>
          </w:tcPr>
          <w:p>
            <w:pPr>
              <w:spacing w:line="360" w:lineRule="exact"/>
              <w:ind w:right="-154" w:rightChars="-70"/>
              <w:jc w:val="center"/>
              <w:rPr>
                <w:rFonts w:ascii="仿宋_GB2312" w:eastAsia="仿宋_GB2312"/>
                <w:sz w:val="24"/>
                <w:szCs w:val="22"/>
              </w:rPr>
            </w:pPr>
            <w:r>
              <w:rPr>
                <w:rFonts w:ascii="仿宋_GB2312" w:eastAsia="仿宋_GB2312"/>
                <w:sz w:val="24"/>
                <w:szCs w:val="22"/>
              </w:rPr>
              <w:t>手    机</w:t>
            </w:r>
          </w:p>
        </w:tc>
        <w:tc>
          <w:tcPr>
            <w:tcW w:w="3543" w:type="dxa"/>
            <w:gridSpan w:val="5"/>
            <w:noWrap w:val="0"/>
            <w:vAlign w:val="top"/>
          </w:tcPr>
          <w:p>
            <w:pPr>
              <w:spacing w:line="360" w:lineRule="exact"/>
              <w:ind w:right="-154" w:rightChars="-70" w:firstLine="960"/>
              <w:jc w:val="center"/>
              <w:rPr>
                <w:rFonts w:ascii="仿宋_GB2312" w:eastAsia="仿宋_GB2312"/>
                <w:sz w:val="24"/>
                <w:szCs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75" w:hRule="atLeast"/>
        </w:trPr>
        <w:tc>
          <w:tcPr>
            <w:tcW w:w="1663" w:type="dxa"/>
            <w:noWrap w:val="0"/>
            <w:vAlign w:val="top"/>
          </w:tcPr>
          <w:p>
            <w:pPr>
              <w:spacing w:line="360" w:lineRule="exact"/>
              <w:ind w:right="-154" w:rightChars="-70"/>
              <w:jc w:val="center"/>
              <w:rPr>
                <w:rFonts w:ascii="仿宋_GB2312" w:eastAsia="仿宋_GB2312"/>
                <w:sz w:val="24"/>
                <w:szCs w:val="22"/>
              </w:rPr>
            </w:pPr>
            <w:r>
              <w:rPr>
                <w:rFonts w:ascii="仿宋_GB2312" w:eastAsia="仿宋_GB2312"/>
                <w:sz w:val="24"/>
                <w:szCs w:val="22"/>
              </w:rPr>
              <w:t>传   真</w:t>
            </w:r>
          </w:p>
        </w:tc>
        <w:tc>
          <w:tcPr>
            <w:tcW w:w="2131" w:type="dxa"/>
            <w:gridSpan w:val="2"/>
            <w:noWrap w:val="0"/>
            <w:vAlign w:val="top"/>
          </w:tcPr>
          <w:p>
            <w:pPr>
              <w:spacing w:line="360" w:lineRule="exact"/>
              <w:ind w:right="-154" w:rightChars="-70"/>
              <w:rPr>
                <w:rFonts w:ascii="仿宋_GB2312" w:eastAsia="仿宋_GB2312"/>
                <w:sz w:val="24"/>
                <w:szCs w:val="22"/>
              </w:rPr>
            </w:pPr>
          </w:p>
        </w:tc>
        <w:tc>
          <w:tcPr>
            <w:tcW w:w="2410" w:type="dxa"/>
            <w:gridSpan w:val="3"/>
            <w:noWrap w:val="0"/>
            <w:vAlign w:val="top"/>
          </w:tcPr>
          <w:p>
            <w:pPr>
              <w:spacing w:line="360" w:lineRule="exact"/>
              <w:ind w:right="-154" w:rightChars="-70"/>
              <w:jc w:val="center"/>
              <w:rPr>
                <w:rFonts w:ascii="仿宋_GB2312" w:eastAsia="仿宋_GB2312"/>
                <w:sz w:val="24"/>
                <w:szCs w:val="22"/>
              </w:rPr>
            </w:pPr>
            <w:r>
              <w:rPr>
                <w:rFonts w:ascii="仿宋_GB2312" w:eastAsia="仿宋_GB2312"/>
                <w:sz w:val="24"/>
                <w:szCs w:val="22"/>
              </w:rPr>
              <w:t>电子信箱</w:t>
            </w:r>
          </w:p>
        </w:tc>
        <w:tc>
          <w:tcPr>
            <w:tcW w:w="3543" w:type="dxa"/>
            <w:gridSpan w:val="5"/>
            <w:noWrap w:val="0"/>
            <w:vAlign w:val="top"/>
          </w:tcPr>
          <w:p>
            <w:pPr>
              <w:spacing w:line="360" w:lineRule="exact"/>
              <w:ind w:right="-154" w:rightChars="-70" w:firstLine="960"/>
              <w:jc w:val="center"/>
              <w:rPr>
                <w:rFonts w:ascii="仿宋_GB2312" w:eastAsia="仿宋_GB2312"/>
                <w:sz w:val="24"/>
                <w:szCs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9" w:hRule="atLeast"/>
        </w:trPr>
        <w:tc>
          <w:tcPr>
            <w:tcW w:w="1663" w:type="dxa"/>
            <w:noWrap w:val="0"/>
            <w:vAlign w:val="top"/>
          </w:tcPr>
          <w:p>
            <w:pPr>
              <w:spacing w:line="360" w:lineRule="exact"/>
              <w:ind w:right="-154" w:rightChars="-70"/>
              <w:jc w:val="center"/>
              <w:rPr>
                <w:rFonts w:ascii="仿宋_GB2312" w:eastAsia="仿宋_GB2312"/>
                <w:sz w:val="24"/>
                <w:szCs w:val="22"/>
              </w:rPr>
            </w:pPr>
            <w:r>
              <w:rPr>
                <w:rFonts w:ascii="仿宋_GB2312" w:eastAsia="仿宋_GB2312"/>
                <w:sz w:val="24"/>
                <w:szCs w:val="22"/>
              </w:rPr>
              <w:t>参加培训人员</w:t>
            </w:r>
          </w:p>
        </w:tc>
        <w:tc>
          <w:tcPr>
            <w:tcW w:w="849" w:type="dxa"/>
            <w:noWrap w:val="0"/>
            <w:vAlign w:val="top"/>
          </w:tcPr>
          <w:p>
            <w:pPr>
              <w:spacing w:line="360" w:lineRule="exact"/>
              <w:ind w:right="-154" w:rightChars="-70"/>
              <w:jc w:val="center"/>
              <w:rPr>
                <w:rFonts w:ascii="仿宋_GB2312" w:eastAsia="仿宋_GB2312"/>
                <w:sz w:val="24"/>
                <w:szCs w:val="22"/>
              </w:rPr>
            </w:pPr>
            <w:r>
              <w:rPr>
                <w:rFonts w:ascii="仿宋_GB2312" w:eastAsia="仿宋_GB2312"/>
                <w:sz w:val="24"/>
                <w:szCs w:val="22"/>
              </w:rPr>
              <w:t>性别</w:t>
            </w:r>
          </w:p>
        </w:tc>
        <w:tc>
          <w:tcPr>
            <w:tcW w:w="1282" w:type="dxa"/>
            <w:noWrap w:val="0"/>
            <w:vAlign w:val="top"/>
          </w:tcPr>
          <w:p>
            <w:pPr>
              <w:spacing w:line="360" w:lineRule="exact"/>
              <w:ind w:right="-154" w:rightChars="-70"/>
              <w:jc w:val="center"/>
              <w:rPr>
                <w:rFonts w:ascii="仿宋_GB2312" w:eastAsia="仿宋_GB2312"/>
                <w:sz w:val="24"/>
                <w:szCs w:val="22"/>
              </w:rPr>
            </w:pPr>
            <w:r>
              <w:rPr>
                <w:rFonts w:ascii="仿宋_GB2312" w:eastAsia="仿宋_GB2312"/>
                <w:sz w:val="24"/>
                <w:szCs w:val="22"/>
              </w:rPr>
              <w:t>职务</w:t>
            </w:r>
          </w:p>
        </w:tc>
        <w:tc>
          <w:tcPr>
            <w:tcW w:w="1984" w:type="dxa"/>
            <w:noWrap w:val="0"/>
            <w:vAlign w:val="top"/>
          </w:tcPr>
          <w:p>
            <w:pPr>
              <w:spacing w:line="360" w:lineRule="exact"/>
              <w:ind w:right="-154" w:rightChars="-70"/>
              <w:jc w:val="center"/>
              <w:rPr>
                <w:rFonts w:ascii="仿宋_GB2312" w:eastAsia="仿宋_GB2312"/>
                <w:sz w:val="24"/>
                <w:szCs w:val="22"/>
              </w:rPr>
            </w:pPr>
            <w:r>
              <w:rPr>
                <w:rFonts w:ascii="仿宋_GB2312" w:eastAsia="仿宋_GB2312"/>
                <w:sz w:val="24"/>
                <w:szCs w:val="22"/>
              </w:rPr>
              <w:t>电话</w:t>
            </w:r>
          </w:p>
        </w:tc>
        <w:tc>
          <w:tcPr>
            <w:tcW w:w="1985" w:type="dxa"/>
            <w:gridSpan w:val="6"/>
            <w:noWrap w:val="0"/>
            <w:vAlign w:val="top"/>
          </w:tcPr>
          <w:p>
            <w:pPr>
              <w:spacing w:line="360" w:lineRule="exact"/>
              <w:ind w:right="-154" w:rightChars="-70"/>
              <w:jc w:val="center"/>
              <w:rPr>
                <w:rFonts w:ascii="仿宋_GB2312" w:eastAsia="仿宋_GB2312"/>
                <w:sz w:val="24"/>
                <w:szCs w:val="22"/>
              </w:rPr>
            </w:pPr>
            <w:r>
              <w:rPr>
                <w:rFonts w:ascii="仿宋_GB2312" w:eastAsia="仿宋_GB2312"/>
                <w:sz w:val="24"/>
                <w:szCs w:val="22"/>
              </w:rPr>
              <w:t>手机</w:t>
            </w:r>
          </w:p>
        </w:tc>
        <w:tc>
          <w:tcPr>
            <w:tcW w:w="1984" w:type="dxa"/>
            <w:noWrap w:val="0"/>
            <w:vAlign w:val="top"/>
          </w:tcPr>
          <w:p>
            <w:pPr>
              <w:spacing w:line="360" w:lineRule="exact"/>
              <w:ind w:right="-154" w:rightChars="-70"/>
              <w:jc w:val="center"/>
              <w:rPr>
                <w:rFonts w:ascii="仿宋_GB2312" w:eastAsia="仿宋_GB2312"/>
                <w:sz w:val="24"/>
                <w:szCs w:val="22"/>
              </w:rPr>
            </w:pPr>
            <w:r>
              <w:rPr>
                <w:rFonts w:ascii="仿宋_GB2312" w:eastAsia="仿宋_GB2312"/>
                <w:sz w:val="24"/>
                <w:szCs w:val="22"/>
              </w:rPr>
              <w:t>邮箱</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7" w:hRule="atLeast"/>
        </w:trPr>
        <w:tc>
          <w:tcPr>
            <w:tcW w:w="1663" w:type="dxa"/>
            <w:noWrap w:val="0"/>
            <w:vAlign w:val="top"/>
          </w:tcPr>
          <w:p>
            <w:pPr>
              <w:spacing w:line="360" w:lineRule="exact"/>
              <w:ind w:right="-154" w:rightChars="-70"/>
              <w:rPr>
                <w:rFonts w:ascii="仿宋_GB2312" w:eastAsia="仿宋_GB2312"/>
                <w:sz w:val="24"/>
                <w:szCs w:val="22"/>
              </w:rPr>
            </w:pPr>
          </w:p>
        </w:tc>
        <w:tc>
          <w:tcPr>
            <w:tcW w:w="849" w:type="dxa"/>
            <w:noWrap w:val="0"/>
            <w:vAlign w:val="top"/>
          </w:tcPr>
          <w:p>
            <w:pPr>
              <w:spacing w:line="360" w:lineRule="exact"/>
              <w:ind w:right="-154" w:rightChars="-70"/>
              <w:rPr>
                <w:rFonts w:ascii="仿宋_GB2312" w:eastAsia="仿宋_GB2312"/>
                <w:sz w:val="24"/>
                <w:szCs w:val="22"/>
              </w:rPr>
            </w:pPr>
          </w:p>
        </w:tc>
        <w:tc>
          <w:tcPr>
            <w:tcW w:w="1282" w:type="dxa"/>
            <w:noWrap w:val="0"/>
            <w:vAlign w:val="top"/>
          </w:tcPr>
          <w:p>
            <w:pPr>
              <w:spacing w:line="360" w:lineRule="exact"/>
              <w:ind w:right="-154" w:rightChars="-70"/>
              <w:rPr>
                <w:rFonts w:ascii="仿宋_GB2312" w:eastAsia="仿宋_GB2312"/>
                <w:sz w:val="24"/>
                <w:szCs w:val="22"/>
              </w:rPr>
            </w:pPr>
          </w:p>
        </w:tc>
        <w:tc>
          <w:tcPr>
            <w:tcW w:w="1984" w:type="dxa"/>
            <w:noWrap w:val="0"/>
            <w:vAlign w:val="top"/>
          </w:tcPr>
          <w:p>
            <w:pPr>
              <w:spacing w:line="360" w:lineRule="exact"/>
              <w:ind w:right="-154" w:rightChars="-70"/>
              <w:rPr>
                <w:rFonts w:ascii="仿宋_GB2312" w:eastAsia="仿宋_GB2312"/>
                <w:sz w:val="24"/>
                <w:szCs w:val="22"/>
              </w:rPr>
            </w:pPr>
          </w:p>
        </w:tc>
        <w:tc>
          <w:tcPr>
            <w:tcW w:w="1985" w:type="dxa"/>
            <w:gridSpan w:val="6"/>
            <w:noWrap w:val="0"/>
            <w:vAlign w:val="top"/>
          </w:tcPr>
          <w:p>
            <w:pPr>
              <w:spacing w:line="360" w:lineRule="exact"/>
              <w:ind w:right="-154" w:rightChars="-70"/>
              <w:rPr>
                <w:rFonts w:ascii="仿宋_GB2312" w:eastAsia="仿宋_GB2312"/>
                <w:sz w:val="24"/>
                <w:szCs w:val="22"/>
              </w:rPr>
            </w:pPr>
          </w:p>
        </w:tc>
        <w:tc>
          <w:tcPr>
            <w:tcW w:w="1984" w:type="dxa"/>
            <w:noWrap w:val="0"/>
            <w:vAlign w:val="top"/>
          </w:tcPr>
          <w:p>
            <w:pPr>
              <w:spacing w:line="360" w:lineRule="exact"/>
              <w:ind w:right="-154" w:rightChars="-70"/>
              <w:rPr>
                <w:rFonts w:ascii="仿宋_GB2312" w:eastAsia="仿宋_GB2312"/>
                <w:sz w:val="24"/>
                <w:szCs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7" w:hRule="atLeast"/>
        </w:trPr>
        <w:tc>
          <w:tcPr>
            <w:tcW w:w="1663" w:type="dxa"/>
            <w:noWrap w:val="0"/>
            <w:vAlign w:val="top"/>
          </w:tcPr>
          <w:p>
            <w:pPr>
              <w:spacing w:line="360" w:lineRule="exact"/>
              <w:ind w:right="-154" w:rightChars="-70"/>
              <w:rPr>
                <w:rFonts w:ascii="仿宋_GB2312" w:eastAsia="仿宋_GB2312"/>
                <w:sz w:val="24"/>
                <w:szCs w:val="22"/>
              </w:rPr>
            </w:pPr>
          </w:p>
        </w:tc>
        <w:tc>
          <w:tcPr>
            <w:tcW w:w="849" w:type="dxa"/>
            <w:noWrap w:val="0"/>
            <w:vAlign w:val="top"/>
          </w:tcPr>
          <w:p>
            <w:pPr>
              <w:spacing w:line="360" w:lineRule="exact"/>
              <w:ind w:right="-154" w:rightChars="-70"/>
              <w:rPr>
                <w:rFonts w:ascii="仿宋_GB2312" w:eastAsia="仿宋_GB2312"/>
                <w:sz w:val="24"/>
                <w:szCs w:val="22"/>
              </w:rPr>
            </w:pPr>
          </w:p>
        </w:tc>
        <w:tc>
          <w:tcPr>
            <w:tcW w:w="1282" w:type="dxa"/>
            <w:noWrap w:val="0"/>
            <w:vAlign w:val="top"/>
          </w:tcPr>
          <w:p>
            <w:pPr>
              <w:spacing w:line="360" w:lineRule="exact"/>
              <w:ind w:right="-154" w:rightChars="-70"/>
              <w:rPr>
                <w:rFonts w:ascii="仿宋_GB2312" w:eastAsia="仿宋_GB2312"/>
                <w:sz w:val="24"/>
                <w:szCs w:val="22"/>
              </w:rPr>
            </w:pPr>
          </w:p>
        </w:tc>
        <w:tc>
          <w:tcPr>
            <w:tcW w:w="1984" w:type="dxa"/>
            <w:noWrap w:val="0"/>
            <w:vAlign w:val="top"/>
          </w:tcPr>
          <w:p>
            <w:pPr>
              <w:spacing w:line="360" w:lineRule="exact"/>
              <w:ind w:right="-154" w:rightChars="-70"/>
              <w:rPr>
                <w:rFonts w:ascii="仿宋_GB2312" w:eastAsia="仿宋_GB2312"/>
                <w:sz w:val="24"/>
                <w:szCs w:val="22"/>
              </w:rPr>
            </w:pPr>
          </w:p>
        </w:tc>
        <w:tc>
          <w:tcPr>
            <w:tcW w:w="1985" w:type="dxa"/>
            <w:gridSpan w:val="6"/>
            <w:noWrap w:val="0"/>
            <w:vAlign w:val="top"/>
          </w:tcPr>
          <w:p>
            <w:pPr>
              <w:spacing w:line="360" w:lineRule="exact"/>
              <w:ind w:right="-154" w:rightChars="-70"/>
              <w:rPr>
                <w:rFonts w:ascii="仿宋_GB2312" w:eastAsia="仿宋_GB2312"/>
                <w:sz w:val="24"/>
                <w:szCs w:val="22"/>
              </w:rPr>
            </w:pPr>
          </w:p>
        </w:tc>
        <w:tc>
          <w:tcPr>
            <w:tcW w:w="1984" w:type="dxa"/>
            <w:noWrap w:val="0"/>
            <w:vAlign w:val="top"/>
          </w:tcPr>
          <w:p>
            <w:pPr>
              <w:spacing w:line="360" w:lineRule="exact"/>
              <w:ind w:right="-154" w:rightChars="-70"/>
              <w:rPr>
                <w:rFonts w:ascii="仿宋_GB2312" w:eastAsia="仿宋_GB2312"/>
                <w:sz w:val="24"/>
                <w:szCs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7" w:hRule="atLeast"/>
        </w:trPr>
        <w:tc>
          <w:tcPr>
            <w:tcW w:w="1663" w:type="dxa"/>
            <w:noWrap w:val="0"/>
            <w:vAlign w:val="top"/>
          </w:tcPr>
          <w:p>
            <w:pPr>
              <w:spacing w:line="360" w:lineRule="exact"/>
              <w:ind w:right="-154" w:rightChars="-70"/>
              <w:rPr>
                <w:rFonts w:ascii="仿宋_GB2312" w:eastAsia="仿宋_GB2312"/>
                <w:sz w:val="24"/>
                <w:szCs w:val="22"/>
              </w:rPr>
            </w:pPr>
          </w:p>
        </w:tc>
        <w:tc>
          <w:tcPr>
            <w:tcW w:w="849" w:type="dxa"/>
            <w:noWrap w:val="0"/>
            <w:vAlign w:val="top"/>
          </w:tcPr>
          <w:p>
            <w:pPr>
              <w:spacing w:line="360" w:lineRule="exact"/>
              <w:ind w:right="-154" w:rightChars="-70"/>
              <w:rPr>
                <w:rFonts w:ascii="仿宋_GB2312" w:eastAsia="仿宋_GB2312"/>
                <w:sz w:val="24"/>
                <w:szCs w:val="22"/>
              </w:rPr>
            </w:pPr>
          </w:p>
        </w:tc>
        <w:tc>
          <w:tcPr>
            <w:tcW w:w="1282" w:type="dxa"/>
            <w:noWrap w:val="0"/>
            <w:vAlign w:val="top"/>
          </w:tcPr>
          <w:p>
            <w:pPr>
              <w:spacing w:line="360" w:lineRule="exact"/>
              <w:ind w:right="-154" w:rightChars="-70"/>
              <w:rPr>
                <w:rFonts w:ascii="仿宋_GB2312" w:eastAsia="仿宋_GB2312"/>
                <w:sz w:val="24"/>
                <w:szCs w:val="22"/>
              </w:rPr>
            </w:pPr>
          </w:p>
        </w:tc>
        <w:tc>
          <w:tcPr>
            <w:tcW w:w="1984" w:type="dxa"/>
            <w:noWrap w:val="0"/>
            <w:vAlign w:val="top"/>
          </w:tcPr>
          <w:p>
            <w:pPr>
              <w:spacing w:line="360" w:lineRule="exact"/>
              <w:ind w:right="-154" w:rightChars="-70"/>
              <w:rPr>
                <w:rFonts w:ascii="仿宋_GB2312" w:eastAsia="仿宋_GB2312"/>
                <w:sz w:val="24"/>
                <w:szCs w:val="22"/>
              </w:rPr>
            </w:pPr>
          </w:p>
        </w:tc>
        <w:tc>
          <w:tcPr>
            <w:tcW w:w="1985" w:type="dxa"/>
            <w:gridSpan w:val="6"/>
            <w:noWrap w:val="0"/>
            <w:vAlign w:val="top"/>
          </w:tcPr>
          <w:p>
            <w:pPr>
              <w:spacing w:line="360" w:lineRule="exact"/>
              <w:ind w:right="-154" w:rightChars="-70"/>
              <w:rPr>
                <w:rFonts w:ascii="仿宋_GB2312" w:eastAsia="仿宋_GB2312"/>
                <w:sz w:val="24"/>
                <w:szCs w:val="22"/>
              </w:rPr>
            </w:pPr>
          </w:p>
        </w:tc>
        <w:tc>
          <w:tcPr>
            <w:tcW w:w="1984" w:type="dxa"/>
            <w:noWrap w:val="0"/>
            <w:vAlign w:val="top"/>
          </w:tcPr>
          <w:p>
            <w:pPr>
              <w:spacing w:line="360" w:lineRule="exact"/>
              <w:ind w:right="-154" w:rightChars="-70"/>
              <w:rPr>
                <w:rFonts w:ascii="仿宋_GB2312" w:eastAsia="仿宋_GB2312"/>
                <w:sz w:val="24"/>
                <w:szCs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7" w:hRule="atLeast"/>
        </w:trPr>
        <w:tc>
          <w:tcPr>
            <w:tcW w:w="1663" w:type="dxa"/>
            <w:noWrap w:val="0"/>
            <w:vAlign w:val="top"/>
          </w:tcPr>
          <w:p>
            <w:pPr>
              <w:spacing w:line="360" w:lineRule="exact"/>
              <w:ind w:right="-154" w:rightChars="-70"/>
              <w:rPr>
                <w:rFonts w:ascii="仿宋_GB2312" w:eastAsia="仿宋_GB2312"/>
                <w:sz w:val="24"/>
                <w:szCs w:val="22"/>
              </w:rPr>
            </w:pPr>
          </w:p>
        </w:tc>
        <w:tc>
          <w:tcPr>
            <w:tcW w:w="849" w:type="dxa"/>
            <w:noWrap w:val="0"/>
            <w:vAlign w:val="top"/>
          </w:tcPr>
          <w:p>
            <w:pPr>
              <w:spacing w:line="360" w:lineRule="exact"/>
              <w:ind w:right="-154" w:rightChars="-70"/>
              <w:rPr>
                <w:rFonts w:ascii="仿宋_GB2312" w:eastAsia="仿宋_GB2312"/>
                <w:sz w:val="24"/>
                <w:szCs w:val="22"/>
              </w:rPr>
            </w:pPr>
          </w:p>
        </w:tc>
        <w:tc>
          <w:tcPr>
            <w:tcW w:w="1282" w:type="dxa"/>
            <w:noWrap w:val="0"/>
            <w:vAlign w:val="top"/>
          </w:tcPr>
          <w:p>
            <w:pPr>
              <w:spacing w:line="360" w:lineRule="exact"/>
              <w:ind w:right="-154" w:rightChars="-70"/>
              <w:rPr>
                <w:rFonts w:ascii="仿宋_GB2312" w:eastAsia="仿宋_GB2312"/>
                <w:sz w:val="24"/>
                <w:szCs w:val="22"/>
              </w:rPr>
            </w:pPr>
          </w:p>
        </w:tc>
        <w:tc>
          <w:tcPr>
            <w:tcW w:w="1984" w:type="dxa"/>
            <w:noWrap w:val="0"/>
            <w:vAlign w:val="top"/>
          </w:tcPr>
          <w:p>
            <w:pPr>
              <w:spacing w:line="360" w:lineRule="exact"/>
              <w:ind w:right="-154" w:rightChars="-70"/>
              <w:rPr>
                <w:rFonts w:ascii="仿宋_GB2312" w:eastAsia="仿宋_GB2312"/>
                <w:sz w:val="24"/>
                <w:szCs w:val="22"/>
              </w:rPr>
            </w:pPr>
          </w:p>
        </w:tc>
        <w:tc>
          <w:tcPr>
            <w:tcW w:w="1985" w:type="dxa"/>
            <w:gridSpan w:val="6"/>
            <w:noWrap w:val="0"/>
            <w:vAlign w:val="top"/>
          </w:tcPr>
          <w:p>
            <w:pPr>
              <w:spacing w:line="360" w:lineRule="exact"/>
              <w:ind w:right="-154" w:rightChars="-70"/>
              <w:rPr>
                <w:rFonts w:ascii="仿宋_GB2312" w:eastAsia="仿宋_GB2312"/>
                <w:sz w:val="24"/>
                <w:szCs w:val="22"/>
              </w:rPr>
            </w:pPr>
          </w:p>
        </w:tc>
        <w:tc>
          <w:tcPr>
            <w:tcW w:w="1984" w:type="dxa"/>
            <w:noWrap w:val="0"/>
            <w:vAlign w:val="top"/>
          </w:tcPr>
          <w:p>
            <w:pPr>
              <w:spacing w:line="360" w:lineRule="exact"/>
              <w:ind w:right="-154" w:rightChars="-70"/>
              <w:rPr>
                <w:rFonts w:ascii="仿宋_GB2312" w:eastAsia="仿宋_GB2312"/>
                <w:sz w:val="24"/>
                <w:szCs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7" w:hRule="atLeast"/>
        </w:trPr>
        <w:tc>
          <w:tcPr>
            <w:tcW w:w="1663" w:type="dxa"/>
            <w:noWrap w:val="0"/>
            <w:vAlign w:val="top"/>
          </w:tcPr>
          <w:p>
            <w:pPr>
              <w:spacing w:line="360" w:lineRule="exact"/>
              <w:ind w:right="-154" w:rightChars="-70"/>
              <w:rPr>
                <w:rFonts w:ascii="仿宋_GB2312" w:eastAsia="仿宋_GB2312"/>
                <w:sz w:val="24"/>
                <w:szCs w:val="22"/>
              </w:rPr>
            </w:pPr>
          </w:p>
        </w:tc>
        <w:tc>
          <w:tcPr>
            <w:tcW w:w="849" w:type="dxa"/>
            <w:noWrap w:val="0"/>
            <w:vAlign w:val="top"/>
          </w:tcPr>
          <w:p>
            <w:pPr>
              <w:spacing w:line="360" w:lineRule="exact"/>
              <w:ind w:right="-154" w:rightChars="-70"/>
              <w:rPr>
                <w:rFonts w:ascii="仿宋_GB2312" w:eastAsia="仿宋_GB2312"/>
                <w:sz w:val="24"/>
                <w:szCs w:val="22"/>
              </w:rPr>
            </w:pPr>
          </w:p>
        </w:tc>
        <w:tc>
          <w:tcPr>
            <w:tcW w:w="1282" w:type="dxa"/>
            <w:noWrap w:val="0"/>
            <w:vAlign w:val="top"/>
          </w:tcPr>
          <w:p>
            <w:pPr>
              <w:spacing w:line="360" w:lineRule="exact"/>
              <w:ind w:right="-154" w:rightChars="-70"/>
              <w:rPr>
                <w:rFonts w:ascii="仿宋_GB2312" w:eastAsia="仿宋_GB2312"/>
                <w:sz w:val="24"/>
                <w:szCs w:val="22"/>
              </w:rPr>
            </w:pPr>
          </w:p>
        </w:tc>
        <w:tc>
          <w:tcPr>
            <w:tcW w:w="1984" w:type="dxa"/>
            <w:noWrap w:val="0"/>
            <w:vAlign w:val="top"/>
          </w:tcPr>
          <w:p>
            <w:pPr>
              <w:spacing w:line="360" w:lineRule="exact"/>
              <w:ind w:right="-154" w:rightChars="-70"/>
              <w:rPr>
                <w:rFonts w:ascii="仿宋_GB2312" w:eastAsia="仿宋_GB2312"/>
                <w:sz w:val="24"/>
                <w:szCs w:val="22"/>
              </w:rPr>
            </w:pPr>
          </w:p>
        </w:tc>
        <w:tc>
          <w:tcPr>
            <w:tcW w:w="1985" w:type="dxa"/>
            <w:gridSpan w:val="6"/>
            <w:noWrap w:val="0"/>
            <w:vAlign w:val="top"/>
          </w:tcPr>
          <w:p>
            <w:pPr>
              <w:spacing w:line="360" w:lineRule="exact"/>
              <w:ind w:right="-154" w:rightChars="-70"/>
              <w:rPr>
                <w:rFonts w:ascii="仿宋_GB2312" w:eastAsia="仿宋_GB2312"/>
                <w:sz w:val="24"/>
                <w:szCs w:val="22"/>
              </w:rPr>
            </w:pPr>
          </w:p>
        </w:tc>
        <w:tc>
          <w:tcPr>
            <w:tcW w:w="1984" w:type="dxa"/>
            <w:noWrap w:val="0"/>
            <w:vAlign w:val="top"/>
          </w:tcPr>
          <w:p>
            <w:pPr>
              <w:spacing w:line="360" w:lineRule="exact"/>
              <w:ind w:right="-154" w:rightChars="-70"/>
              <w:rPr>
                <w:rFonts w:ascii="仿宋_GB2312" w:eastAsia="仿宋_GB2312"/>
                <w:sz w:val="24"/>
                <w:szCs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7" w:hRule="atLeast"/>
        </w:trPr>
        <w:tc>
          <w:tcPr>
            <w:tcW w:w="1663" w:type="dxa"/>
            <w:noWrap w:val="0"/>
            <w:vAlign w:val="top"/>
          </w:tcPr>
          <w:p>
            <w:pPr>
              <w:spacing w:line="360" w:lineRule="exact"/>
              <w:ind w:right="-154" w:rightChars="-70"/>
              <w:rPr>
                <w:rFonts w:ascii="仿宋_GB2312" w:eastAsia="仿宋_GB2312"/>
                <w:sz w:val="24"/>
                <w:szCs w:val="22"/>
              </w:rPr>
            </w:pPr>
          </w:p>
        </w:tc>
        <w:tc>
          <w:tcPr>
            <w:tcW w:w="849" w:type="dxa"/>
            <w:noWrap w:val="0"/>
            <w:vAlign w:val="top"/>
          </w:tcPr>
          <w:p>
            <w:pPr>
              <w:spacing w:line="360" w:lineRule="exact"/>
              <w:ind w:right="-154" w:rightChars="-70"/>
              <w:rPr>
                <w:rFonts w:ascii="仿宋_GB2312" w:eastAsia="仿宋_GB2312"/>
                <w:sz w:val="24"/>
                <w:szCs w:val="22"/>
              </w:rPr>
            </w:pPr>
          </w:p>
        </w:tc>
        <w:tc>
          <w:tcPr>
            <w:tcW w:w="1282" w:type="dxa"/>
            <w:noWrap w:val="0"/>
            <w:vAlign w:val="top"/>
          </w:tcPr>
          <w:p>
            <w:pPr>
              <w:spacing w:line="360" w:lineRule="exact"/>
              <w:ind w:right="-154" w:rightChars="-70"/>
              <w:rPr>
                <w:rFonts w:ascii="仿宋_GB2312" w:eastAsia="仿宋_GB2312"/>
                <w:sz w:val="24"/>
                <w:szCs w:val="22"/>
              </w:rPr>
            </w:pPr>
          </w:p>
        </w:tc>
        <w:tc>
          <w:tcPr>
            <w:tcW w:w="1984" w:type="dxa"/>
            <w:noWrap w:val="0"/>
            <w:vAlign w:val="top"/>
          </w:tcPr>
          <w:p>
            <w:pPr>
              <w:spacing w:line="360" w:lineRule="exact"/>
              <w:ind w:right="-154" w:rightChars="-70"/>
              <w:rPr>
                <w:rFonts w:ascii="仿宋_GB2312" w:eastAsia="仿宋_GB2312"/>
                <w:sz w:val="24"/>
                <w:szCs w:val="22"/>
              </w:rPr>
            </w:pPr>
          </w:p>
        </w:tc>
        <w:tc>
          <w:tcPr>
            <w:tcW w:w="1985" w:type="dxa"/>
            <w:gridSpan w:val="6"/>
            <w:noWrap w:val="0"/>
            <w:vAlign w:val="top"/>
          </w:tcPr>
          <w:p>
            <w:pPr>
              <w:spacing w:line="360" w:lineRule="exact"/>
              <w:ind w:right="-154" w:rightChars="-70"/>
              <w:rPr>
                <w:rFonts w:ascii="仿宋_GB2312" w:eastAsia="仿宋_GB2312"/>
                <w:sz w:val="24"/>
                <w:szCs w:val="22"/>
              </w:rPr>
            </w:pPr>
          </w:p>
        </w:tc>
        <w:tc>
          <w:tcPr>
            <w:tcW w:w="1984" w:type="dxa"/>
            <w:noWrap w:val="0"/>
            <w:vAlign w:val="top"/>
          </w:tcPr>
          <w:p>
            <w:pPr>
              <w:spacing w:line="360" w:lineRule="exact"/>
              <w:ind w:right="-154" w:rightChars="-70"/>
              <w:rPr>
                <w:rFonts w:ascii="仿宋_GB2312" w:eastAsia="仿宋_GB2312"/>
                <w:sz w:val="24"/>
                <w:szCs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69" w:hRule="atLeast"/>
        </w:trPr>
        <w:tc>
          <w:tcPr>
            <w:tcW w:w="1663" w:type="dxa"/>
            <w:noWrap w:val="0"/>
            <w:vAlign w:val="top"/>
          </w:tcPr>
          <w:p>
            <w:pPr>
              <w:spacing w:line="360" w:lineRule="exact"/>
              <w:ind w:right="-154" w:rightChars="-70"/>
              <w:jc w:val="center"/>
              <w:rPr>
                <w:rFonts w:ascii="仿宋_GB2312" w:eastAsia="仿宋_GB2312"/>
                <w:b/>
                <w:bCs/>
                <w:sz w:val="24"/>
                <w:szCs w:val="22"/>
              </w:rPr>
            </w:pPr>
            <w:r>
              <w:rPr>
                <w:rFonts w:ascii="仿宋_GB2312" w:eastAsia="仿宋_GB2312"/>
                <w:b/>
                <w:bCs/>
                <w:sz w:val="24"/>
                <w:szCs w:val="22"/>
              </w:rPr>
              <w:t>是否住宿</w:t>
            </w:r>
          </w:p>
        </w:tc>
        <w:tc>
          <w:tcPr>
            <w:tcW w:w="2131" w:type="dxa"/>
            <w:gridSpan w:val="2"/>
            <w:noWrap w:val="0"/>
            <w:vAlign w:val="top"/>
          </w:tcPr>
          <w:p>
            <w:pPr>
              <w:widowControl/>
              <w:spacing w:line="360" w:lineRule="exact"/>
              <w:ind w:right="-154" w:rightChars="-70"/>
              <w:rPr>
                <w:rFonts w:ascii="仿宋_GB2312" w:eastAsia="仿宋_GB2312"/>
                <w:sz w:val="24"/>
                <w:szCs w:val="22"/>
              </w:rPr>
            </w:pPr>
            <w:r>
              <w:rPr>
                <w:rFonts w:ascii="仿宋_GB2312" w:eastAsia="仿宋_GB2312"/>
                <w:sz w:val="24"/>
                <w:szCs w:val="22"/>
              </w:rPr>
              <w:t>是□</w:t>
            </w:r>
            <w:r>
              <w:rPr>
                <w:rFonts w:hint="eastAsia" w:ascii="仿宋_GB2312" w:eastAsia="仿宋_GB2312"/>
                <w:sz w:val="24"/>
                <w:szCs w:val="22"/>
              </w:rPr>
              <w:t xml:space="preserve"> </w:t>
            </w:r>
            <w:r>
              <w:rPr>
                <w:rFonts w:ascii="仿宋_GB2312" w:eastAsia="仿宋_GB2312"/>
                <w:sz w:val="24"/>
                <w:szCs w:val="22"/>
              </w:rPr>
              <w:t xml:space="preserve">    否□</w:t>
            </w:r>
            <w:r>
              <w:rPr>
                <w:rFonts w:hint="eastAsia" w:ascii="仿宋_GB2312" w:eastAsia="仿宋_GB2312"/>
                <w:sz w:val="24"/>
                <w:szCs w:val="22"/>
              </w:rPr>
              <w:t xml:space="preserve"> </w:t>
            </w:r>
          </w:p>
        </w:tc>
        <w:tc>
          <w:tcPr>
            <w:tcW w:w="1984" w:type="dxa"/>
            <w:noWrap w:val="0"/>
            <w:vAlign w:val="top"/>
          </w:tcPr>
          <w:p>
            <w:pPr>
              <w:widowControl/>
              <w:spacing w:line="360" w:lineRule="exact"/>
              <w:ind w:right="-154" w:rightChars="-70" w:firstLine="240" w:firstLineChars="100"/>
              <w:rPr>
                <w:rFonts w:ascii="仿宋_GB2312" w:eastAsia="仿宋_GB2312"/>
                <w:sz w:val="24"/>
                <w:szCs w:val="22"/>
              </w:rPr>
            </w:pPr>
            <w:r>
              <w:rPr>
                <w:rFonts w:ascii="仿宋_GB2312" w:eastAsia="仿宋_GB2312"/>
                <w:sz w:val="24"/>
                <w:szCs w:val="22"/>
              </w:rPr>
              <w:t>住宿标准</w:t>
            </w:r>
          </w:p>
        </w:tc>
        <w:tc>
          <w:tcPr>
            <w:tcW w:w="3969" w:type="dxa"/>
            <w:gridSpan w:val="7"/>
            <w:noWrap w:val="0"/>
            <w:vAlign w:val="top"/>
          </w:tcPr>
          <w:p>
            <w:pPr>
              <w:widowControl/>
              <w:spacing w:line="360" w:lineRule="exact"/>
              <w:ind w:right="-154" w:rightChars="-70"/>
              <w:rPr>
                <w:szCs w:val="22"/>
              </w:rPr>
            </w:pPr>
            <w:r>
              <w:rPr>
                <w:rFonts w:ascii="仿宋_GB2312" w:eastAsia="仿宋_GB2312"/>
                <w:sz w:val="24"/>
                <w:szCs w:val="22"/>
              </w:rPr>
              <w:t>单住(需另补床位费) □</w:t>
            </w:r>
            <w:r>
              <w:rPr>
                <w:rFonts w:hint="eastAsia" w:ascii="仿宋_GB2312" w:eastAsia="仿宋_GB2312"/>
                <w:sz w:val="24"/>
                <w:szCs w:val="22"/>
                <w:lang w:val="en-US" w:eastAsia="zh-CN"/>
              </w:rPr>
              <w:t xml:space="preserve">  </w:t>
            </w:r>
            <w:r>
              <w:rPr>
                <w:rFonts w:ascii="仿宋_GB2312" w:eastAsia="仿宋_GB2312"/>
                <w:sz w:val="24"/>
                <w:szCs w:val="22"/>
              </w:rPr>
              <w:t>合住□</w:t>
            </w:r>
            <w:r>
              <w:rPr>
                <w:rFonts w:hint="eastAsia" w:ascii="仿宋_GB2312" w:eastAsia="仿宋_GB2312"/>
                <w:sz w:val="24"/>
                <w:szCs w:val="22"/>
                <w:lang w:val="en-US" w:eastAsia="zh-CN"/>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69" w:hRule="atLeast"/>
        </w:trPr>
        <w:tc>
          <w:tcPr>
            <w:tcW w:w="1663" w:type="dxa"/>
            <w:noWrap w:val="0"/>
            <w:vAlign w:val="top"/>
          </w:tcPr>
          <w:p>
            <w:pPr>
              <w:spacing w:line="360" w:lineRule="exact"/>
              <w:ind w:right="-154" w:rightChars="-70"/>
              <w:jc w:val="center"/>
              <w:rPr>
                <w:rFonts w:hint="eastAsia" w:ascii="仿宋_GB2312" w:eastAsia="仿宋_GB2312"/>
                <w:b/>
                <w:bCs/>
                <w:sz w:val="24"/>
                <w:szCs w:val="22"/>
                <w:lang w:eastAsia="zh-CN"/>
              </w:rPr>
            </w:pPr>
            <w:r>
              <w:rPr>
                <w:rFonts w:hint="eastAsia" w:ascii="仿宋_GB2312" w:eastAsia="仿宋_GB2312"/>
                <w:b/>
                <w:bCs/>
                <w:sz w:val="24"/>
                <w:szCs w:val="22"/>
                <w:lang w:val="en-US" w:eastAsia="zh-CN"/>
              </w:rPr>
              <w:t>证书</w:t>
            </w:r>
            <w:r>
              <w:rPr>
                <w:rFonts w:hint="eastAsia" w:ascii="仿宋_GB2312" w:eastAsia="仿宋_GB2312"/>
                <w:b/>
                <w:bCs/>
                <w:sz w:val="24"/>
                <w:szCs w:val="22"/>
              </w:rPr>
              <w:t>申报</w:t>
            </w:r>
          </w:p>
        </w:tc>
        <w:tc>
          <w:tcPr>
            <w:tcW w:w="8084" w:type="dxa"/>
            <w:gridSpan w:val="10"/>
            <w:noWrap w:val="0"/>
            <w:vAlign w:val="top"/>
          </w:tcPr>
          <w:p>
            <w:pPr>
              <w:widowControl/>
              <w:spacing w:line="360" w:lineRule="exact"/>
              <w:ind w:right="-154" w:rightChars="-70"/>
              <w:rPr>
                <w:rFonts w:ascii="仿宋_GB2312" w:eastAsia="仿宋_GB2312"/>
                <w:sz w:val="24"/>
                <w:szCs w:val="22"/>
              </w:rPr>
            </w:pPr>
            <w:r>
              <w:rPr>
                <w:rFonts w:hint="eastAsia" w:ascii="仿宋_GB2312" w:eastAsia="仿宋_GB2312"/>
                <w:sz w:val="24"/>
                <w:szCs w:val="22"/>
                <w:lang w:val="en-US" w:eastAsia="zh-CN"/>
              </w:rPr>
              <w:t>是</w:t>
            </w:r>
            <w:r>
              <w:rPr>
                <w:rFonts w:ascii="仿宋_GB2312" w:eastAsia="仿宋_GB2312"/>
                <w:sz w:val="24"/>
                <w:szCs w:val="22"/>
              </w:rPr>
              <w:t>□</w:t>
            </w:r>
            <w:r>
              <w:rPr>
                <w:rFonts w:hint="eastAsia" w:ascii="仿宋_GB2312" w:eastAsia="仿宋_GB2312"/>
                <w:sz w:val="24"/>
                <w:szCs w:val="22"/>
              </w:rPr>
              <w:t xml:space="preserve"> </w:t>
            </w:r>
            <w:r>
              <w:rPr>
                <w:rFonts w:hint="eastAsia" w:ascii="仿宋_GB2312" w:eastAsia="仿宋_GB2312"/>
                <w:sz w:val="24"/>
                <w:szCs w:val="22"/>
                <w:lang w:val="en-US" w:eastAsia="zh-CN"/>
              </w:rPr>
              <w:t xml:space="preserve">    否</w:t>
            </w:r>
            <w:r>
              <w:rPr>
                <w:rFonts w:ascii="仿宋_GB2312" w:eastAsia="仿宋_GB2312"/>
                <w:sz w:val="24"/>
                <w:szCs w:val="22"/>
              </w:rPr>
              <w:t>□</w:t>
            </w:r>
            <w:r>
              <w:rPr>
                <w:rFonts w:hint="eastAsia" w:ascii="仿宋_GB2312" w:eastAsia="仿宋_GB2312"/>
                <w:sz w:val="24"/>
                <w:szCs w:val="22"/>
              </w:rPr>
              <w:t xml:space="preserve">   </w:t>
            </w:r>
            <w:r>
              <w:rPr>
                <w:rFonts w:hint="eastAsia" w:ascii="仿宋_GB2312" w:eastAsia="仿宋_GB2312"/>
                <w:sz w:val="24"/>
                <w:szCs w:val="22"/>
                <w:lang w:val="en-US" w:eastAsia="zh-CN"/>
              </w:rPr>
              <w:t xml:space="preserve">   </w:t>
            </w:r>
            <w:r>
              <w:rPr>
                <w:rFonts w:hint="eastAsia" w:ascii="仿宋_GB2312" w:eastAsia="仿宋_GB2312"/>
                <w:sz w:val="24"/>
                <w:szCs w:val="22"/>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19" w:hRule="atLeast"/>
        </w:trPr>
        <w:tc>
          <w:tcPr>
            <w:tcW w:w="1663" w:type="dxa"/>
            <w:noWrap w:val="0"/>
            <w:vAlign w:val="top"/>
          </w:tcPr>
          <w:p>
            <w:pPr>
              <w:spacing w:line="360" w:lineRule="exact"/>
              <w:ind w:right="-154" w:rightChars="-70"/>
              <w:jc w:val="center"/>
              <w:rPr>
                <w:rFonts w:ascii="仿宋_GB2312" w:eastAsia="仿宋_GB2312"/>
                <w:b/>
                <w:bCs/>
                <w:sz w:val="24"/>
                <w:szCs w:val="22"/>
              </w:rPr>
            </w:pPr>
            <w:r>
              <w:rPr>
                <w:rFonts w:ascii="仿宋_GB2312" w:eastAsia="仿宋_GB2312"/>
                <w:b/>
                <w:bCs/>
                <w:sz w:val="24"/>
                <w:szCs w:val="22"/>
              </w:rPr>
              <w:t>参会地点</w:t>
            </w:r>
          </w:p>
        </w:tc>
        <w:tc>
          <w:tcPr>
            <w:tcW w:w="8084" w:type="dxa"/>
            <w:gridSpan w:val="10"/>
            <w:noWrap w:val="0"/>
            <w:vAlign w:val="top"/>
          </w:tcPr>
          <w:p>
            <w:pPr>
              <w:spacing w:line="360" w:lineRule="exact"/>
              <w:ind w:right="-154" w:rightChars="-70" w:firstLine="240" w:firstLineChars="100"/>
              <w:jc w:val="left"/>
              <w:rPr>
                <w:rFonts w:ascii="仿宋_GB2312" w:eastAsia="仿宋_GB2312"/>
                <w:color w:val="FF0000"/>
                <w:sz w:val="24"/>
                <w:szCs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trPr>
        <w:tc>
          <w:tcPr>
            <w:tcW w:w="1663" w:type="dxa"/>
            <w:noWrap w:val="0"/>
            <w:vAlign w:val="top"/>
          </w:tcPr>
          <w:p>
            <w:pPr>
              <w:spacing w:line="360" w:lineRule="exact"/>
              <w:ind w:right="-154" w:rightChars="-70"/>
              <w:jc w:val="center"/>
              <w:rPr>
                <w:rFonts w:ascii="仿宋_GB2312" w:eastAsia="仿宋_GB2312"/>
                <w:b/>
                <w:bCs/>
                <w:sz w:val="24"/>
                <w:szCs w:val="22"/>
              </w:rPr>
            </w:pPr>
            <w:r>
              <w:rPr>
                <w:rFonts w:ascii="仿宋_GB2312" w:eastAsia="仿宋_GB2312"/>
                <w:b/>
                <w:bCs/>
                <w:sz w:val="24"/>
                <w:szCs w:val="22"/>
              </w:rPr>
              <w:t>付款方式</w:t>
            </w:r>
          </w:p>
        </w:tc>
        <w:tc>
          <w:tcPr>
            <w:tcW w:w="4272" w:type="dxa"/>
            <w:gridSpan w:val="4"/>
            <w:noWrap w:val="0"/>
            <w:vAlign w:val="top"/>
          </w:tcPr>
          <w:p>
            <w:pPr>
              <w:widowControl/>
              <w:spacing w:line="360" w:lineRule="exact"/>
              <w:ind w:right="-154" w:rightChars="-70"/>
              <w:jc w:val="center"/>
              <w:rPr>
                <w:rFonts w:ascii="仿宋_GB2312" w:eastAsia="仿宋_GB2312"/>
                <w:sz w:val="24"/>
                <w:szCs w:val="22"/>
              </w:rPr>
            </w:pPr>
            <w:r>
              <w:rPr>
                <w:rFonts w:ascii="仿宋_GB2312" w:eastAsia="仿宋_GB2312"/>
                <w:sz w:val="24"/>
                <w:szCs w:val="22"/>
              </w:rPr>
              <w:t xml:space="preserve">通过银行□     通过网银□ </w:t>
            </w:r>
          </w:p>
        </w:tc>
        <w:tc>
          <w:tcPr>
            <w:tcW w:w="996" w:type="dxa"/>
            <w:gridSpan w:val="3"/>
            <w:noWrap w:val="0"/>
            <w:vAlign w:val="top"/>
          </w:tcPr>
          <w:p>
            <w:pPr>
              <w:widowControl/>
              <w:spacing w:line="360" w:lineRule="exact"/>
              <w:ind w:right="-154" w:rightChars="-70"/>
              <w:jc w:val="center"/>
              <w:rPr>
                <w:rFonts w:ascii="仿宋_GB2312" w:eastAsia="仿宋_GB2312"/>
                <w:sz w:val="24"/>
                <w:szCs w:val="22"/>
              </w:rPr>
            </w:pPr>
            <w:r>
              <w:rPr>
                <w:rFonts w:ascii="仿宋_GB2312" w:eastAsia="仿宋_GB2312"/>
                <w:sz w:val="24"/>
                <w:szCs w:val="22"/>
              </w:rPr>
              <w:t>金额</w:t>
            </w:r>
          </w:p>
        </w:tc>
        <w:tc>
          <w:tcPr>
            <w:tcW w:w="2816" w:type="dxa"/>
            <w:gridSpan w:val="3"/>
            <w:noWrap w:val="0"/>
            <w:vAlign w:val="top"/>
          </w:tcPr>
          <w:p>
            <w:pPr>
              <w:widowControl/>
              <w:spacing w:line="360" w:lineRule="exact"/>
              <w:ind w:right="-154" w:rightChars="-70"/>
              <w:jc w:val="center"/>
              <w:rPr>
                <w:rFonts w:ascii="仿宋_GB2312" w:eastAsia="仿宋_GB2312"/>
                <w:sz w:val="24"/>
                <w:szCs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3" w:hRule="atLeast"/>
        </w:trPr>
        <w:tc>
          <w:tcPr>
            <w:tcW w:w="1663" w:type="dxa"/>
            <w:noWrap w:val="0"/>
            <w:vAlign w:val="top"/>
          </w:tcPr>
          <w:p>
            <w:pPr>
              <w:spacing w:line="360" w:lineRule="exact"/>
              <w:ind w:right="-154" w:rightChars="-70"/>
              <w:jc w:val="center"/>
              <w:rPr>
                <w:rFonts w:ascii="仿宋_GB2312" w:eastAsia="仿宋_GB2312"/>
                <w:sz w:val="24"/>
                <w:szCs w:val="22"/>
              </w:rPr>
            </w:pPr>
            <w:r>
              <w:rPr>
                <w:rFonts w:ascii="仿宋_GB2312" w:eastAsia="仿宋_GB2312"/>
                <w:b/>
                <w:bCs/>
                <w:sz w:val="24"/>
                <w:szCs w:val="22"/>
              </w:rPr>
              <w:t>指定收款帐户</w:t>
            </w:r>
          </w:p>
        </w:tc>
        <w:tc>
          <w:tcPr>
            <w:tcW w:w="8084" w:type="dxa"/>
            <w:gridSpan w:val="10"/>
            <w:noWrap w:val="0"/>
            <w:vAlign w:val="top"/>
          </w:tcPr>
          <w:p>
            <w:pPr>
              <w:spacing w:line="360" w:lineRule="exact"/>
              <w:ind w:right="-154" w:rightChars="-70"/>
              <w:rPr>
                <w:rFonts w:hint="eastAsia" w:ascii="仿宋_GB2312" w:eastAsia="仿宋_GB2312"/>
                <w:b w:val="0"/>
                <w:bCs w:val="0"/>
                <w:sz w:val="28"/>
                <w:szCs w:val="28"/>
              </w:rPr>
            </w:pPr>
            <w:r>
              <w:rPr>
                <w:rFonts w:hint="eastAsia" w:ascii="仿宋_GB2312" w:eastAsia="仿宋_GB2312"/>
                <w:b w:val="0"/>
                <w:bCs w:val="0"/>
                <w:sz w:val="28"/>
                <w:szCs w:val="28"/>
                <w:lang w:val="en-US" w:eastAsia="zh-CN"/>
              </w:rPr>
              <w:t>户  名</w:t>
            </w:r>
            <w:r>
              <w:rPr>
                <w:rFonts w:hint="eastAsia" w:ascii="仿宋_GB2312" w:eastAsia="仿宋_GB2312"/>
                <w:b w:val="0"/>
                <w:bCs w:val="0"/>
                <w:sz w:val="28"/>
                <w:szCs w:val="28"/>
              </w:rPr>
              <w:t>:</w:t>
            </w:r>
            <w:r>
              <w:rPr>
                <w:rFonts w:hint="eastAsia" w:ascii="仿宋_GB2312" w:eastAsia="仿宋_GB2312"/>
                <w:b w:val="0"/>
                <w:bCs w:val="0"/>
                <w:sz w:val="28"/>
                <w:szCs w:val="28"/>
                <w:lang w:val="en-US" w:eastAsia="zh-CN"/>
              </w:rPr>
              <w:t xml:space="preserve"> </w:t>
            </w:r>
            <w:r>
              <w:rPr>
                <w:rFonts w:hint="eastAsia" w:ascii="仿宋_GB2312" w:eastAsia="仿宋_GB2312"/>
                <w:b w:val="0"/>
                <w:bCs w:val="0"/>
                <w:sz w:val="28"/>
                <w:szCs w:val="28"/>
              </w:rPr>
              <w:t>北京</w:t>
            </w:r>
            <w:r>
              <w:rPr>
                <w:rFonts w:hint="eastAsia" w:ascii="仿宋_GB2312" w:eastAsia="仿宋_GB2312"/>
                <w:b w:val="0"/>
                <w:bCs w:val="0"/>
                <w:sz w:val="28"/>
                <w:szCs w:val="28"/>
                <w:lang w:eastAsia="zh-CN"/>
              </w:rPr>
              <w:t>中科领航教育咨询有限公司</w:t>
            </w:r>
          </w:p>
          <w:p>
            <w:pPr>
              <w:spacing w:line="360" w:lineRule="exact"/>
              <w:ind w:right="-154" w:rightChars="-70"/>
              <w:rPr>
                <w:rFonts w:hint="eastAsia" w:ascii="仿宋_GB2312" w:eastAsia="仿宋_GB2312"/>
                <w:b w:val="0"/>
                <w:bCs w:val="0"/>
                <w:sz w:val="28"/>
                <w:szCs w:val="28"/>
              </w:rPr>
            </w:pPr>
            <w:r>
              <w:rPr>
                <w:rFonts w:hint="eastAsia" w:ascii="仿宋_GB2312" w:eastAsia="仿宋_GB2312"/>
                <w:b w:val="0"/>
                <w:bCs w:val="0"/>
                <w:sz w:val="28"/>
                <w:szCs w:val="28"/>
                <w:lang w:val="en-US" w:eastAsia="zh-CN"/>
              </w:rPr>
              <w:t>开户行：中国工商银行股份有限公司北京半壁店支行</w:t>
            </w:r>
          </w:p>
          <w:p>
            <w:pPr>
              <w:spacing w:line="360" w:lineRule="exact"/>
              <w:ind w:right="-154" w:rightChars="-70"/>
              <w:rPr>
                <w:rFonts w:ascii="仿宋_GB2312" w:eastAsia="仿宋_GB2312"/>
                <w:b/>
                <w:bCs/>
                <w:sz w:val="28"/>
                <w:szCs w:val="28"/>
              </w:rPr>
            </w:pPr>
            <w:r>
              <w:rPr>
                <w:rFonts w:hint="eastAsia" w:ascii="仿宋_GB2312" w:eastAsia="仿宋_GB2312"/>
                <w:b w:val="0"/>
                <w:bCs w:val="0"/>
                <w:sz w:val="28"/>
                <w:szCs w:val="28"/>
                <w:lang w:val="en-US" w:eastAsia="zh-CN"/>
              </w:rPr>
              <w:t>账  号：0200247009200076612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696" w:hRule="atLeast"/>
        </w:trPr>
        <w:tc>
          <w:tcPr>
            <w:tcW w:w="1663" w:type="dxa"/>
            <w:noWrap w:val="0"/>
            <w:vAlign w:val="top"/>
          </w:tcPr>
          <w:p>
            <w:pPr>
              <w:spacing w:line="360" w:lineRule="exact"/>
              <w:ind w:right="-154" w:rightChars="-70"/>
              <w:jc w:val="center"/>
              <w:rPr>
                <w:rFonts w:ascii="仿宋_GB2312" w:eastAsia="仿宋_GB2312"/>
                <w:b/>
                <w:bCs/>
                <w:sz w:val="24"/>
                <w:szCs w:val="22"/>
              </w:rPr>
            </w:pPr>
            <w:r>
              <w:rPr>
                <w:rFonts w:ascii="仿宋_GB2312" w:eastAsia="仿宋_GB2312"/>
                <w:sz w:val="24"/>
                <w:szCs w:val="22"/>
              </w:rPr>
              <w:t>备注</w:t>
            </w:r>
          </w:p>
        </w:tc>
        <w:tc>
          <w:tcPr>
            <w:tcW w:w="4541" w:type="dxa"/>
            <w:gridSpan w:val="5"/>
            <w:noWrap w:val="0"/>
            <w:vAlign w:val="top"/>
          </w:tcPr>
          <w:p>
            <w:pPr>
              <w:spacing w:line="360" w:lineRule="exact"/>
              <w:ind w:right="-154" w:rightChars="-70"/>
              <w:rPr>
                <w:rFonts w:ascii="仿宋_GB2312" w:eastAsia="仿宋_GB2312"/>
                <w:sz w:val="24"/>
                <w:szCs w:val="22"/>
              </w:rPr>
            </w:pPr>
            <w:r>
              <w:rPr>
                <w:rFonts w:ascii="仿宋_GB2312" w:eastAsia="仿宋_GB2312"/>
                <w:sz w:val="24"/>
                <w:szCs w:val="22"/>
              </w:rPr>
              <w:tab/>
            </w:r>
            <w:r>
              <w:rPr>
                <w:rFonts w:ascii="仿宋_GB2312" w:eastAsia="仿宋_GB2312"/>
                <w:sz w:val="24"/>
                <w:szCs w:val="22"/>
              </w:rPr>
              <w:t>请将参会回执回传或E-mail至会务组，在报名3日内将培训费通过银行或邮局等方式付款，会务组确认到款后即发《参会凭证》，其中将详细注明报到时间、地点、等具体安排事项。各参会代表凭证入场。</w:t>
            </w:r>
          </w:p>
        </w:tc>
        <w:tc>
          <w:tcPr>
            <w:tcW w:w="3543" w:type="dxa"/>
            <w:gridSpan w:val="5"/>
            <w:noWrap w:val="0"/>
            <w:vAlign w:val="top"/>
          </w:tcPr>
          <w:p>
            <w:pPr>
              <w:spacing w:line="360" w:lineRule="exact"/>
              <w:ind w:right="-154" w:rightChars="-70" w:firstLine="720" w:firstLineChars="300"/>
              <w:rPr>
                <w:rFonts w:ascii="仿宋_GB2312" w:eastAsia="仿宋_GB2312"/>
                <w:sz w:val="24"/>
                <w:szCs w:val="22"/>
              </w:rPr>
            </w:pPr>
          </w:p>
          <w:p>
            <w:pPr>
              <w:spacing w:line="360" w:lineRule="exact"/>
              <w:ind w:right="-154" w:rightChars="-70" w:firstLine="720" w:firstLineChars="300"/>
              <w:rPr>
                <w:rFonts w:ascii="仿宋_GB2312" w:eastAsia="仿宋_GB2312"/>
                <w:sz w:val="24"/>
                <w:szCs w:val="22"/>
              </w:rPr>
            </w:pPr>
          </w:p>
          <w:p>
            <w:pPr>
              <w:spacing w:line="360" w:lineRule="exact"/>
              <w:ind w:right="-154" w:rightChars="-70" w:firstLine="960" w:firstLineChars="400"/>
              <w:rPr>
                <w:rFonts w:ascii="仿宋_GB2312" w:eastAsia="仿宋_GB2312"/>
                <w:sz w:val="24"/>
                <w:szCs w:val="22"/>
              </w:rPr>
            </w:pPr>
            <w:r>
              <w:rPr>
                <w:rFonts w:ascii="仿宋_GB2312" w:eastAsia="仿宋_GB2312"/>
                <w:sz w:val="24"/>
                <w:szCs w:val="22"/>
              </w:rPr>
              <w:t>单位印章</w:t>
            </w:r>
          </w:p>
          <w:p>
            <w:pPr>
              <w:spacing w:line="360" w:lineRule="exact"/>
              <w:ind w:right="-154" w:rightChars="-70" w:firstLine="240" w:firstLineChars="100"/>
              <w:rPr>
                <w:rFonts w:ascii="仿宋_GB2312" w:eastAsia="仿宋_GB2312"/>
                <w:sz w:val="24"/>
                <w:szCs w:val="22"/>
              </w:rPr>
            </w:pPr>
            <w:r>
              <w:rPr>
                <w:rFonts w:ascii="仿宋_GB2312" w:eastAsia="仿宋_GB2312"/>
                <w:sz w:val="24"/>
                <w:szCs w:val="22"/>
              </w:rPr>
              <w:t>二</w:t>
            </w:r>
            <w:r>
              <w:rPr>
                <w:rFonts w:hint="eastAsia" w:ascii="仿宋_GB2312" w:eastAsia="仿宋_GB2312"/>
                <w:sz w:val="24"/>
                <w:szCs w:val="22"/>
              </w:rPr>
              <w:t>〇二</w:t>
            </w:r>
            <w:r>
              <w:rPr>
                <w:rFonts w:hint="eastAsia" w:ascii="仿宋_GB2312" w:eastAsia="仿宋_GB2312"/>
                <w:sz w:val="24"/>
                <w:szCs w:val="22"/>
                <w:lang w:val="en-US" w:eastAsia="zh-CN"/>
              </w:rPr>
              <w:t>一</w:t>
            </w:r>
            <w:r>
              <w:rPr>
                <w:rFonts w:ascii="仿宋_GB2312" w:eastAsia="仿宋_GB2312"/>
                <w:sz w:val="24"/>
                <w:szCs w:val="22"/>
              </w:rPr>
              <w:t>年  月  日</w:t>
            </w:r>
          </w:p>
        </w:tc>
      </w:tr>
    </w:tbl>
    <w:p>
      <w:pPr>
        <w:spacing w:line="420" w:lineRule="exact"/>
        <w:ind w:firstLine="560" w:firstLineChars="200"/>
        <w:rPr>
          <w:rFonts w:hint="eastAsia" w:ascii="仿宋" w:hAnsi="仿宋" w:eastAsia="仿宋" w:cs="仿宋"/>
          <w:sz w:val="28"/>
          <w:szCs w:val="28"/>
        </w:rPr>
      </w:pPr>
    </w:p>
    <w:sectPr>
      <w:pgSz w:w="11910" w:h="16840"/>
      <w:pgMar w:top="1540" w:right="840" w:bottom="0" w:left="12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A01"/>
    <w:rsid w:val="000F7530"/>
    <w:rsid w:val="00382A01"/>
    <w:rsid w:val="00441C6B"/>
    <w:rsid w:val="00635177"/>
    <w:rsid w:val="00850307"/>
    <w:rsid w:val="00D164DA"/>
    <w:rsid w:val="01C061EE"/>
    <w:rsid w:val="073B352F"/>
    <w:rsid w:val="08912EB5"/>
    <w:rsid w:val="08F95E03"/>
    <w:rsid w:val="0A9C6644"/>
    <w:rsid w:val="0D3137D0"/>
    <w:rsid w:val="0E717AA4"/>
    <w:rsid w:val="13FD620D"/>
    <w:rsid w:val="14A40058"/>
    <w:rsid w:val="14B878E0"/>
    <w:rsid w:val="1B0873A0"/>
    <w:rsid w:val="1C6666B0"/>
    <w:rsid w:val="1D5D0914"/>
    <w:rsid w:val="1E944AD5"/>
    <w:rsid w:val="1E9D3392"/>
    <w:rsid w:val="1F584946"/>
    <w:rsid w:val="20356E92"/>
    <w:rsid w:val="24286C85"/>
    <w:rsid w:val="2621264D"/>
    <w:rsid w:val="2D161DF4"/>
    <w:rsid w:val="2E0916A6"/>
    <w:rsid w:val="2E771AAF"/>
    <w:rsid w:val="30754DEC"/>
    <w:rsid w:val="3428765B"/>
    <w:rsid w:val="346A7B15"/>
    <w:rsid w:val="35CB7007"/>
    <w:rsid w:val="375A2324"/>
    <w:rsid w:val="37797313"/>
    <w:rsid w:val="3AF46FE4"/>
    <w:rsid w:val="3BA23AD9"/>
    <w:rsid w:val="454D426E"/>
    <w:rsid w:val="478226BF"/>
    <w:rsid w:val="48166C34"/>
    <w:rsid w:val="48C055F2"/>
    <w:rsid w:val="4D72797D"/>
    <w:rsid w:val="4E2E1F31"/>
    <w:rsid w:val="514B343E"/>
    <w:rsid w:val="517744AE"/>
    <w:rsid w:val="525A7CB8"/>
    <w:rsid w:val="52EC64FC"/>
    <w:rsid w:val="551F5379"/>
    <w:rsid w:val="567A6825"/>
    <w:rsid w:val="58CB0EDB"/>
    <w:rsid w:val="5EA10109"/>
    <w:rsid w:val="5FCE5171"/>
    <w:rsid w:val="6343791E"/>
    <w:rsid w:val="63FA2025"/>
    <w:rsid w:val="65A6152A"/>
    <w:rsid w:val="65A85294"/>
    <w:rsid w:val="66940A23"/>
    <w:rsid w:val="682E5AA7"/>
    <w:rsid w:val="68622BBC"/>
    <w:rsid w:val="692B3156"/>
    <w:rsid w:val="6FFE554B"/>
    <w:rsid w:val="70160095"/>
    <w:rsid w:val="73DF5E6E"/>
    <w:rsid w:val="769E23EE"/>
    <w:rsid w:val="772A7C65"/>
    <w:rsid w:val="77587521"/>
    <w:rsid w:val="793B5C5E"/>
    <w:rsid w:val="79C703AB"/>
    <w:rsid w:val="7C946AC9"/>
    <w:rsid w:val="7E64289C"/>
    <w:rsid w:val="7FFB2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ind w:left="241" w:right="749"/>
      <w:jc w:val="center"/>
      <w:outlineLvl w:val="0"/>
    </w:pPr>
    <w:rPr>
      <w:rFonts w:ascii="宋体" w:hAnsi="宋体" w:eastAsia="宋体" w:cs="宋体"/>
      <w:b/>
      <w:bCs/>
      <w:sz w:val="84"/>
      <w:szCs w:val="84"/>
    </w:rPr>
  </w:style>
  <w:style w:type="paragraph" w:styleId="3">
    <w:name w:val="heading 2"/>
    <w:basedOn w:val="1"/>
    <w:next w:val="1"/>
    <w:qFormat/>
    <w:uiPriority w:val="1"/>
    <w:pPr>
      <w:spacing w:before="212"/>
      <w:ind w:left="321" w:right="519"/>
      <w:jc w:val="center"/>
      <w:outlineLvl w:val="1"/>
    </w:pPr>
    <w:rPr>
      <w:sz w:val="32"/>
      <w:szCs w:val="32"/>
    </w:rPr>
  </w:style>
  <w:style w:type="paragraph" w:styleId="4">
    <w:name w:val="heading 3"/>
    <w:basedOn w:val="1"/>
    <w:next w:val="1"/>
    <w:qFormat/>
    <w:uiPriority w:val="1"/>
    <w:pPr>
      <w:ind w:left="218"/>
      <w:outlineLvl w:val="2"/>
    </w:pPr>
    <w:rPr>
      <w:b/>
      <w:bCs/>
      <w:sz w:val="30"/>
      <w:szCs w:val="3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spacing w:before="199"/>
      <w:ind w:left="1036"/>
    </w:pPr>
    <w:rPr>
      <w:sz w:val="30"/>
      <w:szCs w:val="30"/>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199"/>
      <w:ind w:left="1036" w:hanging="277"/>
    </w:pPr>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362</Words>
  <Characters>2065</Characters>
  <Lines>17</Lines>
  <Paragraphs>4</Paragraphs>
  <TotalTime>4</TotalTime>
  <ScaleCrop>false</ScaleCrop>
  <LinksUpToDate>false</LinksUpToDate>
  <CharactersWithSpaces>2423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2021-01-11T03:25:00Z</dcterms:created>
  <dc:creator>Administrator</dc:creator>
  <cp:lastModifiedBy>Administrator</cp:lastModifiedBy>
  <dcterms:modified xsi:type="dcterms:W3CDTF">2021-04-28T10:00:07Z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2020-12-08T00:00:00Z</vt:filetime>
  </property>
  <property fmtid="{D5CDD505-2E9C-101B-9397-08002B2CF9AE}" pid="3" name="Creator">
    <vt:lpwstr>WPS 文字</vt:lpwstr>
  </property>
  <property fmtid="{D5CDD505-2E9C-101B-9397-08002B2CF9AE}" pid="4" name="LastSaved">
    <vt:filetime>2021-01-11T00:00:00Z</vt:filetime>
  </property>
  <property fmtid="{D5CDD505-2E9C-101B-9397-08002B2CF9AE}" pid="5" name="KSOProductBuildVer">
    <vt:lpwstr>2052-11.1.0.10314</vt:lpwstr>
  </property>
  <property fmtid="{D5CDD505-2E9C-101B-9397-08002B2CF9AE}" pid="6" name="ICV">
    <vt:lpwstr>7E832D67B6684A9EBE08869D5AB40C7D</vt:lpwstr>
  </property>
</Properties>
</file>