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9248" w:type="dxa"/>
            <w:vAlign w:val="center"/>
          </w:tcPr>
          <w:p>
            <w:pPr>
              <w:autoSpaceDE/>
              <w:autoSpaceDN/>
              <w:jc w:val="distribute"/>
              <w:rPr>
                <w:rFonts w:hint="default" w:cs="宋体"/>
                <w:color w:val="FF0000"/>
                <w:sz w:val="70"/>
                <w:szCs w:val="70"/>
              </w:rPr>
            </w:pPr>
            <w:r>
              <w:rPr>
                <w:rFonts w:ascii="楷体" w:hAnsi="楷体" w:eastAsia="楷体" w:cs="宋体"/>
                <w:color w:val="000000"/>
                <w:szCs w:val="24"/>
                <w:lang w:val="zh-CN"/>
              </w:rPr>
              <w:t xml:space="preserve"> </w:t>
            </w:r>
            <w:r>
              <w:rPr>
                <w:rFonts w:cs="宋体"/>
                <w:color w:val="FF0000"/>
                <w:sz w:val="70"/>
                <w:szCs w:val="70"/>
              </w:rPr>
              <w:t>中 国 投 资 协 会</w:t>
            </w:r>
          </w:p>
          <w:p>
            <w:pPr>
              <w:autoSpaceDE/>
              <w:autoSpaceDN/>
              <w:jc w:val="distribute"/>
              <w:rPr>
                <w:rFonts w:hint="default" w:ascii="楷体" w:hAnsi="楷体" w:eastAsia="楷体"/>
                <w:color w:val="FF0000"/>
                <w:sz w:val="70"/>
                <w:szCs w:val="70"/>
              </w:rPr>
            </w:pPr>
            <w:r>
              <w:rPr>
                <w:rFonts w:cs="宋体"/>
                <w:color w:val="FF0000"/>
                <w:sz w:val="70"/>
                <w:szCs w:val="70"/>
              </w:rPr>
              <w:t>项目投融资专业委员会文件</w:t>
            </w:r>
          </w:p>
          <w:p>
            <w:pPr>
              <w:autoSpaceDE/>
              <w:autoSpaceDN/>
              <w:jc w:val="center"/>
              <w:rPr>
                <w:rFonts w:hint="default" w:ascii="楷体" w:hAnsi="楷体" w:eastAsia="楷体"/>
                <w:color w:val="000000"/>
                <w:sz w:val="66"/>
                <w:szCs w:val="66"/>
              </w:rPr>
            </w:pPr>
            <w:r>
              <w:rPr>
                <w:rFonts w:cs="宋体"/>
                <w:sz w:val="30"/>
                <w:szCs w:val="30"/>
              </w:rPr>
              <w:t>投融培〔202</w:t>
            </w:r>
            <w:r>
              <w:rPr>
                <w:rFonts w:hint="eastAsia" w:cs="宋体"/>
                <w:sz w:val="30"/>
                <w:szCs w:val="30"/>
                <w:lang w:val="en-US" w:eastAsia="zh-CN"/>
              </w:rPr>
              <w:t>1</w:t>
            </w:r>
            <w:r>
              <w:rPr>
                <w:rFonts w:cs="宋体"/>
                <w:sz w:val="30"/>
                <w:szCs w:val="30"/>
              </w:rPr>
              <w:t>〕</w:t>
            </w:r>
            <w:r>
              <w:rPr>
                <w:rFonts w:hint="eastAsia" w:cs="宋体"/>
                <w:sz w:val="30"/>
                <w:szCs w:val="30"/>
                <w:lang w:val="en-US" w:eastAsia="zh-CN"/>
              </w:rPr>
              <w:t>19</w:t>
            </w:r>
            <w:r>
              <w:rPr>
                <w:rFonts w:cs="宋体"/>
                <w:sz w:val="30"/>
                <w:szCs w:val="30"/>
              </w:rPr>
              <w:t>号</w:t>
            </w:r>
          </w:p>
        </w:tc>
      </w:tr>
    </w:tbl>
    <w:p>
      <w:pPr>
        <w:widowControl/>
        <w:autoSpaceDE/>
        <w:autoSpaceDN/>
        <w:adjustRightInd/>
        <w:spacing w:line="440" w:lineRule="exact"/>
        <w:ind w:left="721" w:hanging="721" w:hangingChars="200"/>
        <w:jc w:val="center"/>
        <w:rPr>
          <w:rFonts w:hint="default" w:ascii="华文中宋" w:hAnsi="华文中宋" w:eastAsia="华文中宋" w:cs="宋体"/>
          <w:b/>
          <w:color w:val="000000"/>
          <w:sz w:val="36"/>
          <w:szCs w:val="36"/>
        </w:rPr>
      </w:pPr>
    </w:p>
    <w:p>
      <w:pPr>
        <w:widowControl/>
        <w:autoSpaceDE/>
        <w:autoSpaceDN/>
        <w:adjustRightInd/>
        <w:spacing w:line="440" w:lineRule="exact"/>
        <w:ind w:left="721" w:hanging="721" w:hangingChars="200"/>
        <w:jc w:val="center"/>
        <w:rPr>
          <w:rFonts w:hint="default" w:ascii="华文中宋" w:hAnsi="华文中宋" w:eastAsia="华文中宋" w:cstheme="majorEastAsia"/>
          <w:sz w:val="36"/>
          <w:szCs w:val="36"/>
        </w:rPr>
      </w:pPr>
      <w:r>
        <w:rPr>
          <w:rFonts w:hint="eastAsia" w:ascii="华文中宋" w:hAnsi="华文中宋" w:eastAsia="华文中宋" w:cs="宋体"/>
          <w:b/>
          <w:color w:val="000000"/>
          <w:sz w:val="36"/>
          <w:szCs w:val="36"/>
        </w:rPr>
        <w:t>关于举办</w:t>
      </w:r>
      <w:bookmarkStart w:id="0" w:name="_GoBack"/>
      <w:r>
        <w:rPr>
          <w:rFonts w:hint="eastAsia" w:ascii="华文中宋" w:hAnsi="华文中宋" w:eastAsia="华文中宋" w:cs="宋体"/>
          <w:b/>
          <w:color w:val="000000"/>
          <w:sz w:val="36"/>
          <w:szCs w:val="36"/>
        </w:rPr>
        <w:t>营商环境</w:t>
      </w:r>
      <w:r>
        <w:rPr>
          <w:rFonts w:hint="eastAsia" w:ascii="华文中宋" w:hAnsi="华文中宋" w:eastAsia="华文中宋" w:cs="宋体"/>
          <w:b/>
          <w:color w:val="000000"/>
          <w:sz w:val="36"/>
          <w:szCs w:val="36"/>
          <w:lang w:eastAsia="zh-CN"/>
        </w:rPr>
        <w:t>第三方评估</w:t>
      </w:r>
      <w:bookmarkEnd w:id="0"/>
      <w:r>
        <w:rPr>
          <w:rFonts w:hint="eastAsia" w:ascii="华文中宋" w:hAnsi="华文中宋" w:eastAsia="华文中宋" w:cs="宋体"/>
          <w:b/>
          <w:color w:val="000000"/>
          <w:sz w:val="36"/>
          <w:szCs w:val="36"/>
          <w:lang w:eastAsia="zh-CN"/>
        </w:rPr>
        <w:t>专题培训班</w:t>
      </w:r>
      <w:r>
        <w:rPr>
          <w:rFonts w:hint="eastAsia" w:ascii="华文中宋" w:hAnsi="华文中宋" w:eastAsia="华文中宋" w:cs="宋体"/>
          <w:b/>
          <w:color w:val="000000"/>
          <w:sz w:val="36"/>
          <w:szCs w:val="36"/>
        </w:rPr>
        <w:t>的通知</w:t>
      </w:r>
    </w:p>
    <w:p>
      <w:pPr>
        <w:autoSpaceDE/>
        <w:autoSpaceDN/>
        <w:adjustRightInd/>
        <w:spacing w:line="312" w:lineRule="exact"/>
        <w:ind w:firstLine="600" w:firstLineChars="200"/>
        <w:jc w:val="both"/>
        <w:rPr>
          <w:rFonts w:hint="eastAsia" w:ascii="仿宋" w:hAnsi="仿宋" w:eastAsia="仿宋" w:cs="仿宋"/>
          <w:bCs/>
          <w:kern w:val="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各相关单位：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党中央、国务院高度重视优化营商环境工作。习近平总书记指出，营商环境是企业生存发展的土壤，要依法保护企业家合法权益，放宽市场准入，推动贸易和投资便利化，打造市场化、法治化、国际化营商环境。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为贯彻落实国务院《优化营商环境条例》（国令第722号）（以下简称《条例》）精神，保护和激发市场主体活力，学习借鉴先进经验，努力打造国际标准营商环境，结合实际对照《条例》实施展第三方评估，精准对标国家营商环境评价标准，帮助相关单位打造审批更简、监管更强、服务更优的一流营商环境，持续深化“放管服”改革，中国投资协会项目投融资专业委员会会同北京中科领航教育咨询有限公司举办营商环境第三方评估专题培训班。现将具体事项通知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黑体" w:hAnsi="黑体" w:eastAsia="黑体" w:cs="黑体"/>
          <w:bCs/>
          <w:kern w:val="2"/>
          <w:sz w:val="30"/>
          <w:szCs w:val="30"/>
          <w:lang w:val="en-US" w:eastAsia="zh-CN"/>
        </w:rPr>
      </w:pPr>
      <w:r>
        <w:rPr>
          <w:rFonts w:hint="eastAsia" w:ascii="黑体" w:hAnsi="黑体" w:eastAsia="黑体" w:cs="黑体"/>
          <w:bCs/>
          <w:kern w:val="2"/>
          <w:sz w:val="30"/>
          <w:szCs w:val="30"/>
          <w:lang w:val="en-US" w:eastAsia="zh-CN"/>
        </w:rPr>
        <w:t>一、组织机构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主办单位：中国投资协会项目投融资专业委员会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承办单位：北京中科领航教育咨询有限公司</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黑体" w:hAnsi="黑体" w:eastAsia="黑体" w:cs="黑体"/>
          <w:bCs/>
          <w:kern w:val="2"/>
          <w:sz w:val="30"/>
          <w:szCs w:val="30"/>
          <w:lang w:val="en-US" w:eastAsia="zh-CN"/>
        </w:rPr>
      </w:pPr>
      <w:r>
        <w:rPr>
          <w:rFonts w:hint="eastAsia" w:ascii="黑体" w:hAnsi="黑体" w:eastAsia="黑体" w:cs="黑体"/>
          <w:bCs/>
          <w:kern w:val="2"/>
          <w:sz w:val="30"/>
          <w:szCs w:val="30"/>
          <w:lang w:val="en-US" w:eastAsia="zh-CN"/>
        </w:rPr>
        <w:t>二、培训内容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 w:hAnsi="楷体" w:eastAsia="楷体" w:cs="楷体"/>
          <w:bCs/>
          <w:kern w:val="2"/>
          <w:sz w:val="30"/>
          <w:szCs w:val="30"/>
          <w:lang w:val="en-US" w:eastAsia="zh-CN"/>
        </w:rPr>
      </w:pPr>
      <w:r>
        <w:rPr>
          <w:rFonts w:hint="eastAsia" w:ascii="楷体" w:hAnsi="楷体" w:eastAsia="楷体" w:cs="楷体"/>
          <w:bCs/>
          <w:kern w:val="2"/>
          <w:sz w:val="30"/>
          <w:szCs w:val="30"/>
          <w:lang w:val="en-US" w:eastAsia="zh-CN"/>
        </w:rPr>
        <w:t>一、借鉴基于全球的成功经验 营造国际一流的营商环境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1.现阶段我国营商环境建设中存在的问题、对策与建议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2.世界银行营商环境评价指标体系深度解析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3.国内外营商环境评价指标体系比较解读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4.营造国际一流营商环境的实现路径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 w:hAnsi="楷体" w:eastAsia="楷体" w:cs="楷体"/>
          <w:bCs/>
          <w:kern w:val="2"/>
          <w:sz w:val="30"/>
          <w:szCs w:val="30"/>
          <w:lang w:val="en-US" w:eastAsia="zh-CN"/>
        </w:rPr>
      </w:pPr>
      <w:r>
        <w:rPr>
          <w:rFonts w:hint="eastAsia" w:ascii="楷体" w:hAnsi="楷体" w:eastAsia="楷体" w:cs="楷体"/>
          <w:bCs/>
          <w:kern w:val="2"/>
          <w:sz w:val="30"/>
          <w:szCs w:val="30"/>
          <w:lang w:val="en-US" w:eastAsia="zh-CN"/>
        </w:rPr>
        <w:t>二、中国特色营商环境评价指标体系的设计与构建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1.《优化营商环境条例》主要条款与舆论热点及核心亮点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2.营商环境相关政策法规和关键点梳理及操作技巧</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3.对标先进一流营商环境做好优化顶层设计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4.优化营商环境典型经验做法交流学习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 w:hAnsi="楷体" w:eastAsia="楷体" w:cs="楷体"/>
          <w:bCs/>
          <w:kern w:val="2"/>
          <w:sz w:val="30"/>
          <w:szCs w:val="30"/>
          <w:lang w:val="en-US" w:eastAsia="zh-CN"/>
        </w:rPr>
      </w:pPr>
      <w:r>
        <w:rPr>
          <w:rFonts w:hint="eastAsia" w:ascii="楷体" w:hAnsi="楷体" w:eastAsia="楷体" w:cs="楷体"/>
          <w:bCs/>
          <w:kern w:val="2"/>
          <w:sz w:val="30"/>
          <w:szCs w:val="30"/>
          <w:lang w:val="en-US" w:eastAsia="zh-CN"/>
        </w:rPr>
        <w:t>三、精准对标国家发改委营商环境评价最新标准 细化整改措施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1.营商环境评价体系指标设置逻辑、考核标准与关注重点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2.营商环境评价指标体系的架构设计及评价方法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3.营商环境建设最新要求和重点努力方向</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4.营商环境指标体系与量化分析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楷体" w:hAnsi="楷体" w:eastAsia="楷体" w:cs="楷体"/>
          <w:bCs/>
          <w:kern w:val="2"/>
          <w:sz w:val="30"/>
          <w:szCs w:val="30"/>
          <w:lang w:val="en-US" w:eastAsia="zh-CN"/>
        </w:rPr>
      </w:pPr>
      <w:r>
        <w:rPr>
          <w:rFonts w:hint="eastAsia" w:ascii="楷体" w:hAnsi="楷体" w:eastAsia="楷体" w:cs="楷体"/>
          <w:bCs/>
          <w:kern w:val="2"/>
          <w:sz w:val="30"/>
          <w:szCs w:val="30"/>
          <w:lang w:val="en-US" w:eastAsia="zh-CN"/>
        </w:rPr>
        <w:t>四、引入第三方评估机制  确保各项改革目标实现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 xml:space="preserve">1.营商环境指标正确填报的标准和方法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2.营商环境指标提升第三方深度解析：项目落地、开办企业、获得电力、不动产登记、建设工程规划许可证时限压缩、获得信贷、纳税、跨境贸易、执行合同、办理破产、政府采购等重点领域。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黑体" w:hAnsi="黑体" w:eastAsia="黑体" w:cs="黑体"/>
          <w:bCs/>
          <w:kern w:val="2"/>
          <w:sz w:val="30"/>
          <w:szCs w:val="30"/>
          <w:lang w:val="en-US" w:eastAsia="zh-CN"/>
        </w:rPr>
      </w:pPr>
      <w:r>
        <w:rPr>
          <w:rFonts w:hint="eastAsia" w:ascii="黑体" w:hAnsi="黑体" w:eastAsia="黑体" w:cs="黑体"/>
          <w:bCs/>
          <w:kern w:val="2"/>
          <w:sz w:val="30"/>
          <w:szCs w:val="30"/>
          <w:lang w:val="en-US" w:eastAsia="zh-CN"/>
        </w:rPr>
        <w:t>三、培训对象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1.各地方政务服务、行政审批、电子政务、大数据等机构人员。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2.各行业协会、学会及研究机构工作人员。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3.各地开发区、高新区及营商环境第三方评估机构相关人员。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黑体" w:hAnsi="黑体" w:eastAsia="黑体" w:cs="黑体"/>
          <w:bCs/>
          <w:kern w:val="2"/>
          <w:sz w:val="30"/>
          <w:szCs w:val="30"/>
          <w:lang w:val="en-US" w:eastAsia="zh-CN"/>
        </w:rPr>
      </w:pPr>
      <w:r>
        <w:rPr>
          <w:rFonts w:hint="eastAsia" w:ascii="黑体" w:hAnsi="黑体" w:eastAsia="黑体" w:cs="黑体"/>
          <w:bCs/>
          <w:kern w:val="2"/>
          <w:sz w:val="30"/>
          <w:szCs w:val="30"/>
          <w:lang w:val="en-US" w:eastAsia="zh-CN"/>
        </w:rPr>
        <w:t xml:space="preserve">四、授课专家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拟邀请国务院发展研究中心、全国营商环境评价工作承担单位专家以及营商环境改革领域专家授课，培训采取“指标分类讲解+部门企业提问题+培训老师现场解答”的形式。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黑体" w:hAnsi="黑体" w:eastAsia="黑体" w:cs="黑体"/>
          <w:bCs/>
          <w:kern w:val="2"/>
          <w:sz w:val="30"/>
          <w:szCs w:val="30"/>
          <w:lang w:val="en-US" w:eastAsia="zh-CN"/>
        </w:rPr>
      </w:pPr>
      <w:r>
        <w:rPr>
          <w:rFonts w:hint="eastAsia" w:ascii="黑体" w:hAnsi="黑体" w:eastAsia="黑体" w:cs="黑体"/>
          <w:bCs/>
          <w:kern w:val="2"/>
          <w:sz w:val="30"/>
          <w:szCs w:val="30"/>
          <w:lang w:val="en-US" w:eastAsia="zh-CN"/>
        </w:rPr>
        <w:t>五、时间地点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2021年6月25日—6月29日  贵阳市（25日全天报到）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2021年7月24日—7月28日  青岛市（24日全天报到）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2021年8月20日—8月24日  成都市（20日全天报到）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2021年9月25日—9月29日  南宁市（25日全天报到）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2021年10月22日—10月26日珠海市（22日全天报到）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黑体" w:hAnsi="黑体" w:eastAsia="黑体" w:cs="黑体"/>
          <w:bCs/>
          <w:kern w:val="2"/>
          <w:sz w:val="30"/>
          <w:szCs w:val="30"/>
          <w:lang w:val="en-US" w:eastAsia="zh-CN"/>
        </w:rPr>
      </w:pPr>
      <w:r>
        <w:rPr>
          <w:rFonts w:hint="eastAsia" w:ascii="黑体" w:hAnsi="黑体" w:eastAsia="黑体" w:cs="黑体"/>
          <w:bCs/>
          <w:kern w:val="2"/>
          <w:sz w:val="30"/>
          <w:szCs w:val="30"/>
          <w:lang w:val="en-US" w:eastAsia="zh-CN"/>
        </w:rPr>
        <w:t>六、相关事宜</w:t>
      </w:r>
    </w:p>
    <w:p>
      <w:pPr>
        <w:pStyle w:val="2"/>
        <w:keepNext w:val="0"/>
        <w:keepLines w:val="0"/>
        <w:pageBreakBefore w:val="0"/>
        <w:kinsoku/>
        <w:wordWrap/>
        <w:overflowPunct/>
        <w:topLinePunct w:val="0"/>
        <w:autoSpaceDE/>
        <w:autoSpaceDN/>
        <w:bidi w:val="0"/>
        <w:adjustRightInd/>
        <w:snapToGrid/>
        <w:spacing w:line="428" w:lineRule="exact"/>
        <w:ind w:left="0" w:firstLine="480" w:firstLineChars="150"/>
        <w:textAlignment w:val="auto"/>
        <w:rPr>
          <w:rFonts w:hint="default" w:ascii="楷体" w:hAnsi="楷体" w:eastAsia="楷体" w:cs="仿宋"/>
          <w:color w:val="000000" w:themeColor="text1"/>
          <w14:textFill>
            <w14:solidFill>
              <w14:schemeClr w14:val="tx1"/>
            </w14:solidFill>
          </w14:textFill>
        </w:rPr>
      </w:pPr>
      <w:r>
        <w:rPr>
          <w:rFonts w:ascii="楷体" w:hAnsi="楷体" w:eastAsia="楷体" w:cs="仿宋"/>
          <w:color w:val="000000" w:themeColor="text1"/>
          <w14:textFill>
            <w14:solidFill>
              <w14:schemeClr w14:val="tx1"/>
            </w14:solidFill>
          </w14:textFill>
        </w:rPr>
        <w:t>（一）培训费用</w:t>
      </w:r>
    </w:p>
    <w:p>
      <w:pPr>
        <w:pStyle w:val="2"/>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A.2980元/人（含培训、资料、课件、场地</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会议期间午餐等</w:t>
      </w:r>
      <w:r>
        <w:rPr>
          <w:rFonts w:ascii="仿宋" w:hAnsi="仿宋" w:eastAsia="仿宋" w:cs="仿宋"/>
          <w:bCs/>
          <w:color w:val="000000" w:themeColor="text1"/>
          <w:sz w:val="30"/>
          <w:szCs w:val="30"/>
          <w14:textFill>
            <w14:solidFill>
              <w14:schemeClr w14:val="tx1"/>
            </w14:solidFill>
          </w14:textFill>
        </w:rPr>
        <w:t>费用），住宿统一安排，费用自理。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Cs/>
          <w:color w:val="000000" w:themeColor="text1"/>
          <w:sz w:val="30"/>
          <w:szCs w:val="30"/>
          <w:lang w:eastAsia="zh-CN"/>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B.</w:t>
      </w:r>
      <w:r>
        <w:rPr>
          <w:rFonts w:hint="eastAsia" w:ascii="仿宋" w:hAnsi="仿宋" w:eastAsia="仿宋" w:cs="仿宋"/>
          <w:bCs/>
          <w:color w:val="000000" w:themeColor="text1"/>
          <w:sz w:val="30"/>
          <w:szCs w:val="30"/>
          <w:lang w:val="en-US" w:eastAsia="zh-CN"/>
          <w14:textFill>
            <w14:solidFill>
              <w14:schemeClr w14:val="tx1"/>
            </w14:solidFill>
          </w14:textFill>
        </w:rPr>
        <w:t>4</w:t>
      </w:r>
      <w:r>
        <w:rPr>
          <w:rFonts w:ascii="仿宋" w:hAnsi="仿宋" w:eastAsia="仿宋" w:cs="仿宋"/>
          <w:bCs/>
          <w:color w:val="000000" w:themeColor="text1"/>
          <w:sz w:val="30"/>
          <w:szCs w:val="30"/>
          <w14:textFill>
            <w14:solidFill>
              <w14:schemeClr w14:val="tx1"/>
            </w14:solidFill>
          </w14:textFill>
        </w:rPr>
        <w:t>980元/人（含培训、资料、课件、场地费用及会议期间</w:t>
      </w:r>
      <w:r>
        <w:rPr>
          <w:rFonts w:hint="eastAsia" w:ascii="仿宋" w:hAnsi="仿宋" w:eastAsia="仿宋" w:cs="仿宋"/>
          <w:bCs/>
          <w:color w:val="000000" w:themeColor="text1"/>
          <w:sz w:val="30"/>
          <w:szCs w:val="30"/>
          <w:lang w:val="en-US" w:eastAsia="zh-CN"/>
          <w14:textFill>
            <w14:solidFill>
              <w14:schemeClr w14:val="tx1"/>
            </w14:solidFill>
          </w14:textFill>
        </w:rPr>
        <w:t>食宿，住宿为标准合住，如需单住补房差</w:t>
      </w:r>
      <w:r>
        <w:rPr>
          <w:rFonts w:ascii="仿宋" w:hAnsi="仿宋" w:eastAsia="仿宋" w:cs="仿宋"/>
          <w:bCs/>
          <w:color w:val="000000" w:themeColor="text1"/>
          <w:sz w:val="30"/>
          <w:szCs w:val="30"/>
          <w14:textFill>
            <w14:solidFill>
              <w14:schemeClr w14:val="tx1"/>
            </w14:solidFill>
          </w14:textFill>
        </w:rPr>
        <w:t>）</w:t>
      </w:r>
      <w:r>
        <w:rPr>
          <w:rFonts w:hint="eastAsia" w:ascii="仿宋" w:hAnsi="仿宋" w:eastAsia="仿宋" w:cs="仿宋"/>
          <w:bCs/>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楷体" w:hAnsi="楷体" w:eastAsia="楷体" w:cs="楷体"/>
          <w:bCs/>
          <w:kern w:val="2"/>
          <w:sz w:val="30"/>
          <w:szCs w:val="30"/>
          <w:lang w:val="en-US" w:eastAsia="zh-CN"/>
        </w:rPr>
      </w:pPr>
      <w:r>
        <w:rPr>
          <w:rFonts w:hint="eastAsia" w:ascii="楷体" w:hAnsi="楷体" w:eastAsia="楷体" w:cs="楷体"/>
          <w:bCs/>
          <w:kern w:val="2"/>
          <w:sz w:val="30"/>
          <w:szCs w:val="30"/>
          <w:lang w:val="en-US" w:eastAsia="zh-CN"/>
        </w:rPr>
        <w:t>（二）联系方式</w:t>
      </w:r>
    </w:p>
    <w:p>
      <w:pPr>
        <w:pStyle w:val="2"/>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kern w:val="2"/>
          <w:sz w:val="30"/>
          <w:szCs w:val="30"/>
          <w:lang w:val="en-US" w:eastAsia="zh-CN"/>
        </w:rPr>
      </w:pPr>
      <w:r>
        <w:rPr>
          <w:rFonts w:hint="default" w:ascii="仿宋" w:hAnsi="仿宋" w:eastAsia="仿宋" w:cs="仿宋"/>
          <w:bCs/>
          <w:kern w:val="2"/>
          <w:sz w:val="30"/>
          <w:szCs w:val="30"/>
          <w:lang w:val="en-US" w:eastAsia="zh-CN"/>
        </w:rPr>
        <w:t xml:space="preserve">报名负责人：聂红军 主任18211071700（微信）   </w:t>
      </w:r>
    </w:p>
    <w:p>
      <w:pPr>
        <w:pStyle w:val="2"/>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kern w:val="2"/>
          <w:sz w:val="30"/>
          <w:szCs w:val="30"/>
          <w:lang w:val="en-US" w:eastAsia="zh-CN"/>
        </w:rPr>
      </w:pPr>
      <w:r>
        <w:rPr>
          <w:rFonts w:hint="default" w:ascii="仿宋" w:hAnsi="仿宋" w:eastAsia="仿宋" w:cs="仿宋"/>
          <w:bCs/>
          <w:kern w:val="2"/>
          <w:sz w:val="30"/>
          <w:szCs w:val="30"/>
          <w:lang w:val="en-US" w:eastAsia="zh-CN"/>
        </w:rPr>
        <w:t xml:space="preserve">电  话：010-87697580      邮    箱：zqgphwz@126.com  </w:t>
      </w:r>
    </w:p>
    <w:p>
      <w:pPr>
        <w:pStyle w:val="2"/>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kern w:val="2"/>
          <w:sz w:val="30"/>
          <w:szCs w:val="30"/>
          <w:lang w:val="en-US" w:eastAsia="zh-CN"/>
        </w:rPr>
      </w:pPr>
      <w:r>
        <w:rPr>
          <w:rFonts w:hint="default" w:ascii="仿宋" w:hAnsi="仿宋" w:eastAsia="仿宋" w:cs="仿宋"/>
          <w:bCs/>
          <w:kern w:val="2"/>
          <w:sz w:val="30"/>
          <w:szCs w:val="30"/>
          <w:lang w:val="en-US" w:eastAsia="zh-CN"/>
        </w:rPr>
        <w:t xml:space="preserve">qq咨询：3177524020    网址查询：http://www.zqgpchina.cn/ </w:t>
      </w:r>
    </w:p>
    <w:p>
      <w:pPr>
        <w:spacing w:line="312" w:lineRule="exact"/>
        <w:ind w:firstLine="600" w:firstLineChars="200"/>
        <w:rPr>
          <w:rFonts w:ascii="黑体" w:hAnsi="黑体" w:eastAsia="黑体" w:cs="黑体"/>
          <w:color w:val="000000"/>
          <w:sz w:val="30"/>
          <w:szCs w:val="30"/>
        </w:rPr>
      </w:pPr>
    </w:p>
    <w:p>
      <w:pPr>
        <w:spacing w:line="312" w:lineRule="exact"/>
        <w:ind w:firstLine="600" w:firstLineChars="200"/>
        <w:rPr>
          <w:rFonts w:ascii="仿宋" w:hAnsi="仿宋" w:eastAsia="仿宋"/>
          <w:color w:val="000000"/>
          <w:sz w:val="30"/>
          <w:szCs w:val="30"/>
        </w:rPr>
      </w:pPr>
      <w:r>
        <w:rPr>
          <w:rFonts w:ascii="黑体" w:hAnsi="黑体" w:eastAsia="黑体" w:cs="黑体"/>
          <w:color w:val="000000"/>
          <w:sz w:val="30"/>
          <w:szCs w:val="30"/>
        </w:rPr>
        <w:t>附件</w:t>
      </w:r>
      <w:r>
        <w:rPr>
          <w:rFonts w:ascii="黑体" w:hAnsi="黑体" w:eastAsia="黑体" w:cs="黑体"/>
          <w:bCs/>
          <w:color w:val="000000"/>
          <w:kern w:val="2"/>
          <w:sz w:val="30"/>
          <w:szCs w:val="30"/>
        </w:rPr>
        <w:t>：</w:t>
      </w:r>
      <w:r>
        <w:rPr>
          <w:rFonts w:ascii="仿宋" w:hAnsi="仿宋" w:eastAsia="仿宋"/>
          <w:color w:val="000000"/>
          <w:sz w:val="30"/>
          <w:szCs w:val="30"/>
        </w:rPr>
        <w:t>报名回执表</w:t>
      </w:r>
    </w:p>
    <w:p>
      <w:pPr>
        <w:spacing w:line="312" w:lineRule="exact"/>
        <w:ind w:firstLine="600" w:firstLineChars="200"/>
        <w:rPr>
          <w:rFonts w:ascii="仿宋" w:hAnsi="仿宋" w:eastAsia="仿宋"/>
          <w:color w:val="000000"/>
          <w:sz w:val="30"/>
          <w:szCs w:val="30"/>
        </w:rPr>
      </w:pPr>
      <w:r>
        <w:rPr>
          <w:rFonts w:hint="eastAsia" w:ascii="仿宋" w:hAnsi="仿宋" w:eastAsia="仿宋" w:cs="仿宋"/>
          <w:bCs/>
          <w:kern w:val="2"/>
          <w:sz w:val="30"/>
          <w:szCs w:val="30"/>
          <w:lang w:val="en-US" w:eastAsia="zh-CN"/>
        </w:rPr>
        <w:drawing>
          <wp:anchor distT="0" distB="0" distL="114300" distR="114300" simplePos="0" relativeHeight="251659264" behindDoc="1" locked="0" layoutInCell="1" allowOverlap="1">
            <wp:simplePos x="0" y="0"/>
            <wp:positionH relativeFrom="column">
              <wp:posOffset>3382645</wp:posOffset>
            </wp:positionH>
            <wp:positionV relativeFrom="paragraph">
              <wp:posOffset>154305</wp:posOffset>
            </wp:positionV>
            <wp:extent cx="1477010" cy="1572895"/>
            <wp:effectExtent l="0" t="0" r="8890" b="7620"/>
            <wp:wrapNone/>
            <wp:docPr id="2" name="图片 2" descr="ffea875d968ebedac8c781d2d3b6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ea875d968ebedac8c781d2d3b6dbe"/>
                    <pic:cNvPicPr>
                      <a:picLocks noChangeAspect="1"/>
                    </pic:cNvPicPr>
                  </pic:nvPicPr>
                  <pic:blipFill>
                    <a:blip r:embed="rId5"/>
                    <a:stretch>
                      <a:fillRect/>
                    </a:stretch>
                  </pic:blipFill>
                  <pic:spPr>
                    <a:xfrm>
                      <a:off x="0" y="0"/>
                      <a:ext cx="1477010" cy="15728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仿宋" w:hAnsi="仿宋" w:eastAsia="仿宋" w:cs="仿宋"/>
          <w:bCs/>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仿宋" w:hAnsi="仿宋" w:eastAsia="仿宋" w:cs="仿宋"/>
          <w:bCs/>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中国投资协会项目投融资专业委员会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 xml:space="preserve">                               2021年5月10日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Cs/>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Cs/>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Cs/>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kern w:val="2"/>
          <w:sz w:val="30"/>
          <w:szCs w:val="30"/>
          <w:lang w:val="en-US" w:eastAsia="zh-CN"/>
        </w:rPr>
      </w:pPr>
    </w:p>
    <w:p>
      <w:pPr>
        <w:bidi w:val="0"/>
        <w:jc w:val="left"/>
        <w:rPr>
          <w:rFonts w:hint="eastAsia" w:ascii="宋体" w:hAnsi="宋体" w:eastAsia="宋体" w:cs="Times New Roman"/>
          <w:sz w:val="24"/>
          <w:lang w:val="en-US" w:eastAsia="zh-CN" w:bidi="ar-SA"/>
        </w:rPr>
      </w:pPr>
    </w:p>
    <w:p>
      <w:pPr>
        <w:bidi w:val="0"/>
        <w:jc w:val="left"/>
        <w:rPr>
          <w:rFonts w:hint="eastAsia" w:ascii="宋体" w:hAnsi="宋体" w:eastAsia="宋体" w:cs="Times New Roman"/>
          <w:sz w:val="24"/>
          <w:lang w:val="en-US" w:eastAsia="zh-CN" w:bidi="ar-SA"/>
        </w:rPr>
      </w:pPr>
    </w:p>
    <w:p>
      <w:pPr>
        <w:bidi w:val="0"/>
        <w:jc w:val="left"/>
        <w:rPr>
          <w:rFonts w:hint="eastAsia" w:ascii="宋体" w:hAnsi="宋体" w:eastAsia="宋体" w:cs="Times New Roman"/>
          <w:sz w:val="24"/>
          <w:lang w:val="en-US" w:eastAsia="zh-CN" w:bidi="ar-SA"/>
        </w:rPr>
      </w:pPr>
    </w:p>
    <w:p>
      <w:pPr>
        <w:bidi w:val="0"/>
        <w:jc w:val="left"/>
        <w:rPr>
          <w:rFonts w:hint="eastAsia" w:ascii="宋体" w:hAnsi="宋体" w:eastAsia="宋体" w:cs="Times New Roman"/>
          <w:sz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bCs/>
          <w:kern w:val="2"/>
          <w:sz w:val="30"/>
          <w:szCs w:val="30"/>
          <w:lang w:val="en-US" w:eastAsia="zh-CN"/>
        </w:rPr>
      </w:pPr>
    </w:p>
    <w:p>
      <w:pPr>
        <w:widowControl/>
        <w:autoSpaceDE/>
        <w:autoSpaceDN/>
        <w:spacing w:line="360" w:lineRule="exact"/>
        <w:jc w:val="left"/>
        <w:rPr>
          <w:rStyle w:val="11"/>
          <w:rFonts w:hint="eastAsia" w:asciiTheme="minorEastAsia" w:hAnsiTheme="minorEastAsia" w:eastAsiaTheme="minorEastAsia" w:cstheme="minorEastAsia"/>
          <w:color w:val="000000"/>
          <w:sz w:val="28"/>
          <w:szCs w:val="28"/>
          <w:lang w:val="en-US" w:eastAsia="zh-CN"/>
        </w:rPr>
      </w:pPr>
      <w:r>
        <w:rPr>
          <w:rStyle w:val="11"/>
          <w:rFonts w:hint="eastAsia" w:asciiTheme="minorEastAsia" w:hAnsiTheme="minorEastAsia" w:eastAsiaTheme="minorEastAsia" w:cstheme="minorEastAsia"/>
          <w:color w:val="000000"/>
          <w:sz w:val="28"/>
          <w:szCs w:val="28"/>
          <w:lang w:val="en-US" w:eastAsia="zh-CN"/>
        </w:rPr>
        <w:t>附件：</w:t>
      </w:r>
    </w:p>
    <w:p>
      <w:pPr>
        <w:widowControl/>
        <w:autoSpaceDE/>
        <w:autoSpaceDN/>
        <w:spacing w:line="360" w:lineRule="exact"/>
        <w:jc w:val="center"/>
        <w:rPr>
          <w:rStyle w:val="11"/>
          <w:rFonts w:hint="eastAsia" w:ascii="华文中宋" w:hAnsi="华文中宋" w:eastAsia="华文中宋" w:cs="黑体"/>
          <w:color w:val="000000"/>
          <w:sz w:val="28"/>
          <w:szCs w:val="28"/>
          <w:lang w:val="zh-CN"/>
        </w:rPr>
      </w:pPr>
      <w:r>
        <w:rPr>
          <w:rStyle w:val="11"/>
          <w:rFonts w:hint="eastAsia" w:ascii="宋体" w:hAnsi="宋体" w:eastAsia="宋体" w:cs="宋体"/>
          <w:color w:val="000000"/>
          <w:sz w:val="28"/>
          <w:szCs w:val="28"/>
          <w:lang w:val="zh-CN" w:eastAsia="zh-CN"/>
        </w:rPr>
        <w:t>营商环境第三方评估专题培训班</w:t>
      </w:r>
      <w:r>
        <w:rPr>
          <w:rStyle w:val="11"/>
          <w:rFonts w:hint="eastAsia" w:ascii="宋体" w:hAnsi="宋体" w:eastAsia="宋体" w:cs="宋体"/>
          <w:color w:val="000000"/>
          <w:sz w:val="28"/>
          <w:szCs w:val="28"/>
          <w:lang w:val="zh-CN"/>
        </w:rPr>
        <w:t>报名回执表</w:t>
      </w:r>
    </w:p>
    <w:p>
      <w:pPr>
        <w:widowControl/>
        <w:autoSpaceDE/>
        <w:autoSpaceDN/>
        <w:spacing w:line="360" w:lineRule="exact"/>
        <w:jc w:val="both"/>
        <w:rPr>
          <w:rStyle w:val="11"/>
          <w:rFonts w:hint="eastAsia"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zh-CN"/>
        </w:rPr>
        <w:t xml:space="preserve">报名负责人：聂红军 主任18211071700（微信）   </w:t>
      </w:r>
    </w:p>
    <w:p>
      <w:pPr>
        <w:widowControl/>
        <w:autoSpaceDE/>
        <w:autoSpaceDN/>
        <w:spacing w:line="360" w:lineRule="exact"/>
        <w:jc w:val="both"/>
        <w:rPr>
          <w:rStyle w:val="11"/>
          <w:rFonts w:hint="eastAsia"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zh-CN"/>
        </w:rPr>
        <w:t xml:space="preserve">电  话：010-87697580      邮    箱：zqgphwz@126.com  </w:t>
      </w:r>
    </w:p>
    <w:p>
      <w:pPr>
        <w:widowControl/>
        <w:autoSpaceDE/>
        <w:autoSpaceDN/>
        <w:spacing w:line="360" w:lineRule="exact"/>
        <w:jc w:val="both"/>
        <w:rPr>
          <w:rStyle w:val="11"/>
          <w:rFonts w:hint="eastAsia"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zh-CN"/>
        </w:rPr>
        <w:t xml:space="preserve">qq咨询：3177524020      网址查询：http://www.zqgpchina.cn/ </w:t>
      </w:r>
    </w:p>
    <w:p>
      <w:pPr>
        <w:widowControl/>
        <w:autoSpaceDE/>
        <w:autoSpaceDN/>
        <w:spacing w:line="360" w:lineRule="exact"/>
        <w:jc w:val="center"/>
        <w:rPr>
          <w:rStyle w:val="11"/>
          <w:rFonts w:hint="default" w:ascii="华文中宋" w:hAnsi="华文中宋" w:eastAsia="华文中宋" w:cs="黑体"/>
          <w:color w:val="000000"/>
          <w:sz w:val="28"/>
          <w:szCs w:val="28"/>
          <w:lang w:val="zh-CN"/>
        </w:rPr>
      </w:pPr>
    </w:p>
    <w:tbl>
      <w:tblPr>
        <w:tblStyle w:val="9"/>
        <w:tblpPr w:leftFromText="180" w:rightFromText="180" w:vertAnchor="page" w:horzAnchor="page" w:tblpX="1642" w:tblpY="236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9"/>
        <w:gridCol w:w="1282"/>
        <w:gridCol w:w="1984"/>
        <w:gridCol w:w="157"/>
        <w:gridCol w:w="815"/>
        <w:gridCol w:w="181"/>
        <w:gridCol w:w="541"/>
        <w:gridCol w:w="2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单位名称</w:t>
            </w:r>
          </w:p>
        </w:tc>
        <w:tc>
          <w:tcPr>
            <w:tcW w:w="5087" w:type="dxa"/>
            <w:gridSpan w:val="5"/>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p>
        </w:tc>
        <w:tc>
          <w:tcPr>
            <w:tcW w:w="722" w:type="dxa"/>
            <w:gridSpan w:val="2"/>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邮编</w:t>
            </w:r>
          </w:p>
        </w:tc>
        <w:tc>
          <w:tcPr>
            <w:tcW w:w="2275" w:type="dxa"/>
            <w:gridSpan w:val="2"/>
            <w:vAlign w:val="center"/>
          </w:tcPr>
          <w:p>
            <w:pPr>
              <w:keepNext w:val="0"/>
              <w:keepLines w:val="0"/>
              <w:pageBreakBefore w:val="0"/>
              <w:kinsoku/>
              <w:wordWrap/>
              <w:overflowPunct/>
              <w:topLinePunct w:val="0"/>
              <w:autoSpaceDE/>
              <w:autoSpaceDN/>
              <w:bidi w:val="0"/>
              <w:adjustRightInd/>
              <w:snapToGrid/>
              <w:spacing w:line="500" w:lineRule="exact"/>
              <w:ind w:right="-168" w:rightChars="-70" w:firstLine="960"/>
              <w:jc w:val="center"/>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单位地址</w:t>
            </w:r>
          </w:p>
        </w:tc>
        <w:tc>
          <w:tcPr>
            <w:tcW w:w="8084" w:type="dxa"/>
            <w:gridSpan w:val="9"/>
            <w:vAlign w:val="center"/>
          </w:tcPr>
          <w:p>
            <w:pPr>
              <w:keepNext w:val="0"/>
              <w:keepLines w:val="0"/>
              <w:pageBreakBefore w:val="0"/>
              <w:kinsoku/>
              <w:wordWrap/>
              <w:overflowPunct/>
              <w:topLinePunct w:val="0"/>
              <w:autoSpaceDE/>
              <w:autoSpaceDN/>
              <w:bidi w:val="0"/>
              <w:adjustRightInd/>
              <w:snapToGrid/>
              <w:spacing w:line="500" w:lineRule="exact"/>
              <w:ind w:right="-168" w:rightChars="-70" w:firstLine="960"/>
              <w:jc w:val="center"/>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联系人</w:t>
            </w:r>
          </w:p>
        </w:tc>
        <w:tc>
          <w:tcPr>
            <w:tcW w:w="2131" w:type="dxa"/>
            <w:gridSpan w:val="2"/>
            <w:vAlign w:val="center"/>
          </w:tcPr>
          <w:p>
            <w:pPr>
              <w:keepNext w:val="0"/>
              <w:keepLines w:val="0"/>
              <w:pageBreakBefore w:val="0"/>
              <w:kinsoku/>
              <w:wordWrap/>
              <w:overflowPunct/>
              <w:topLinePunct w:val="0"/>
              <w:autoSpaceDE/>
              <w:autoSpaceDN/>
              <w:bidi w:val="0"/>
              <w:adjustRightInd/>
              <w:snapToGrid/>
              <w:spacing w:line="500" w:lineRule="exact"/>
              <w:ind w:right="-168" w:rightChars="-70" w:firstLine="960"/>
              <w:jc w:val="both"/>
              <w:textAlignment w:val="auto"/>
              <w:rPr>
                <w:rFonts w:hint="eastAsia" w:ascii="仿宋" w:hAnsi="仿宋" w:eastAsia="仿宋" w:cs="仿宋"/>
                <w:kern w:val="2"/>
                <w:sz w:val="28"/>
                <w:szCs w:val="28"/>
              </w:rPr>
            </w:pPr>
          </w:p>
        </w:tc>
        <w:tc>
          <w:tcPr>
            <w:tcW w:w="2956" w:type="dxa"/>
            <w:gridSpan w:val="3"/>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部门职务</w:t>
            </w:r>
          </w:p>
        </w:tc>
        <w:tc>
          <w:tcPr>
            <w:tcW w:w="2997" w:type="dxa"/>
            <w:gridSpan w:val="4"/>
            <w:vAlign w:val="center"/>
          </w:tcPr>
          <w:p>
            <w:pPr>
              <w:keepNext w:val="0"/>
              <w:keepLines w:val="0"/>
              <w:pageBreakBefore w:val="0"/>
              <w:kinsoku/>
              <w:wordWrap/>
              <w:overflowPunct/>
              <w:topLinePunct w:val="0"/>
              <w:autoSpaceDE/>
              <w:autoSpaceDN/>
              <w:bidi w:val="0"/>
              <w:adjustRightInd/>
              <w:snapToGrid/>
              <w:spacing w:line="500" w:lineRule="exact"/>
              <w:ind w:right="-168" w:rightChars="-70" w:firstLine="960"/>
              <w:jc w:val="center"/>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办公电话</w:t>
            </w:r>
          </w:p>
        </w:tc>
        <w:tc>
          <w:tcPr>
            <w:tcW w:w="2131" w:type="dxa"/>
            <w:gridSpan w:val="2"/>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2956" w:type="dxa"/>
            <w:gridSpan w:val="3"/>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手    机</w:t>
            </w:r>
          </w:p>
        </w:tc>
        <w:tc>
          <w:tcPr>
            <w:tcW w:w="2997" w:type="dxa"/>
            <w:gridSpan w:val="4"/>
            <w:vAlign w:val="center"/>
          </w:tcPr>
          <w:p>
            <w:pPr>
              <w:keepNext w:val="0"/>
              <w:keepLines w:val="0"/>
              <w:pageBreakBefore w:val="0"/>
              <w:kinsoku/>
              <w:wordWrap/>
              <w:overflowPunct/>
              <w:topLinePunct w:val="0"/>
              <w:autoSpaceDE/>
              <w:autoSpaceDN/>
              <w:bidi w:val="0"/>
              <w:adjustRightInd/>
              <w:snapToGrid/>
              <w:spacing w:line="500" w:lineRule="exact"/>
              <w:ind w:right="-168" w:rightChars="-70" w:firstLine="960"/>
              <w:jc w:val="center"/>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传   真</w:t>
            </w:r>
          </w:p>
        </w:tc>
        <w:tc>
          <w:tcPr>
            <w:tcW w:w="2131" w:type="dxa"/>
            <w:gridSpan w:val="2"/>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2956" w:type="dxa"/>
            <w:gridSpan w:val="3"/>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电子信箱</w:t>
            </w:r>
          </w:p>
        </w:tc>
        <w:tc>
          <w:tcPr>
            <w:tcW w:w="2997" w:type="dxa"/>
            <w:gridSpan w:val="4"/>
            <w:vAlign w:val="center"/>
          </w:tcPr>
          <w:p>
            <w:pPr>
              <w:keepNext w:val="0"/>
              <w:keepLines w:val="0"/>
              <w:pageBreakBefore w:val="0"/>
              <w:kinsoku/>
              <w:wordWrap/>
              <w:overflowPunct/>
              <w:topLinePunct w:val="0"/>
              <w:autoSpaceDE/>
              <w:autoSpaceDN/>
              <w:bidi w:val="0"/>
              <w:adjustRightInd/>
              <w:snapToGrid/>
              <w:spacing w:line="500" w:lineRule="exact"/>
              <w:ind w:right="-168" w:rightChars="-70" w:firstLine="960"/>
              <w:jc w:val="center"/>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参加培训人员</w:t>
            </w:r>
          </w:p>
        </w:tc>
        <w:tc>
          <w:tcPr>
            <w:tcW w:w="849"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性别</w:t>
            </w:r>
          </w:p>
        </w:tc>
        <w:tc>
          <w:tcPr>
            <w:tcW w:w="1282"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职务</w:t>
            </w: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电话</w:t>
            </w:r>
          </w:p>
        </w:tc>
        <w:tc>
          <w:tcPr>
            <w:tcW w:w="1985" w:type="dxa"/>
            <w:gridSpan w:val="5"/>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手机</w:t>
            </w: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849"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282"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849"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282"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849"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282"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849"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282"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c>
          <w:tcPr>
            <w:tcW w:w="1984"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both"/>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标准选项</w:t>
            </w:r>
          </w:p>
        </w:tc>
        <w:tc>
          <w:tcPr>
            <w:tcW w:w="8084" w:type="dxa"/>
            <w:gridSpan w:val="9"/>
            <w:vAlign w:val="center"/>
          </w:tcPr>
          <w:p>
            <w:pPr>
              <w:keepNext w:val="0"/>
              <w:keepLines w:val="0"/>
              <w:pageBreakBefore w:val="0"/>
              <w:kinsoku/>
              <w:wordWrap/>
              <w:overflowPunct/>
              <w:topLinePunct w:val="0"/>
              <w:autoSpaceDE/>
              <w:autoSpaceDN/>
              <w:bidi w:val="0"/>
              <w:adjustRightInd/>
              <w:snapToGrid/>
              <w:spacing w:line="500" w:lineRule="exact"/>
              <w:ind w:right="-168" w:rightChars="-70"/>
              <w:textAlignment w:val="auto"/>
              <w:rPr>
                <w:rFonts w:hint="eastAsia" w:ascii="仿宋" w:hAnsi="仿宋" w:eastAsia="仿宋" w:cs="仿宋"/>
                <w:color w:val="000000"/>
                <w:kern w:val="2"/>
                <w:sz w:val="28"/>
                <w:szCs w:val="28"/>
              </w:rPr>
            </w:pPr>
            <w:r>
              <w:rPr>
                <w:rFonts w:hint="eastAsia" w:ascii="仿宋" w:hAnsi="仿宋" w:eastAsia="仿宋" w:cs="仿宋"/>
                <w:kern w:val="2"/>
                <w:sz w:val="28"/>
                <w:szCs w:val="28"/>
              </w:rPr>
              <w:t>A:</w:t>
            </w:r>
            <w:r>
              <w:rPr>
                <w:rFonts w:hint="eastAsia" w:ascii="仿宋" w:hAnsi="仿宋" w:eastAsia="仿宋" w:cs="仿宋"/>
                <w:kern w:val="2"/>
                <w:sz w:val="28"/>
                <w:szCs w:val="28"/>
                <w:lang w:val="en-US" w:eastAsia="zh-CN"/>
              </w:rPr>
              <w:t>线上培训1800</w:t>
            </w:r>
            <w:r>
              <w:rPr>
                <w:rFonts w:hint="eastAsia" w:ascii="仿宋" w:hAnsi="仿宋" w:eastAsia="仿宋" w:cs="仿宋"/>
                <w:kern w:val="2"/>
                <w:sz w:val="28"/>
                <w:szCs w:val="28"/>
              </w:rPr>
              <w:t>元□       B：</w:t>
            </w:r>
            <w:r>
              <w:rPr>
                <w:rFonts w:hint="eastAsia" w:ascii="仿宋" w:hAnsi="仿宋" w:eastAsia="仿宋" w:cs="仿宋"/>
                <w:kern w:val="2"/>
                <w:sz w:val="28"/>
                <w:szCs w:val="28"/>
                <w:lang w:val="en-US" w:eastAsia="zh-CN"/>
              </w:rPr>
              <w:t>线下培训2980</w:t>
            </w:r>
            <w:r>
              <w:rPr>
                <w:rFonts w:hint="eastAsia" w:ascii="仿宋" w:hAnsi="仿宋" w:eastAsia="仿宋" w:cs="仿宋"/>
                <w:kern w:val="2"/>
                <w:sz w:val="28"/>
                <w:szCs w:val="28"/>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付款方式</w:t>
            </w:r>
          </w:p>
        </w:tc>
        <w:tc>
          <w:tcPr>
            <w:tcW w:w="4272" w:type="dxa"/>
            <w:gridSpan w:val="4"/>
          </w:tcPr>
          <w:p>
            <w:pPr>
              <w:keepNext w:val="0"/>
              <w:keepLines w:val="0"/>
              <w:pageBreakBefore w:val="0"/>
              <w:widowControl/>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 xml:space="preserve">□银行     □网银 </w:t>
            </w:r>
          </w:p>
        </w:tc>
        <w:tc>
          <w:tcPr>
            <w:tcW w:w="996" w:type="dxa"/>
            <w:gridSpan w:val="2"/>
          </w:tcPr>
          <w:p>
            <w:pPr>
              <w:keepNext w:val="0"/>
              <w:keepLines w:val="0"/>
              <w:pageBreakBefore w:val="0"/>
              <w:widowControl/>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金额</w:t>
            </w:r>
          </w:p>
        </w:tc>
        <w:tc>
          <w:tcPr>
            <w:tcW w:w="2816" w:type="dxa"/>
            <w:gridSpan w:val="3"/>
          </w:tcPr>
          <w:p>
            <w:pPr>
              <w:keepNext w:val="0"/>
              <w:keepLines w:val="0"/>
              <w:pageBreakBefore w:val="0"/>
              <w:widowControl/>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需要与专家</w:t>
            </w:r>
          </w:p>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rPr>
              <w:t>沟通的问题</w:t>
            </w:r>
          </w:p>
        </w:tc>
        <w:tc>
          <w:tcPr>
            <w:tcW w:w="8084" w:type="dxa"/>
            <w:gridSpan w:val="9"/>
          </w:tcPr>
          <w:p>
            <w:pPr>
              <w:keepNext w:val="0"/>
              <w:keepLines w:val="0"/>
              <w:pageBreakBefore w:val="0"/>
              <w:widowControl/>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kern w:val="2"/>
                <w:sz w:val="28"/>
                <w:szCs w:val="28"/>
                <w:highlight w:val="yellow"/>
              </w:rPr>
            </w:pPr>
            <w:r>
              <w:rPr>
                <w:rFonts w:hint="eastAsia" w:ascii="仿宋" w:hAnsi="仿宋" w:eastAsia="仿宋" w:cs="仿宋"/>
                <w:kern w:val="2"/>
                <w:sz w:val="28"/>
                <w:szCs w:val="28"/>
                <w:lang w:val="zh-CN"/>
              </w:rPr>
              <w:t>收款账户</w:t>
            </w:r>
          </w:p>
        </w:tc>
        <w:tc>
          <w:tcPr>
            <w:tcW w:w="8084" w:type="dxa"/>
            <w:gridSpan w:val="9"/>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left"/>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户  名：北京中科领航教育咨询有限公司</w:t>
            </w:r>
          </w:p>
          <w:p>
            <w:pPr>
              <w:keepNext w:val="0"/>
              <w:keepLines w:val="0"/>
              <w:pageBreakBefore w:val="0"/>
              <w:kinsoku/>
              <w:wordWrap/>
              <w:overflowPunct/>
              <w:topLinePunct w:val="0"/>
              <w:autoSpaceDE/>
              <w:autoSpaceDN/>
              <w:bidi w:val="0"/>
              <w:adjustRightInd/>
              <w:snapToGrid/>
              <w:spacing w:line="500" w:lineRule="exact"/>
              <w:ind w:right="-168" w:rightChars="-70"/>
              <w:jc w:val="left"/>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开户行：中国工商银行股份有限公司北京半壁店支行</w:t>
            </w:r>
          </w:p>
          <w:p>
            <w:pPr>
              <w:keepNext w:val="0"/>
              <w:keepLines w:val="0"/>
              <w:pageBreakBefore w:val="0"/>
              <w:kinsoku/>
              <w:wordWrap/>
              <w:overflowPunct/>
              <w:topLinePunct w:val="0"/>
              <w:autoSpaceDE/>
              <w:autoSpaceDN/>
              <w:bidi w:val="0"/>
              <w:adjustRightInd/>
              <w:snapToGrid/>
              <w:spacing w:line="500" w:lineRule="exact"/>
              <w:ind w:right="-168" w:rightChars="-70"/>
              <w:jc w:val="left"/>
              <w:textAlignment w:val="auto"/>
              <w:rPr>
                <w:rFonts w:hint="eastAsia" w:ascii="仿宋" w:hAnsi="仿宋" w:eastAsia="仿宋" w:cs="仿宋"/>
                <w:kern w:val="2"/>
                <w:sz w:val="28"/>
                <w:szCs w:val="28"/>
                <w:highlight w:val="yellow"/>
              </w:rPr>
            </w:pPr>
            <w:r>
              <w:rPr>
                <w:rFonts w:hint="eastAsia" w:ascii="仿宋" w:hAnsi="仿宋" w:eastAsia="仿宋" w:cs="仿宋"/>
                <w:kern w:val="2"/>
                <w:sz w:val="28"/>
                <w:szCs w:val="28"/>
                <w:lang w:val="en-US" w:eastAsia="zh-CN"/>
              </w:rPr>
              <w:t>账  号：0200247009200076612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3" w:type="dxa"/>
            <w:vAlign w:val="center"/>
          </w:tcPr>
          <w:p>
            <w:pPr>
              <w:keepNext w:val="0"/>
              <w:keepLines w:val="0"/>
              <w:pageBreakBefore w:val="0"/>
              <w:kinsoku/>
              <w:wordWrap/>
              <w:overflowPunct/>
              <w:topLinePunct w:val="0"/>
              <w:autoSpaceDE/>
              <w:autoSpaceDN/>
              <w:bidi w:val="0"/>
              <w:adjustRightInd/>
              <w:snapToGrid/>
              <w:spacing w:line="500" w:lineRule="exact"/>
              <w:ind w:right="-168" w:rightChars="-70"/>
              <w:jc w:val="center"/>
              <w:textAlignment w:val="auto"/>
              <w:rPr>
                <w:rFonts w:hint="eastAsia" w:ascii="仿宋" w:hAnsi="仿宋" w:eastAsia="仿宋" w:cs="仿宋"/>
                <w:b/>
                <w:bCs/>
                <w:kern w:val="2"/>
                <w:sz w:val="28"/>
                <w:szCs w:val="28"/>
              </w:rPr>
            </w:pPr>
            <w:r>
              <w:rPr>
                <w:rFonts w:hint="eastAsia" w:ascii="仿宋" w:hAnsi="仿宋" w:eastAsia="仿宋" w:cs="仿宋"/>
                <w:kern w:val="2"/>
                <w:sz w:val="28"/>
                <w:szCs w:val="28"/>
              </w:rPr>
              <w:t>备注</w:t>
            </w:r>
          </w:p>
        </w:tc>
        <w:tc>
          <w:tcPr>
            <w:tcW w:w="5087" w:type="dxa"/>
            <w:gridSpan w:val="5"/>
            <w:vAlign w:val="center"/>
          </w:tcPr>
          <w:p>
            <w:pPr>
              <w:keepNext w:val="0"/>
              <w:keepLines w:val="0"/>
              <w:pageBreakBefore w:val="0"/>
              <w:kinsoku/>
              <w:wordWrap/>
              <w:overflowPunct/>
              <w:topLinePunct w:val="0"/>
              <w:autoSpaceDE/>
              <w:autoSpaceDN/>
              <w:bidi w:val="0"/>
              <w:adjustRightInd/>
              <w:snapToGrid/>
              <w:spacing w:line="500" w:lineRule="exact"/>
              <w:ind w:right="-168" w:rightChars="-70"/>
              <w:textAlignment w:val="auto"/>
              <w:rPr>
                <w:rFonts w:hint="eastAsia" w:ascii="仿宋" w:hAnsi="仿宋" w:eastAsia="仿宋" w:cs="仿宋"/>
                <w:kern w:val="2"/>
                <w:sz w:val="28"/>
                <w:szCs w:val="28"/>
              </w:rPr>
            </w:pPr>
            <w:r>
              <w:rPr>
                <w:rFonts w:hint="eastAsia" w:ascii="仿宋" w:hAnsi="仿宋" w:eastAsia="仿宋" w:cs="仿宋"/>
                <w:sz w:val="28"/>
                <w:szCs w:val="28"/>
                <w:lang w:val="zh-CN"/>
              </w:rPr>
              <w:t>请将《报名回执表》发送至会务组，并于报名3日内将培训费汇至指定账户，会务组确认收到培训费后即发《参会凭证》，详细说明培训安排具体事项。</w:t>
            </w:r>
          </w:p>
        </w:tc>
        <w:tc>
          <w:tcPr>
            <w:tcW w:w="2997" w:type="dxa"/>
            <w:gridSpan w:val="4"/>
            <w:vAlign w:val="center"/>
          </w:tcPr>
          <w:p>
            <w:pPr>
              <w:keepNext w:val="0"/>
              <w:keepLines w:val="0"/>
              <w:pageBreakBefore w:val="0"/>
              <w:kinsoku/>
              <w:wordWrap/>
              <w:overflowPunct/>
              <w:topLinePunct w:val="0"/>
              <w:autoSpaceDE/>
              <w:autoSpaceDN/>
              <w:bidi w:val="0"/>
              <w:adjustRightInd/>
              <w:snapToGrid/>
              <w:spacing w:line="500" w:lineRule="exact"/>
              <w:ind w:right="-168" w:rightChars="-70" w:firstLine="1260" w:firstLineChars="45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单位印章</w:t>
            </w:r>
          </w:p>
          <w:p>
            <w:pPr>
              <w:keepNext w:val="0"/>
              <w:keepLines w:val="0"/>
              <w:pageBreakBefore w:val="0"/>
              <w:kinsoku/>
              <w:wordWrap/>
              <w:overflowPunct/>
              <w:topLinePunct w:val="0"/>
              <w:autoSpaceDE/>
              <w:autoSpaceDN/>
              <w:bidi w:val="0"/>
              <w:adjustRightInd/>
              <w:snapToGrid/>
              <w:spacing w:line="500" w:lineRule="exact"/>
              <w:ind w:right="-168" w:rightChars="-70"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202</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 xml:space="preserve"> 年  月  日</w:t>
            </w:r>
          </w:p>
        </w:tc>
      </w:tr>
    </w:tbl>
    <w:p>
      <w:pPr>
        <w:spacing w:line="330" w:lineRule="exact"/>
        <w:rPr>
          <w:rStyle w:val="11"/>
          <w:rFonts w:hint="default" w:ascii="仿宋" w:hAnsi="仿宋" w:eastAsia="仿宋" w:cs="仿宋"/>
          <w:b w:val="0"/>
          <w:kern w:val="2"/>
          <w:sz w:val="28"/>
          <w:szCs w:val="28"/>
        </w:rPr>
      </w:pPr>
    </w:p>
    <w:sectPr>
      <w:footerReference r:id="rId3" w:type="default"/>
      <w:pgSz w:w="11906" w:h="16838"/>
      <w:pgMar w:top="1440" w:right="1587" w:bottom="1440"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111BB"/>
    <w:rsid w:val="00023D51"/>
    <w:rsid w:val="00035C2D"/>
    <w:rsid w:val="00067BD4"/>
    <w:rsid w:val="0009632B"/>
    <w:rsid w:val="000B5CF0"/>
    <w:rsid w:val="000E468A"/>
    <w:rsid w:val="000F0735"/>
    <w:rsid w:val="00112650"/>
    <w:rsid w:val="001320AD"/>
    <w:rsid w:val="00165350"/>
    <w:rsid w:val="001B15FC"/>
    <w:rsid w:val="001C423C"/>
    <w:rsid w:val="001D5820"/>
    <w:rsid w:val="001F266D"/>
    <w:rsid w:val="001F2CC6"/>
    <w:rsid w:val="001F5DBA"/>
    <w:rsid w:val="002016D4"/>
    <w:rsid w:val="00230A62"/>
    <w:rsid w:val="00262218"/>
    <w:rsid w:val="002733FA"/>
    <w:rsid w:val="002A5354"/>
    <w:rsid w:val="002B53F2"/>
    <w:rsid w:val="002C7D33"/>
    <w:rsid w:val="002D7C2D"/>
    <w:rsid w:val="00303B6C"/>
    <w:rsid w:val="00360AC6"/>
    <w:rsid w:val="00366D1D"/>
    <w:rsid w:val="003B1F67"/>
    <w:rsid w:val="003D3698"/>
    <w:rsid w:val="003E36E5"/>
    <w:rsid w:val="003E4E6E"/>
    <w:rsid w:val="003F712A"/>
    <w:rsid w:val="004127EC"/>
    <w:rsid w:val="0042016E"/>
    <w:rsid w:val="0042243A"/>
    <w:rsid w:val="00444929"/>
    <w:rsid w:val="00490AAB"/>
    <w:rsid w:val="004B699A"/>
    <w:rsid w:val="004C2C6B"/>
    <w:rsid w:val="00507BEB"/>
    <w:rsid w:val="00510FDD"/>
    <w:rsid w:val="005258A8"/>
    <w:rsid w:val="005F7916"/>
    <w:rsid w:val="006011E8"/>
    <w:rsid w:val="00601C30"/>
    <w:rsid w:val="00605B40"/>
    <w:rsid w:val="006068B5"/>
    <w:rsid w:val="00616606"/>
    <w:rsid w:val="00657822"/>
    <w:rsid w:val="00660D1E"/>
    <w:rsid w:val="006618C6"/>
    <w:rsid w:val="00663868"/>
    <w:rsid w:val="00670351"/>
    <w:rsid w:val="00671816"/>
    <w:rsid w:val="006B69A3"/>
    <w:rsid w:val="006D6D3A"/>
    <w:rsid w:val="006E23D4"/>
    <w:rsid w:val="006F117C"/>
    <w:rsid w:val="006F58F0"/>
    <w:rsid w:val="00706D80"/>
    <w:rsid w:val="00724E89"/>
    <w:rsid w:val="00757AA3"/>
    <w:rsid w:val="00760628"/>
    <w:rsid w:val="0078469F"/>
    <w:rsid w:val="00786656"/>
    <w:rsid w:val="007A06B7"/>
    <w:rsid w:val="007B7767"/>
    <w:rsid w:val="007E57E5"/>
    <w:rsid w:val="007F29DF"/>
    <w:rsid w:val="007F5FC8"/>
    <w:rsid w:val="00832BCD"/>
    <w:rsid w:val="008334D8"/>
    <w:rsid w:val="00836D30"/>
    <w:rsid w:val="00843C21"/>
    <w:rsid w:val="0085248F"/>
    <w:rsid w:val="00860964"/>
    <w:rsid w:val="00881445"/>
    <w:rsid w:val="00882120"/>
    <w:rsid w:val="008A39AB"/>
    <w:rsid w:val="008B199B"/>
    <w:rsid w:val="008E378E"/>
    <w:rsid w:val="008E633F"/>
    <w:rsid w:val="008E79C6"/>
    <w:rsid w:val="009176A2"/>
    <w:rsid w:val="00920D6E"/>
    <w:rsid w:val="00925ADE"/>
    <w:rsid w:val="009308F0"/>
    <w:rsid w:val="00930C9B"/>
    <w:rsid w:val="009472B7"/>
    <w:rsid w:val="00957A5B"/>
    <w:rsid w:val="009601BE"/>
    <w:rsid w:val="00981D3A"/>
    <w:rsid w:val="009A4718"/>
    <w:rsid w:val="009A4BA7"/>
    <w:rsid w:val="00A0339F"/>
    <w:rsid w:val="00A16535"/>
    <w:rsid w:val="00A17C72"/>
    <w:rsid w:val="00A21947"/>
    <w:rsid w:val="00A35324"/>
    <w:rsid w:val="00A55121"/>
    <w:rsid w:val="00A6651E"/>
    <w:rsid w:val="00A76A48"/>
    <w:rsid w:val="00AB4C35"/>
    <w:rsid w:val="00AF6597"/>
    <w:rsid w:val="00B0351C"/>
    <w:rsid w:val="00B73582"/>
    <w:rsid w:val="00B73A86"/>
    <w:rsid w:val="00B865F7"/>
    <w:rsid w:val="00B87A6C"/>
    <w:rsid w:val="00B953A2"/>
    <w:rsid w:val="00BC37A5"/>
    <w:rsid w:val="00BE0FB0"/>
    <w:rsid w:val="00C10B2E"/>
    <w:rsid w:val="00C234E4"/>
    <w:rsid w:val="00C44BC1"/>
    <w:rsid w:val="00C5747F"/>
    <w:rsid w:val="00C660E6"/>
    <w:rsid w:val="00C7524A"/>
    <w:rsid w:val="00C96EFB"/>
    <w:rsid w:val="00CA083A"/>
    <w:rsid w:val="00CE67E2"/>
    <w:rsid w:val="00CF1181"/>
    <w:rsid w:val="00D33D09"/>
    <w:rsid w:val="00D47982"/>
    <w:rsid w:val="00D74547"/>
    <w:rsid w:val="00DA154B"/>
    <w:rsid w:val="00DB24B2"/>
    <w:rsid w:val="00DB62D4"/>
    <w:rsid w:val="00DC5B74"/>
    <w:rsid w:val="00DF3CB1"/>
    <w:rsid w:val="00E23AA1"/>
    <w:rsid w:val="00E24129"/>
    <w:rsid w:val="00E364AD"/>
    <w:rsid w:val="00E40FB3"/>
    <w:rsid w:val="00E51A5B"/>
    <w:rsid w:val="00E54A37"/>
    <w:rsid w:val="00E65A89"/>
    <w:rsid w:val="00E73D9A"/>
    <w:rsid w:val="00EB3F9D"/>
    <w:rsid w:val="00EC2070"/>
    <w:rsid w:val="00ED0791"/>
    <w:rsid w:val="00F2027E"/>
    <w:rsid w:val="00F31608"/>
    <w:rsid w:val="00F4034C"/>
    <w:rsid w:val="00F52CD5"/>
    <w:rsid w:val="00F75886"/>
    <w:rsid w:val="00F847DA"/>
    <w:rsid w:val="00FA5D57"/>
    <w:rsid w:val="00FA68FB"/>
    <w:rsid w:val="00FD3268"/>
    <w:rsid w:val="00FD7D45"/>
    <w:rsid w:val="01072441"/>
    <w:rsid w:val="0115065C"/>
    <w:rsid w:val="015C14C1"/>
    <w:rsid w:val="01873FBC"/>
    <w:rsid w:val="01A54065"/>
    <w:rsid w:val="024758F8"/>
    <w:rsid w:val="0264395E"/>
    <w:rsid w:val="02AF70B3"/>
    <w:rsid w:val="02B01FAE"/>
    <w:rsid w:val="03B573D0"/>
    <w:rsid w:val="03BD2A1A"/>
    <w:rsid w:val="03DE1A18"/>
    <w:rsid w:val="040074A3"/>
    <w:rsid w:val="04421273"/>
    <w:rsid w:val="045246C4"/>
    <w:rsid w:val="0473474D"/>
    <w:rsid w:val="04FA6554"/>
    <w:rsid w:val="05264D9D"/>
    <w:rsid w:val="055F0F75"/>
    <w:rsid w:val="059A2F73"/>
    <w:rsid w:val="059D13C6"/>
    <w:rsid w:val="05DB6A0D"/>
    <w:rsid w:val="05F05251"/>
    <w:rsid w:val="06562BCE"/>
    <w:rsid w:val="06732077"/>
    <w:rsid w:val="06906F26"/>
    <w:rsid w:val="06A76AC5"/>
    <w:rsid w:val="075C0B4F"/>
    <w:rsid w:val="07DD1D97"/>
    <w:rsid w:val="07E24293"/>
    <w:rsid w:val="08114065"/>
    <w:rsid w:val="085722EB"/>
    <w:rsid w:val="08D80954"/>
    <w:rsid w:val="09574C75"/>
    <w:rsid w:val="0A19645B"/>
    <w:rsid w:val="0A1F1C61"/>
    <w:rsid w:val="0AE00BC8"/>
    <w:rsid w:val="0B7C40B9"/>
    <w:rsid w:val="0B97030C"/>
    <w:rsid w:val="0BD31815"/>
    <w:rsid w:val="0C654FEF"/>
    <w:rsid w:val="0C750503"/>
    <w:rsid w:val="0C757B9B"/>
    <w:rsid w:val="0CA967FE"/>
    <w:rsid w:val="0D781D42"/>
    <w:rsid w:val="0DA135C5"/>
    <w:rsid w:val="0DE9579D"/>
    <w:rsid w:val="0E6A7443"/>
    <w:rsid w:val="0E82376F"/>
    <w:rsid w:val="0E9B61FF"/>
    <w:rsid w:val="0EB13649"/>
    <w:rsid w:val="0EC9239C"/>
    <w:rsid w:val="0ED45BB5"/>
    <w:rsid w:val="0F233D68"/>
    <w:rsid w:val="0F816F20"/>
    <w:rsid w:val="103819F7"/>
    <w:rsid w:val="10501289"/>
    <w:rsid w:val="1053724B"/>
    <w:rsid w:val="108965B9"/>
    <w:rsid w:val="10E46B9A"/>
    <w:rsid w:val="10F42D58"/>
    <w:rsid w:val="11117CBE"/>
    <w:rsid w:val="113E3B6A"/>
    <w:rsid w:val="115E0DC8"/>
    <w:rsid w:val="11AB1900"/>
    <w:rsid w:val="11B32288"/>
    <w:rsid w:val="122B1BC6"/>
    <w:rsid w:val="125B567F"/>
    <w:rsid w:val="12AE7D8A"/>
    <w:rsid w:val="12EE1603"/>
    <w:rsid w:val="12F92A2E"/>
    <w:rsid w:val="131A3105"/>
    <w:rsid w:val="13BA4E76"/>
    <w:rsid w:val="14246519"/>
    <w:rsid w:val="14813515"/>
    <w:rsid w:val="14A05074"/>
    <w:rsid w:val="14B761FD"/>
    <w:rsid w:val="150B41FA"/>
    <w:rsid w:val="155C0CB5"/>
    <w:rsid w:val="156423D0"/>
    <w:rsid w:val="15AB2D48"/>
    <w:rsid w:val="15F519A8"/>
    <w:rsid w:val="15F66A2C"/>
    <w:rsid w:val="16816EC6"/>
    <w:rsid w:val="16933D66"/>
    <w:rsid w:val="16D42978"/>
    <w:rsid w:val="1714344D"/>
    <w:rsid w:val="17264508"/>
    <w:rsid w:val="17501762"/>
    <w:rsid w:val="179A6F33"/>
    <w:rsid w:val="17A76534"/>
    <w:rsid w:val="17E562F3"/>
    <w:rsid w:val="18180676"/>
    <w:rsid w:val="18184C74"/>
    <w:rsid w:val="186F35B0"/>
    <w:rsid w:val="189509C3"/>
    <w:rsid w:val="18AB4577"/>
    <w:rsid w:val="18B41400"/>
    <w:rsid w:val="19041D89"/>
    <w:rsid w:val="197545FC"/>
    <w:rsid w:val="19A44506"/>
    <w:rsid w:val="19DB6AAB"/>
    <w:rsid w:val="1A0B2771"/>
    <w:rsid w:val="1A3B3909"/>
    <w:rsid w:val="1A8D572D"/>
    <w:rsid w:val="1B0E2616"/>
    <w:rsid w:val="1B993DF9"/>
    <w:rsid w:val="1BF26C26"/>
    <w:rsid w:val="1C303806"/>
    <w:rsid w:val="1C4117B3"/>
    <w:rsid w:val="1C685977"/>
    <w:rsid w:val="1C7062EE"/>
    <w:rsid w:val="1D0B2A5F"/>
    <w:rsid w:val="1D4F4D9A"/>
    <w:rsid w:val="1E8E4798"/>
    <w:rsid w:val="1EE61D2F"/>
    <w:rsid w:val="1F71124A"/>
    <w:rsid w:val="1FE01D86"/>
    <w:rsid w:val="20051B1C"/>
    <w:rsid w:val="20263587"/>
    <w:rsid w:val="203B216B"/>
    <w:rsid w:val="20440B47"/>
    <w:rsid w:val="20E53D47"/>
    <w:rsid w:val="215A3612"/>
    <w:rsid w:val="21DF2625"/>
    <w:rsid w:val="21E97F2A"/>
    <w:rsid w:val="21F073E7"/>
    <w:rsid w:val="21F12989"/>
    <w:rsid w:val="2200156D"/>
    <w:rsid w:val="22072402"/>
    <w:rsid w:val="22B805DD"/>
    <w:rsid w:val="22BC1795"/>
    <w:rsid w:val="22E513D6"/>
    <w:rsid w:val="23620E38"/>
    <w:rsid w:val="237E71FA"/>
    <w:rsid w:val="23967AFF"/>
    <w:rsid w:val="23C27530"/>
    <w:rsid w:val="23C37729"/>
    <w:rsid w:val="24361C58"/>
    <w:rsid w:val="24D63FFA"/>
    <w:rsid w:val="25123D82"/>
    <w:rsid w:val="253770BD"/>
    <w:rsid w:val="25843DEF"/>
    <w:rsid w:val="25A25ED6"/>
    <w:rsid w:val="25C16AB4"/>
    <w:rsid w:val="25F337E9"/>
    <w:rsid w:val="262354A3"/>
    <w:rsid w:val="26342E4D"/>
    <w:rsid w:val="26625556"/>
    <w:rsid w:val="2668544C"/>
    <w:rsid w:val="266F6E32"/>
    <w:rsid w:val="26F0697A"/>
    <w:rsid w:val="27641A88"/>
    <w:rsid w:val="27715140"/>
    <w:rsid w:val="27F45FB8"/>
    <w:rsid w:val="28DE3A55"/>
    <w:rsid w:val="295A4D47"/>
    <w:rsid w:val="29765048"/>
    <w:rsid w:val="29C6277A"/>
    <w:rsid w:val="2A1E0A6E"/>
    <w:rsid w:val="2A27567B"/>
    <w:rsid w:val="2A69694D"/>
    <w:rsid w:val="2A706EB5"/>
    <w:rsid w:val="2A753D5F"/>
    <w:rsid w:val="2ADE4A98"/>
    <w:rsid w:val="2B350720"/>
    <w:rsid w:val="2B4C33D5"/>
    <w:rsid w:val="2BDB1E5C"/>
    <w:rsid w:val="2C2D1D7B"/>
    <w:rsid w:val="2C5D22DE"/>
    <w:rsid w:val="2CA40883"/>
    <w:rsid w:val="2CBE75F5"/>
    <w:rsid w:val="2D0E42D8"/>
    <w:rsid w:val="2D1A7EA0"/>
    <w:rsid w:val="2D8F1B36"/>
    <w:rsid w:val="2DB46FA5"/>
    <w:rsid w:val="2DBF62E8"/>
    <w:rsid w:val="2DE83DB8"/>
    <w:rsid w:val="2DED76C6"/>
    <w:rsid w:val="2E596715"/>
    <w:rsid w:val="2E9040A3"/>
    <w:rsid w:val="2EFC4A1E"/>
    <w:rsid w:val="2FDA21C9"/>
    <w:rsid w:val="30407329"/>
    <w:rsid w:val="307748D0"/>
    <w:rsid w:val="30CD0A31"/>
    <w:rsid w:val="30FB5917"/>
    <w:rsid w:val="31565A94"/>
    <w:rsid w:val="316A211F"/>
    <w:rsid w:val="318E7FC4"/>
    <w:rsid w:val="320E3755"/>
    <w:rsid w:val="32184D18"/>
    <w:rsid w:val="325C70AD"/>
    <w:rsid w:val="326F69DE"/>
    <w:rsid w:val="327E19AF"/>
    <w:rsid w:val="328155E6"/>
    <w:rsid w:val="32D72F28"/>
    <w:rsid w:val="33401545"/>
    <w:rsid w:val="341F4D62"/>
    <w:rsid w:val="34552AB1"/>
    <w:rsid w:val="346522CB"/>
    <w:rsid w:val="34672D65"/>
    <w:rsid w:val="34803E81"/>
    <w:rsid w:val="349C765D"/>
    <w:rsid w:val="34BB53BA"/>
    <w:rsid w:val="35045D6D"/>
    <w:rsid w:val="35225E78"/>
    <w:rsid w:val="35416C6E"/>
    <w:rsid w:val="3573365D"/>
    <w:rsid w:val="35C9302D"/>
    <w:rsid w:val="36505182"/>
    <w:rsid w:val="3661655B"/>
    <w:rsid w:val="367976C0"/>
    <w:rsid w:val="369072D2"/>
    <w:rsid w:val="36D9309D"/>
    <w:rsid w:val="36EC0361"/>
    <w:rsid w:val="3724506C"/>
    <w:rsid w:val="3787085D"/>
    <w:rsid w:val="37A51045"/>
    <w:rsid w:val="37C24B91"/>
    <w:rsid w:val="38084E35"/>
    <w:rsid w:val="382120F0"/>
    <w:rsid w:val="38250D94"/>
    <w:rsid w:val="38723749"/>
    <w:rsid w:val="38822136"/>
    <w:rsid w:val="39977B66"/>
    <w:rsid w:val="39B96CC3"/>
    <w:rsid w:val="39F239E4"/>
    <w:rsid w:val="39F50C8A"/>
    <w:rsid w:val="3A450054"/>
    <w:rsid w:val="3A8A4DE5"/>
    <w:rsid w:val="3AA74822"/>
    <w:rsid w:val="3AD21349"/>
    <w:rsid w:val="3ADD7E98"/>
    <w:rsid w:val="3B346A17"/>
    <w:rsid w:val="3B4B69BD"/>
    <w:rsid w:val="3B7309FF"/>
    <w:rsid w:val="3B85184B"/>
    <w:rsid w:val="3BE44AA9"/>
    <w:rsid w:val="3C03029A"/>
    <w:rsid w:val="3C0F1800"/>
    <w:rsid w:val="3C2E121E"/>
    <w:rsid w:val="3D20698D"/>
    <w:rsid w:val="3D393539"/>
    <w:rsid w:val="3D3B2FAA"/>
    <w:rsid w:val="3D485A6F"/>
    <w:rsid w:val="3D6F02C3"/>
    <w:rsid w:val="3D9B4081"/>
    <w:rsid w:val="3E52076E"/>
    <w:rsid w:val="3EA465AA"/>
    <w:rsid w:val="3F05595C"/>
    <w:rsid w:val="3F447022"/>
    <w:rsid w:val="403B2369"/>
    <w:rsid w:val="4079291A"/>
    <w:rsid w:val="40910BEF"/>
    <w:rsid w:val="40D36DC5"/>
    <w:rsid w:val="41C55CDB"/>
    <w:rsid w:val="41D26947"/>
    <w:rsid w:val="426206AE"/>
    <w:rsid w:val="426848B1"/>
    <w:rsid w:val="42CD1DE0"/>
    <w:rsid w:val="42E70726"/>
    <w:rsid w:val="438A0138"/>
    <w:rsid w:val="438F31E1"/>
    <w:rsid w:val="44CA4883"/>
    <w:rsid w:val="44D47D47"/>
    <w:rsid w:val="45041B70"/>
    <w:rsid w:val="45065223"/>
    <w:rsid w:val="451E0702"/>
    <w:rsid w:val="458A6696"/>
    <w:rsid w:val="459831FD"/>
    <w:rsid w:val="45DC4AB6"/>
    <w:rsid w:val="461813B4"/>
    <w:rsid w:val="465E3003"/>
    <w:rsid w:val="46654ACA"/>
    <w:rsid w:val="467D407E"/>
    <w:rsid w:val="46B14C57"/>
    <w:rsid w:val="46E6706D"/>
    <w:rsid w:val="47006664"/>
    <w:rsid w:val="470F75CA"/>
    <w:rsid w:val="47856EB2"/>
    <w:rsid w:val="47AE7D34"/>
    <w:rsid w:val="480D4B17"/>
    <w:rsid w:val="48153718"/>
    <w:rsid w:val="4821332C"/>
    <w:rsid w:val="486263F0"/>
    <w:rsid w:val="48A82B51"/>
    <w:rsid w:val="4A423AB9"/>
    <w:rsid w:val="4A6A5277"/>
    <w:rsid w:val="4A754366"/>
    <w:rsid w:val="4A8A1038"/>
    <w:rsid w:val="4A9D0A10"/>
    <w:rsid w:val="4AD26894"/>
    <w:rsid w:val="4B044599"/>
    <w:rsid w:val="4B0A0426"/>
    <w:rsid w:val="4B165694"/>
    <w:rsid w:val="4BF35F73"/>
    <w:rsid w:val="4C1E23D7"/>
    <w:rsid w:val="4C2571E3"/>
    <w:rsid w:val="4D39437A"/>
    <w:rsid w:val="4EA52361"/>
    <w:rsid w:val="4ED0711C"/>
    <w:rsid w:val="4F516ADE"/>
    <w:rsid w:val="4FD04CD8"/>
    <w:rsid w:val="4FEF1CD4"/>
    <w:rsid w:val="501B18DD"/>
    <w:rsid w:val="503D0BF9"/>
    <w:rsid w:val="50736840"/>
    <w:rsid w:val="50B14F39"/>
    <w:rsid w:val="50CA130D"/>
    <w:rsid w:val="50F64C4A"/>
    <w:rsid w:val="51BA57D7"/>
    <w:rsid w:val="51E348B7"/>
    <w:rsid w:val="53184694"/>
    <w:rsid w:val="53375C36"/>
    <w:rsid w:val="533D1D6A"/>
    <w:rsid w:val="53534B98"/>
    <w:rsid w:val="535644D0"/>
    <w:rsid w:val="537C7F93"/>
    <w:rsid w:val="53C87612"/>
    <w:rsid w:val="5422726A"/>
    <w:rsid w:val="54313F0D"/>
    <w:rsid w:val="55791D47"/>
    <w:rsid w:val="55822B8C"/>
    <w:rsid w:val="55921102"/>
    <w:rsid w:val="55B47ADA"/>
    <w:rsid w:val="55C0612F"/>
    <w:rsid w:val="561724F7"/>
    <w:rsid w:val="5649565E"/>
    <w:rsid w:val="56663210"/>
    <w:rsid w:val="56680E97"/>
    <w:rsid w:val="566F5F59"/>
    <w:rsid w:val="5685733F"/>
    <w:rsid w:val="57F227C1"/>
    <w:rsid w:val="57F83E70"/>
    <w:rsid w:val="584E7013"/>
    <w:rsid w:val="584F0362"/>
    <w:rsid w:val="58825BDE"/>
    <w:rsid w:val="59D55AC8"/>
    <w:rsid w:val="5A261A69"/>
    <w:rsid w:val="5A2F58EB"/>
    <w:rsid w:val="5A3369BE"/>
    <w:rsid w:val="5A787A2B"/>
    <w:rsid w:val="5A8A431E"/>
    <w:rsid w:val="5A9C0F69"/>
    <w:rsid w:val="5A9F29EB"/>
    <w:rsid w:val="5B082961"/>
    <w:rsid w:val="5B0A0F3F"/>
    <w:rsid w:val="5C1C7827"/>
    <w:rsid w:val="5CD91E7E"/>
    <w:rsid w:val="5D125496"/>
    <w:rsid w:val="5D242384"/>
    <w:rsid w:val="5D650E25"/>
    <w:rsid w:val="5DBC4F9A"/>
    <w:rsid w:val="5ECB22E5"/>
    <w:rsid w:val="5ECB26F7"/>
    <w:rsid w:val="5EE6663C"/>
    <w:rsid w:val="5F661586"/>
    <w:rsid w:val="5F79218C"/>
    <w:rsid w:val="5FA21376"/>
    <w:rsid w:val="5FD513B4"/>
    <w:rsid w:val="602E7496"/>
    <w:rsid w:val="605C685C"/>
    <w:rsid w:val="60D85A40"/>
    <w:rsid w:val="60D92C10"/>
    <w:rsid w:val="60F85C95"/>
    <w:rsid w:val="610608E6"/>
    <w:rsid w:val="61163276"/>
    <w:rsid w:val="612348F6"/>
    <w:rsid w:val="613356AA"/>
    <w:rsid w:val="61D74FCE"/>
    <w:rsid w:val="62244D2D"/>
    <w:rsid w:val="62757094"/>
    <w:rsid w:val="62973E84"/>
    <w:rsid w:val="62EA2875"/>
    <w:rsid w:val="63156D9A"/>
    <w:rsid w:val="63213512"/>
    <w:rsid w:val="63516AD8"/>
    <w:rsid w:val="635321F9"/>
    <w:rsid w:val="63624E82"/>
    <w:rsid w:val="64DA61F2"/>
    <w:rsid w:val="64E219C6"/>
    <w:rsid w:val="657C0323"/>
    <w:rsid w:val="6607320A"/>
    <w:rsid w:val="665B4076"/>
    <w:rsid w:val="671C3891"/>
    <w:rsid w:val="672E480E"/>
    <w:rsid w:val="68426149"/>
    <w:rsid w:val="687D0F1C"/>
    <w:rsid w:val="69115685"/>
    <w:rsid w:val="699E3E55"/>
    <w:rsid w:val="69D236DB"/>
    <w:rsid w:val="6A1567A2"/>
    <w:rsid w:val="6A34700B"/>
    <w:rsid w:val="6A881BC4"/>
    <w:rsid w:val="6B1D5C22"/>
    <w:rsid w:val="6B4216B7"/>
    <w:rsid w:val="6B990934"/>
    <w:rsid w:val="6BD13E17"/>
    <w:rsid w:val="6BD63D35"/>
    <w:rsid w:val="6BDF4F70"/>
    <w:rsid w:val="6C494665"/>
    <w:rsid w:val="6C6421C5"/>
    <w:rsid w:val="6C9934FE"/>
    <w:rsid w:val="6DBD039E"/>
    <w:rsid w:val="6E493106"/>
    <w:rsid w:val="6E4C296A"/>
    <w:rsid w:val="6ED645B3"/>
    <w:rsid w:val="6EF720D4"/>
    <w:rsid w:val="6EFF2097"/>
    <w:rsid w:val="6F7955F4"/>
    <w:rsid w:val="6F8138D5"/>
    <w:rsid w:val="6FA7509E"/>
    <w:rsid w:val="6FA943CE"/>
    <w:rsid w:val="6FE336F2"/>
    <w:rsid w:val="70432C06"/>
    <w:rsid w:val="709F0B7A"/>
    <w:rsid w:val="712D6722"/>
    <w:rsid w:val="715058B1"/>
    <w:rsid w:val="71511A8C"/>
    <w:rsid w:val="71721E0D"/>
    <w:rsid w:val="71F966C9"/>
    <w:rsid w:val="721B0BB0"/>
    <w:rsid w:val="72200435"/>
    <w:rsid w:val="7379604E"/>
    <w:rsid w:val="73AE3E3E"/>
    <w:rsid w:val="73B52DB2"/>
    <w:rsid w:val="73E55BE1"/>
    <w:rsid w:val="745F7ADB"/>
    <w:rsid w:val="74E30D98"/>
    <w:rsid w:val="74FB3D31"/>
    <w:rsid w:val="750501D6"/>
    <w:rsid w:val="752C2A78"/>
    <w:rsid w:val="75C12412"/>
    <w:rsid w:val="75DD4471"/>
    <w:rsid w:val="76406D08"/>
    <w:rsid w:val="76492878"/>
    <w:rsid w:val="76697649"/>
    <w:rsid w:val="76D44FD5"/>
    <w:rsid w:val="772967FA"/>
    <w:rsid w:val="772D3AF3"/>
    <w:rsid w:val="774D54F1"/>
    <w:rsid w:val="77733156"/>
    <w:rsid w:val="7796460A"/>
    <w:rsid w:val="781C32B4"/>
    <w:rsid w:val="785D1EBF"/>
    <w:rsid w:val="78C32226"/>
    <w:rsid w:val="790D2B37"/>
    <w:rsid w:val="794E1B3A"/>
    <w:rsid w:val="79C75F40"/>
    <w:rsid w:val="7A4805B8"/>
    <w:rsid w:val="7A796D36"/>
    <w:rsid w:val="7B013A9A"/>
    <w:rsid w:val="7B677E95"/>
    <w:rsid w:val="7B6F1D0D"/>
    <w:rsid w:val="7B835B9A"/>
    <w:rsid w:val="7BD400D4"/>
    <w:rsid w:val="7BDE019B"/>
    <w:rsid w:val="7C055D07"/>
    <w:rsid w:val="7C4B1DF3"/>
    <w:rsid w:val="7C4E4F0A"/>
    <w:rsid w:val="7D021991"/>
    <w:rsid w:val="7D7E4898"/>
    <w:rsid w:val="7DB912C0"/>
    <w:rsid w:val="7DE351D1"/>
    <w:rsid w:val="7E007CA5"/>
    <w:rsid w:val="7E324E80"/>
    <w:rsid w:val="7E78398B"/>
    <w:rsid w:val="7E7C4D97"/>
    <w:rsid w:val="7ED47C49"/>
    <w:rsid w:val="7F100049"/>
    <w:rsid w:val="7F301A67"/>
    <w:rsid w:val="7F7E1B59"/>
    <w:rsid w:val="7F880762"/>
    <w:rsid w:val="7FC9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8">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widowControl/>
      <w:autoSpaceDE/>
      <w:autoSpaceDN/>
      <w:adjustRightInd/>
      <w:ind w:firstLine="420" w:firstLineChars="200"/>
    </w:pPr>
    <w:rPr>
      <w:rFonts w:hint="default" w:cs="宋体"/>
      <w:szCs w:val="24"/>
    </w:rPr>
  </w:style>
  <w:style w:type="character" w:customStyle="1" w:styleId="16">
    <w:name w:val="日期 Char"/>
    <w:basedOn w:val="10"/>
    <w:link w:val="3"/>
    <w:semiHidden/>
    <w:qFormat/>
    <w:uiPriority w:val="99"/>
    <w:rPr>
      <w:rFonts w:ascii="宋体" w:hAnsi="宋体" w:eastAsia="宋体" w:cs="Times New Roman"/>
      <w:kern w:val="0"/>
      <w:sz w:val="24"/>
      <w:szCs w:val="20"/>
    </w:rPr>
  </w:style>
  <w:style w:type="paragraph" w:customStyle="1" w:styleId="17">
    <w:name w:val="列出段落1"/>
    <w:basedOn w:val="1"/>
    <w:qFormat/>
    <w:uiPriority w:val="99"/>
    <w:pPr>
      <w:ind w:firstLine="420" w:firstLineChars="200"/>
    </w:pPr>
    <w:rPr>
      <w:szCs w:val="22"/>
    </w:rPr>
  </w:style>
  <w:style w:type="character" w:customStyle="1" w:styleId="18">
    <w:name w:val="标题 Char"/>
    <w:basedOn w:val="10"/>
    <w:link w:val="8"/>
    <w:qFormat/>
    <w:uiPriority w:val="10"/>
    <w:rPr>
      <w:rFonts w:asciiTheme="majorHAnsi" w:hAnsiTheme="majorHAnsi" w:cstheme="majorBidi"/>
      <w:b/>
      <w:bCs/>
      <w:sz w:val="32"/>
      <w:szCs w:val="32"/>
    </w:rPr>
  </w:style>
  <w:style w:type="character" w:customStyle="1" w:styleId="19">
    <w:name w:val="批注框文本 Char"/>
    <w:basedOn w:val="10"/>
    <w:link w:val="4"/>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BB1F9-88E9-4FFA-80F0-B74D1B5187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544</Words>
  <Characters>3105</Characters>
  <Lines>25</Lines>
  <Paragraphs>7</Paragraphs>
  <TotalTime>14</TotalTime>
  <ScaleCrop>false</ScaleCrop>
  <LinksUpToDate>false</LinksUpToDate>
  <CharactersWithSpaces>3642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2021-05-10T01:37:00Z</cp:lastPrinted>
  <dcterms:modified xsi:type="dcterms:W3CDTF">2021-05-14T06:21:44Z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7084FFBFA93143D3A66677FD46A5B52B</vt:lpwstr>
  </property>
</Properties>
</file>