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cs="仿宋_GB2312"/>
          <w:b/>
          <w:color w:val="FF0000"/>
          <w:sz w:val="72"/>
          <w:szCs w:val="72"/>
        </w:rPr>
      </w:pPr>
      <w:r>
        <w:rPr>
          <w:rFonts w:hint="eastAsia" w:ascii="仿宋" w:hAnsi="仿宋" w:eastAsia="仿宋" w:cs="仿宋_GB2312"/>
          <w:b/>
          <w:color w:val="FF0000"/>
          <w:sz w:val="72"/>
          <w:szCs w:val="72"/>
        </w:rPr>
        <w:t>中国国际工程咨询协会</w:t>
      </w:r>
    </w:p>
    <w:p>
      <w:pPr>
        <w:adjustRightInd w:val="0"/>
        <w:snapToGrid w:val="0"/>
        <w:spacing w:line="300" w:lineRule="exact"/>
        <w:jc w:val="center"/>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lang w:eastAsia="zh-CN"/>
        </w:rPr>
        <w:t>国</w:t>
      </w:r>
      <w:r>
        <w:rPr>
          <w:rFonts w:hint="eastAsia" w:ascii="仿宋" w:hAnsi="仿宋" w:eastAsia="仿宋" w:cs="仿宋_GB2312"/>
          <w:color w:val="000000"/>
          <w:spacing w:val="-12"/>
          <w:sz w:val="28"/>
          <w:szCs w:val="28"/>
        </w:rPr>
        <w:t>咨协[202</w:t>
      </w:r>
      <w:r>
        <w:rPr>
          <w:rFonts w:hint="eastAsia" w:ascii="仿宋" w:hAnsi="仿宋" w:eastAsia="仿宋" w:cs="仿宋_GB2312"/>
          <w:color w:val="000000"/>
          <w:spacing w:val="-12"/>
          <w:sz w:val="28"/>
          <w:szCs w:val="28"/>
          <w:lang w:val="en-US" w:eastAsia="zh-CN"/>
        </w:rPr>
        <w:t>1</w:t>
      </w:r>
      <w:r>
        <w:rPr>
          <w:rFonts w:hint="eastAsia" w:ascii="仿宋" w:hAnsi="仿宋" w:eastAsia="仿宋" w:cs="仿宋_GB2312"/>
          <w:color w:val="000000"/>
          <w:spacing w:val="-12"/>
          <w:sz w:val="28"/>
          <w:szCs w:val="28"/>
        </w:rPr>
        <w:t>]</w:t>
      </w:r>
      <w:r>
        <w:rPr>
          <w:rFonts w:hint="eastAsia" w:ascii="仿宋" w:hAnsi="仿宋" w:eastAsia="仿宋" w:cs="仿宋_GB2312"/>
          <w:color w:val="000000"/>
          <w:spacing w:val="-12"/>
          <w:sz w:val="28"/>
          <w:szCs w:val="28"/>
          <w:lang w:val="en-US" w:eastAsia="zh-CN"/>
        </w:rPr>
        <w:t xml:space="preserve"> </w:t>
      </w:r>
      <w:r>
        <w:rPr>
          <w:rFonts w:ascii="仿宋" w:hAnsi="仿宋" w:eastAsia="仿宋" w:cs="仿宋"/>
          <w:i w:val="0"/>
          <w:iCs w:val="0"/>
          <w:caps w:val="0"/>
          <w:color w:val="000000"/>
          <w:spacing w:val="-15"/>
          <w:sz w:val="27"/>
          <w:szCs w:val="27"/>
          <w:shd w:val="clear" w:fill="FFFFFF"/>
        </w:rPr>
        <w:t>044</w:t>
      </w:r>
      <w:r>
        <w:rPr>
          <w:rFonts w:hint="eastAsia" w:ascii="仿宋" w:hAnsi="仿宋" w:eastAsia="仿宋" w:cs="仿宋_GB2312"/>
          <w:color w:val="000000"/>
          <w:spacing w:val="-12"/>
          <w:sz w:val="28"/>
          <w:szCs w:val="28"/>
          <w:lang w:val="en-US" w:eastAsia="zh-CN"/>
        </w:rPr>
        <w:t xml:space="preserve"> </w:t>
      </w:r>
      <w:r>
        <w:rPr>
          <w:rFonts w:hint="eastAsia" w:ascii="仿宋" w:hAnsi="仿宋" w:eastAsia="仿宋" w:cs="仿宋_GB2312"/>
          <w:color w:val="000000"/>
          <w:spacing w:val="-12"/>
          <w:sz w:val="28"/>
          <w:szCs w:val="28"/>
        </w:rPr>
        <w:t>号</w:t>
      </w:r>
    </w:p>
    <w:p>
      <w:pPr>
        <w:jc w:val="center"/>
        <w:rPr>
          <w:rFonts w:ascii="仿宋" w:hAnsi="仿宋" w:eastAsia="仿宋"/>
          <w:b/>
          <w:sz w:val="36"/>
          <w:szCs w:val="36"/>
        </w:rPr>
      </w:pPr>
      <w:r>
        <w:rPr>
          <w:rFonts w:ascii="仿宋" w:hAnsi="仿宋" w:eastAsia="仿宋"/>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202565</wp:posOffset>
                </wp:positionV>
                <wp:extent cx="6057900" cy="0"/>
                <wp:effectExtent l="0" t="9525" r="0" b="9525"/>
                <wp:wrapNone/>
                <wp:docPr id="2" name="直接连接符 1"/>
                <wp:cNvGraphicFramePr/>
                <a:graphic xmlns:a="http://schemas.openxmlformats.org/drawingml/2006/main">
                  <a:graphicData uri="http://schemas.microsoft.com/office/word/2010/wordprocessingShape">
                    <wps:wsp>
                      <wps:cNvCnPr/>
                      <wps:spPr>
                        <a:xfrm>
                          <a:off x="409575" y="2267585"/>
                          <a:ext cx="6057900"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21.75pt;margin-top:15.95pt;height:0pt;width:477pt;z-index:251659264;mso-width-relative:page;mso-height-relative:page;" filled="f" stroked="t" coordsize="21600,21600" o:gfxdata="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wMLi9gAAAAJAQAADwAAAAAAAAABACAAAAAiAAAAZHJzL2Rv&#10;d25yZXYueG1sUEsBAhQAFAAAAAgAh07iQLPMmwcBAgAA8gMAAA4AAAAAAAAAAQAgAAAAJwEAAGRy&#10;cy9lMm9Eb2MueG1sUEsFBgAAAAAGAAYAWQEAAJoFAAAAAA==&#10;">
                <v:fill on="f" focussize="0,0"/>
                <v:stroke weight="1.5pt" color="#FF0000" joinstyle="round"/>
                <v:imagedata o:title=""/>
                <o:lock v:ext="edit" aspectratio="f"/>
              </v:line>
            </w:pict>
          </mc:Fallback>
        </mc:AlternateContent>
      </w:r>
    </w:p>
    <w:p>
      <w:pPr>
        <w:widowControl/>
        <w:spacing w:line="560" w:lineRule="exact"/>
        <w:jc w:val="center"/>
        <w:rPr>
          <w:rFonts w:hint="eastAsia" w:ascii="仿宋" w:hAnsi="仿宋" w:eastAsia="仿宋"/>
          <w:b w:val="0"/>
          <w:bCs/>
          <w:sz w:val="28"/>
          <w:szCs w:val="28"/>
        </w:rPr>
      </w:pPr>
      <w:r>
        <w:rPr>
          <w:rFonts w:hint="eastAsia" w:ascii="仿宋" w:hAnsi="仿宋" w:eastAsia="仿宋"/>
          <w:b w:val="0"/>
          <w:bCs/>
          <w:sz w:val="28"/>
          <w:szCs w:val="28"/>
        </w:rPr>
        <w:t>深刻领会工程总承包示范文本实质与内涵</w:t>
      </w:r>
    </w:p>
    <w:p>
      <w:pPr>
        <w:widowControl/>
        <w:spacing w:line="560" w:lineRule="exact"/>
        <w:jc w:val="center"/>
        <w:rPr>
          <w:rFonts w:hint="eastAsia" w:ascii="仿宋" w:hAnsi="仿宋" w:eastAsia="仿宋"/>
          <w:b w:val="0"/>
          <w:bCs/>
          <w:sz w:val="28"/>
          <w:szCs w:val="28"/>
        </w:rPr>
      </w:pPr>
      <w:r>
        <w:rPr>
          <w:rFonts w:hint="eastAsia" w:ascii="仿宋" w:hAnsi="仿宋" w:eastAsia="仿宋"/>
          <w:b w:val="0"/>
          <w:bCs/>
          <w:sz w:val="28"/>
          <w:szCs w:val="28"/>
        </w:rPr>
        <w:t>精准识别合同风险做好签约履约风险应对</w:t>
      </w:r>
    </w:p>
    <w:p>
      <w:pPr>
        <w:widowControl/>
        <w:spacing w:line="560" w:lineRule="exact"/>
        <w:jc w:val="center"/>
        <w:rPr>
          <w:rFonts w:hint="eastAsia" w:ascii="仿宋" w:hAnsi="仿宋" w:eastAsia="仿宋"/>
          <w:b/>
          <w:sz w:val="32"/>
          <w:szCs w:val="32"/>
          <w:lang w:eastAsia="zh-CN"/>
        </w:rPr>
      </w:pPr>
      <w:r>
        <w:rPr>
          <w:rFonts w:hint="eastAsia" w:ascii="仿宋" w:hAnsi="仿宋" w:eastAsia="仿宋"/>
          <w:b/>
          <w:sz w:val="32"/>
          <w:szCs w:val="32"/>
          <w:lang w:eastAsia="zh-CN"/>
        </w:rPr>
        <w:t>关于举办《</w:t>
      </w:r>
      <w:r>
        <w:rPr>
          <w:rFonts w:hint="eastAsia" w:ascii="仿宋" w:hAnsi="仿宋" w:eastAsia="仿宋"/>
          <w:b/>
          <w:sz w:val="32"/>
          <w:szCs w:val="32"/>
        </w:rPr>
        <w:t>新基建建设的法律风险防控</w:t>
      </w:r>
      <w:r>
        <w:rPr>
          <w:rFonts w:hint="eastAsia" w:ascii="仿宋" w:hAnsi="仿宋" w:eastAsia="仿宋"/>
          <w:b/>
          <w:sz w:val="32"/>
          <w:szCs w:val="32"/>
          <w:lang w:eastAsia="zh-CN"/>
        </w:rPr>
        <w:t>实务及</w:t>
      </w:r>
      <w:r>
        <w:rPr>
          <w:rFonts w:hint="eastAsia" w:ascii="仿宋" w:hAnsi="仿宋" w:eastAsia="仿宋"/>
          <w:b/>
          <w:sz w:val="32"/>
          <w:szCs w:val="32"/>
        </w:rPr>
        <w:t>工程总承包</w:t>
      </w:r>
      <w:r>
        <w:rPr>
          <w:rFonts w:hint="eastAsia" w:ascii="仿宋" w:hAnsi="仿宋" w:eastAsia="仿宋"/>
          <w:b/>
          <w:sz w:val="32"/>
          <w:szCs w:val="32"/>
          <w:lang w:eastAsia="zh-CN"/>
        </w:rPr>
        <w:t>全过程管控签约履约风险应对》实操培训班的通知</w:t>
      </w:r>
    </w:p>
    <w:p>
      <w:pPr>
        <w:widowControl/>
        <w:spacing w:line="560" w:lineRule="exact"/>
        <w:jc w:val="center"/>
        <w:rPr>
          <w:rFonts w:hint="eastAsia" w:ascii="仿宋" w:hAnsi="仿宋" w:eastAsia="仿宋"/>
          <w:b/>
          <w:sz w:val="32"/>
          <w:szCs w:val="32"/>
        </w:rPr>
      </w:pPr>
    </w:p>
    <w:p>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bCs/>
          <w:color w:val="000000"/>
          <w:sz w:val="28"/>
          <w:szCs w:val="28"/>
        </w:rPr>
      </w:pPr>
      <w:r>
        <w:rPr>
          <w:rFonts w:hint="eastAsia" w:ascii="仿宋" w:hAnsi="仿宋" w:eastAsia="仿宋"/>
          <w:bCs/>
          <w:color w:val="000000"/>
          <w:sz w:val="28"/>
          <w:szCs w:val="28"/>
        </w:rPr>
        <w:t>各相关单位：</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Cs/>
          <w:color w:val="000000"/>
          <w:sz w:val="28"/>
          <w:szCs w:val="28"/>
        </w:rPr>
      </w:pPr>
      <w:r>
        <w:rPr>
          <w:rFonts w:hint="eastAsia" w:ascii="仿宋" w:hAnsi="仿宋" w:eastAsia="仿宋"/>
          <w:bCs/>
          <w:color w:val="000000"/>
          <w:sz w:val="28"/>
          <w:szCs w:val="28"/>
        </w:rPr>
        <w:t>新基建的诸多领域与市政行业息息相关，新基建技术密集、项目整合度要求高等特点使得其应用工程总承包模式开展项目建设的优势尤为明显，是工程总承包项目实践的蓝海。而工程设计企业以设计牵头，引领新基建项目设计-采购-施工一体化建设将具有独特优势，大有可为。新基建为本、工程总承包为器的全新产业路径将为市政工程设计企业开拓业务打开新窗口，机遇与挑战并存，市政工程设计企业加强法律风险管控，将为创造新基建业务新增长点插上腾飞翅膀。</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ascii="仿宋" w:hAnsi="仿宋" w:eastAsia="仿宋"/>
          <w:bCs/>
          <w:color w:val="000000"/>
          <w:sz w:val="28"/>
          <w:szCs w:val="28"/>
        </w:rPr>
      </w:pPr>
      <w:r>
        <w:rPr>
          <w:rFonts w:hint="eastAsia" w:ascii="仿宋" w:hAnsi="仿宋" w:eastAsia="仿宋"/>
          <w:bCs/>
          <w:color w:val="000000"/>
          <w:sz w:val="28"/>
          <w:szCs w:val="28"/>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进行了修订，制定了《建设项目工程总承包合同（示范文本）》（GF-2020-0216），自2021年1月1日起执行。</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Cs/>
          <w:color w:val="000000"/>
          <w:sz w:val="28"/>
          <w:szCs w:val="28"/>
          <w:lang w:eastAsia="zh-CN"/>
        </w:rPr>
      </w:pPr>
      <w:r>
        <w:rPr>
          <w:rFonts w:hint="eastAsia" w:ascii="仿宋" w:hAnsi="仿宋" w:eastAsia="仿宋"/>
          <w:bCs/>
          <w:color w:val="000000"/>
          <w:sz w:val="28"/>
          <w:szCs w:val="28"/>
        </w:rPr>
        <w:t>据此，中国国际工程咨询协会主办，北京市金培通信息技术有限责任公司承办，并邀请</w:t>
      </w:r>
      <w:r>
        <w:rPr>
          <w:rFonts w:hint="eastAsia" w:ascii="仿宋" w:hAnsi="仿宋" w:eastAsia="仿宋"/>
          <w:bCs/>
          <w:color w:val="000000"/>
          <w:sz w:val="28"/>
          <w:szCs w:val="28"/>
          <w:lang w:eastAsia="zh-CN"/>
        </w:rPr>
        <w:t>曹珊</w:t>
      </w:r>
      <w:r>
        <w:rPr>
          <w:rFonts w:hint="eastAsia" w:ascii="仿宋" w:hAnsi="仿宋" w:eastAsia="仿宋"/>
          <w:bCs/>
          <w:color w:val="000000"/>
          <w:sz w:val="28"/>
          <w:szCs w:val="28"/>
        </w:rPr>
        <w:t>老师</w:t>
      </w:r>
      <w:r>
        <w:rPr>
          <w:rFonts w:hint="eastAsia" w:ascii="仿宋" w:hAnsi="仿宋" w:eastAsia="仿宋"/>
          <w:bCs/>
          <w:color w:val="000000"/>
          <w:sz w:val="28"/>
          <w:szCs w:val="28"/>
          <w:lang w:eastAsia="zh-CN"/>
        </w:rPr>
        <w:t>就</w:t>
      </w:r>
      <w:r>
        <w:rPr>
          <w:rFonts w:hint="eastAsia" w:ascii="仿宋" w:hAnsi="仿宋" w:eastAsia="仿宋"/>
          <w:b/>
          <w:bCs w:val="0"/>
          <w:color w:val="000000"/>
          <w:sz w:val="28"/>
          <w:szCs w:val="28"/>
        </w:rPr>
        <w:t>新基建建设的法律风险防控实务及工程总承包全过程</w:t>
      </w:r>
      <w:r>
        <w:rPr>
          <w:rFonts w:hint="eastAsia" w:ascii="仿宋" w:hAnsi="仿宋" w:eastAsia="仿宋"/>
          <w:b/>
          <w:bCs w:val="0"/>
          <w:color w:val="000000"/>
          <w:sz w:val="28"/>
          <w:szCs w:val="28"/>
          <w:lang w:eastAsia="zh-CN"/>
        </w:rPr>
        <w:t>管控</w:t>
      </w:r>
      <w:r>
        <w:rPr>
          <w:rFonts w:hint="eastAsia" w:ascii="仿宋" w:hAnsi="仿宋" w:eastAsia="仿宋"/>
          <w:b/>
          <w:bCs w:val="0"/>
          <w:color w:val="000000"/>
          <w:sz w:val="28"/>
          <w:szCs w:val="28"/>
        </w:rPr>
        <w:t>签约履约风险应对</w:t>
      </w:r>
      <w:r>
        <w:rPr>
          <w:rFonts w:hint="eastAsia" w:ascii="仿宋" w:hAnsi="仿宋" w:eastAsia="仿宋"/>
          <w:bCs/>
          <w:color w:val="000000"/>
          <w:sz w:val="28"/>
          <w:szCs w:val="28"/>
          <w:lang w:eastAsia="zh-CN"/>
        </w:rPr>
        <w:t>作专题讲解和交流。</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bCs/>
          <w:color w:val="000000"/>
          <w:sz w:val="28"/>
          <w:szCs w:val="28"/>
        </w:rPr>
      </w:pPr>
      <w:r>
        <w:rPr>
          <w:rFonts w:hint="eastAsia" w:ascii="仿宋" w:hAnsi="仿宋" w:eastAsia="仿宋"/>
          <w:bCs/>
          <w:color w:val="000000"/>
          <w:sz w:val="28"/>
          <w:szCs w:val="28"/>
        </w:rPr>
        <w:t>现将有关事项通知如下:</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b/>
          <w:color w:val="000000"/>
          <w:sz w:val="28"/>
          <w:szCs w:val="28"/>
        </w:rPr>
      </w:pPr>
      <w:r>
        <w:rPr>
          <w:rFonts w:hint="eastAsia" w:ascii="仿宋" w:hAnsi="仿宋" w:eastAsia="仿宋"/>
          <w:b/>
          <w:color w:val="000000"/>
          <w:sz w:val="28"/>
          <w:szCs w:val="28"/>
        </w:rPr>
        <w:t>一、培训收益</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Cs/>
          <w:color w:val="000000"/>
          <w:sz w:val="28"/>
          <w:szCs w:val="28"/>
          <w:lang w:eastAsia="zh-CN"/>
        </w:rPr>
      </w:pPr>
      <w:r>
        <w:rPr>
          <w:rFonts w:hint="eastAsia" w:ascii="仿宋" w:hAnsi="仿宋" w:eastAsia="仿宋"/>
          <w:bCs/>
          <w:color w:val="000000"/>
          <w:sz w:val="28"/>
          <w:szCs w:val="28"/>
          <w:lang w:val="en-US" w:eastAsia="zh-CN"/>
        </w:rPr>
        <w:t>1.</w:t>
      </w:r>
      <w:r>
        <w:rPr>
          <w:rFonts w:hint="eastAsia" w:ascii="仿宋" w:hAnsi="仿宋" w:eastAsia="仿宋"/>
          <w:bCs/>
          <w:color w:val="000000"/>
          <w:sz w:val="28"/>
          <w:szCs w:val="28"/>
          <w:lang w:eastAsia="zh-CN"/>
        </w:rPr>
        <w:t>做好</w:t>
      </w:r>
      <w:r>
        <w:rPr>
          <w:rFonts w:hint="eastAsia" w:ascii="仿宋" w:hAnsi="仿宋" w:eastAsia="仿宋"/>
          <w:bCs/>
          <w:color w:val="000000"/>
          <w:sz w:val="28"/>
          <w:szCs w:val="28"/>
        </w:rPr>
        <w:t>工程总承包模式下的新基建建设全过程法律风险防控</w:t>
      </w:r>
      <w:r>
        <w:rPr>
          <w:rFonts w:hint="eastAsia" w:ascii="仿宋" w:hAnsi="仿宋" w:eastAsia="仿宋"/>
          <w:bCs/>
          <w:color w:val="000000"/>
          <w:sz w:val="28"/>
          <w:szCs w:val="28"/>
          <w:lang w:eastAsia="zh-CN"/>
        </w:rPr>
        <w:t>；</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bCs/>
          <w:color w:val="000000"/>
          <w:sz w:val="28"/>
          <w:szCs w:val="28"/>
        </w:rPr>
      </w:pPr>
      <w:r>
        <w:rPr>
          <w:rFonts w:hint="eastAsia" w:ascii="仿宋" w:hAnsi="仿宋" w:eastAsia="仿宋"/>
          <w:bCs/>
          <w:color w:val="000000"/>
          <w:sz w:val="28"/>
          <w:szCs w:val="28"/>
          <w:lang w:val="en-US" w:eastAsia="zh-CN"/>
        </w:rPr>
        <w:t>2.</w:t>
      </w:r>
      <w:r>
        <w:rPr>
          <w:rFonts w:hint="eastAsia" w:ascii="仿宋" w:hAnsi="仿宋" w:eastAsia="仿宋"/>
          <w:bCs/>
          <w:color w:val="000000"/>
          <w:sz w:val="28"/>
          <w:szCs w:val="28"/>
        </w:rPr>
        <w:t>进一步了解《示范文本》修订背景、合同架构及我国建筑项目工程总承包项目的发展现状及趋势；</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Cs/>
          <w:color w:val="000000"/>
          <w:sz w:val="28"/>
          <w:szCs w:val="28"/>
          <w:lang w:eastAsia="zh-CN"/>
        </w:rPr>
      </w:pPr>
      <w:r>
        <w:rPr>
          <w:rFonts w:hint="eastAsia" w:ascii="仿宋" w:hAnsi="仿宋" w:eastAsia="仿宋"/>
          <w:bCs/>
          <w:color w:val="000000"/>
          <w:sz w:val="28"/>
          <w:szCs w:val="28"/>
          <w:lang w:val="en-US" w:eastAsia="zh-CN"/>
        </w:rPr>
        <w:t>3.</w:t>
      </w:r>
      <w:r>
        <w:rPr>
          <w:rFonts w:hint="eastAsia" w:ascii="仿宋" w:hAnsi="仿宋" w:eastAsia="仿宋"/>
          <w:bCs/>
          <w:color w:val="000000"/>
          <w:sz w:val="28"/>
          <w:szCs w:val="28"/>
        </w:rPr>
        <w:t>理解和把握《示范文本》重点条款，并熟练运用《示范文本》</w:t>
      </w:r>
      <w:r>
        <w:rPr>
          <w:rFonts w:hint="eastAsia" w:ascii="仿宋" w:hAnsi="仿宋" w:eastAsia="仿宋"/>
          <w:bCs/>
          <w:color w:val="000000"/>
          <w:sz w:val="28"/>
          <w:szCs w:val="28"/>
          <w:lang w:eastAsia="zh-CN"/>
        </w:rPr>
        <w:t>；</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bCs/>
          <w:color w:val="000000"/>
          <w:sz w:val="28"/>
          <w:szCs w:val="28"/>
        </w:rPr>
      </w:pPr>
      <w:r>
        <w:rPr>
          <w:rFonts w:hint="eastAsia" w:ascii="仿宋" w:hAnsi="仿宋" w:eastAsia="仿宋"/>
          <w:bCs/>
          <w:color w:val="000000"/>
          <w:sz w:val="28"/>
          <w:szCs w:val="28"/>
          <w:lang w:val="en-US" w:eastAsia="zh-CN"/>
        </w:rPr>
        <w:t>4.</w:t>
      </w:r>
      <w:r>
        <w:rPr>
          <w:rFonts w:hint="eastAsia" w:ascii="仿宋" w:hAnsi="仿宋" w:eastAsia="仿宋"/>
          <w:bCs/>
          <w:color w:val="000000"/>
          <w:sz w:val="28"/>
          <w:szCs w:val="28"/>
        </w:rPr>
        <w:t>精准识别合同风险做好签约履约风险应对。</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b/>
          <w:color w:val="000000"/>
          <w:sz w:val="28"/>
          <w:szCs w:val="28"/>
        </w:rPr>
      </w:pPr>
      <w:r>
        <w:rPr>
          <w:rFonts w:hint="eastAsia" w:ascii="仿宋" w:hAnsi="仿宋" w:eastAsia="仿宋"/>
          <w:b/>
          <w:color w:val="000000"/>
          <w:sz w:val="28"/>
          <w:szCs w:val="28"/>
        </w:rPr>
        <w:t>二、培训内容</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eastAsia="zh-CN"/>
        </w:rPr>
        <w:t>第一部分、</w:t>
      </w:r>
      <w:r>
        <w:rPr>
          <w:rFonts w:hint="eastAsia" w:ascii="仿宋" w:hAnsi="仿宋" w:eastAsia="仿宋"/>
          <w:b/>
          <w:bCs w:val="0"/>
          <w:color w:val="000000"/>
          <w:sz w:val="28"/>
          <w:szCs w:val="28"/>
        </w:rPr>
        <w:t>我国新基建发展沿革概述</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1.新基建政策观察</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2.新基建行业态势</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eastAsia="zh-CN"/>
        </w:rPr>
        <w:t>第二部分、</w:t>
      </w:r>
      <w:r>
        <w:rPr>
          <w:rFonts w:hint="eastAsia" w:ascii="仿宋" w:hAnsi="仿宋" w:eastAsia="仿宋"/>
          <w:b/>
          <w:bCs w:val="0"/>
          <w:color w:val="000000"/>
          <w:sz w:val="28"/>
          <w:szCs w:val="28"/>
        </w:rPr>
        <w:t>新基建主要特征及发展趋势</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rPr>
        <w:t>1.新基建行业的主要特征</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（1）行业领域高精尖</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（2）数字经济特征凸显</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（3）投资主体多元化</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（4）项目整合度要求高</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rPr>
        <w:t>2.新基建发展趋势和潜在产业机会</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（1）新基建代表着未来技术发展方向</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（2）新基建领域是工程总承包发展的蓝海</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eastAsia="zh-CN"/>
        </w:rPr>
        <w:t>第三部分</w:t>
      </w:r>
      <w:r>
        <w:rPr>
          <w:rFonts w:hint="eastAsia" w:ascii="仿宋" w:hAnsi="仿宋" w:eastAsia="仿宋"/>
          <w:b/>
          <w:bCs w:val="0"/>
          <w:color w:val="000000"/>
          <w:sz w:val="28"/>
          <w:szCs w:val="28"/>
        </w:rPr>
        <w:t>、新基建为本，工程总承包为器，工程设计企业参与新基建大有可为</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1.</w:t>
      </w:r>
      <w:r>
        <w:rPr>
          <w:rFonts w:hint="eastAsia" w:ascii="仿宋" w:hAnsi="仿宋" w:eastAsia="仿宋"/>
          <w:b/>
          <w:bCs w:val="0"/>
          <w:color w:val="000000"/>
          <w:sz w:val="28"/>
          <w:szCs w:val="28"/>
        </w:rPr>
        <w:t>工程设计企业抢占新基建市场份额的技术路径</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2.</w:t>
      </w:r>
      <w:r>
        <w:rPr>
          <w:rFonts w:hint="eastAsia" w:ascii="仿宋" w:hAnsi="仿宋" w:eastAsia="仿宋"/>
          <w:b/>
          <w:bCs w:val="0"/>
          <w:color w:val="000000"/>
          <w:sz w:val="28"/>
          <w:szCs w:val="28"/>
        </w:rPr>
        <w:t>业务拓荒，法律先行：工程总承包模式下的新基建建设全过程法律风险防控</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eastAsia="zh-CN"/>
        </w:rPr>
        <w:t>第四部分、</w:t>
      </w:r>
      <w:r>
        <w:rPr>
          <w:rFonts w:hint="eastAsia" w:ascii="仿宋" w:hAnsi="仿宋" w:eastAsia="仿宋"/>
          <w:b/>
          <w:bCs w:val="0"/>
          <w:color w:val="000000"/>
          <w:sz w:val="28"/>
          <w:szCs w:val="28"/>
        </w:rPr>
        <w:t>2020版工程总承包合同缘起和核心亮点</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rPr>
        <w:t>一张图看我们服务的施工企业发展路径</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1.</w:t>
      </w:r>
      <w:r>
        <w:rPr>
          <w:rFonts w:hint="eastAsia" w:ascii="仿宋" w:hAnsi="仿宋" w:eastAsia="仿宋"/>
          <w:b/>
          <w:bCs w:val="0"/>
          <w:color w:val="000000"/>
          <w:sz w:val="28"/>
          <w:szCs w:val="28"/>
        </w:rPr>
        <w:t>大势所趋：中央和地方大力推进工程总承包发展</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2.</w:t>
      </w:r>
      <w:r>
        <w:rPr>
          <w:rFonts w:hint="eastAsia" w:ascii="仿宋" w:hAnsi="仿宋" w:eastAsia="仿宋"/>
          <w:b/>
          <w:bCs w:val="0"/>
          <w:color w:val="000000"/>
          <w:sz w:val="28"/>
          <w:szCs w:val="28"/>
        </w:rPr>
        <w:t>继往开来：充分认识推行工程总承包合同示范文本的重要性及修订原则</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3.</w:t>
      </w:r>
      <w:r>
        <w:rPr>
          <w:rFonts w:hint="eastAsia" w:ascii="仿宋" w:hAnsi="仿宋" w:eastAsia="仿宋"/>
          <w:b/>
          <w:bCs w:val="0"/>
          <w:color w:val="000000"/>
          <w:sz w:val="28"/>
          <w:szCs w:val="28"/>
        </w:rPr>
        <w:t>鉥心刿目：2020版工程总承包合同制定过程及内容介绍</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1</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《建设项目工程总承包合同示范文本》制定情况</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正式版本与征求意见稿的区别</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2</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《建设项目工程总承包合同示范文本》内容简介</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eastAsia="zh-CN"/>
        </w:rPr>
        <w:t>第五部分、</w:t>
      </w:r>
      <w:r>
        <w:rPr>
          <w:rFonts w:hint="eastAsia" w:ascii="仿宋" w:hAnsi="仿宋" w:eastAsia="仿宋"/>
          <w:b/>
          <w:bCs w:val="0"/>
          <w:color w:val="000000"/>
          <w:sz w:val="28"/>
          <w:szCs w:val="28"/>
        </w:rPr>
        <w:t>含英咀华：2020版工程总承包合同核心亮点解析</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亮点一：内容上在《2011版合同》基础上广泛吸收国内外先进经</w:t>
      </w:r>
    </w:p>
    <w:p>
      <w:pPr>
        <w:keepNext w:val="0"/>
        <w:keepLines w:val="0"/>
        <w:pageBreakBefore w:val="0"/>
        <w:widowControl/>
        <w:kinsoku/>
        <w:wordWrap/>
        <w:overflowPunct/>
        <w:topLinePunct w:val="0"/>
        <w:autoSpaceDE/>
        <w:autoSpaceDN/>
        <w:bidi w:val="0"/>
        <w:adjustRightInd/>
        <w:snapToGrid/>
        <w:spacing w:line="460" w:lineRule="exact"/>
        <w:ind w:firstLine="1680" w:firstLineChars="6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验</w:t>
      </w:r>
    </w:p>
    <w:p>
      <w:pPr>
        <w:keepNext w:val="0"/>
        <w:keepLines w:val="0"/>
        <w:pageBreakBefore w:val="0"/>
        <w:widowControl/>
        <w:kinsoku/>
        <w:wordWrap/>
        <w:overflowPunct/>
        <w:topLinePunct w:val="0"/>
        <w:autoSpaceDE/>
        <w:autoSpaceDN/>
        <w:bidi w:val="0"/>
        <w:adjustRightInd/>
        <w:snapToGrid/>
        <w:spacing w:line="460" w:lineRule="exact"/>
        <w:ind w:firstLine="1680" w:firstLineChars="6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正式版本与FIDIC黄皮书的借鉴对比</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亮点二：结合实际情况对《发包人要求》作出的创新规定</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 xml:space="preserve">        签约时要求与履约时指示的规制</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亮点三：扩大和明晰了工程师的权限并配套了具体制度</w:t>
      </w:r>
    </w:p>
    <w:p>
      <w:pPr>
        <w:keepNext w:val="0"/>
        <w:keepLines w:val="0"/>
        <w:pageBreakBefore w:val="0"/>
        <w:widowControl/>
        <w:kinsoku/>
        <w:wordWrap/>
        <w:overflowPunct/>
        <w:topLinePunct w:val="0"/>
        <w:autoSpaceDE/>
        <w:autoSpaceDN/>
        <w:bidi w:val="0"/>
        <w:adjustRightInd/>
        <w:snapToGrid/>
        <w:spacing w:line="460" w:lineRule="exact"/>
        <w:ind w:firstLine="1680" w:firstLineChars="6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工程师（总咨询人）与监理人的制度区别</w:t>
      </w:r>
    </w:p>
    <w:p>
      <w:pPr>
        <w:keepNext w:val="0"/>
        <w:keepLines w:val="0"/>
        <w:pageBreakBefore w:val="0"/>
        <w:widowControl/>
        <w:kinsoku/>
        <w:wordWrap/>
        <w:overflowPunct/>
        <w:topLinePunct w:val="0"/>
        <w:autoSpaceDE/>
        <w:autoSpaceDN/>
        <w:bidi w:val="0"/>
        <w:adjustRightInd/>
        <w:snapToGrid/>
        <w:spacing w:line="460" w:lineRule="exact"/>
        <w:ind w:firstLine="1680" w:firstLineChars="6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正向授权与反向限制的规定</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亮点四：对联合体进行了细化制度设计</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 xml:space="preserve">        联合体风险防范与补充协议制作的要点</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亮点五：结合《政府投资条例》、《管理办法》和工程实践，对风</w:t>
      </w:r>
    </w:p>
    <w:p>
      <w:pPr>
        <w:keepNext w:val="0"/>
        <w:keepLines w:val="0"/>
        <w:pageBreakBefore w:val="0"/>
        <w:widowControl/>
        <w:kinsoku/>
        <w:wordWrap/>
        <w:overflowPunct/>
        <w:topLinePunct w:val="0"/>
        <w:autoSpaceDE/>
        <w:autoSpaceDN/>
        <w:bidi w:val="0"/>
        <w:adjustRightInd/>
        <w:snapToGrid/>
        <w:spacing w:line="460" w:lineRule="exact"/>
        <w:ind w:firstLine="1680" w:firstLineChars="6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 xml:space="preserve">险分担进行细化规定       </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亮点六：高度重视建筑工人权利保护</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 xml:space="preserve">        详解现场管理制度的实操安排与指引</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亮点七：为新技术的应用预留了接口</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eastAsia="zh-CN"/>
        </w:rPr>
        <w:t>第六部分、</w:t>
      </w:r>
      <w:r>
        <w:rPr>
          <w:rFonts w:hint="eastAsia" w:ascii="仿宋" w:hAnsi="仿宋" w:eastAsia="仿宋"/>
          <w:b/>
          <w:bCs w:val="0"/>
          <w:color w:val="000000"/>
          <w:sz w:val="28"/>
          <w:szCs w:val="28"/>
        </w:rPr>
        <w:t>风险防范视角下2020版工程总承包合同全面解读及实操指引</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1.</w:t>
      </w:r>
      <w:r>
        <w:rPr>
          <w:rFonts w:hint="eastAsia" w:ascii="仿宋" w:hAnsi="仿宋" w:eastAsia="仿宋"/>
          <w:b/>
          <w:bCs w:val="0"/>
          <w:color w:val="000000"/>
          <w:sz w:val="28"/>
          <w:szCs w:val="28"/>
        </w:rPr>
        <w:t>合同价格形式相关条款解读及各类价格形式下的实践应对</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1</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区分税率，细化合同价格组成</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2</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明晰“签约合同价”和“合同价格”的概念和使用</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3</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风险识别与防范</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4</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合同价格类型及常见类型优缺点分析</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固定总价模式</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定额计价并按投标下浮率下浮模式</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模拟工程量清单模式</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成本加酬金模式</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5</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合同价格类型的选择建议</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6</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十个工程实践中遇到的价格问题详解</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2.</w:t>
      </w:r>
      <w:r>
        <w:rPr>
          <w:rFonts w:hint="eastAsia" w:ascii="仿宋" w:hAnsi="仿宋" w:eastAsia="仿宋"/>
          <w:b/>
          <w:bCs w:val="0"/>
          <w:color w:val="000000"/>
          <w:sz w:val="28"/>
          <w:szCs w:val="28"/>
        </w:rPr>
        <w:t>合同风险分担相关条款解读及风险识别与应对</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1</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明确发包人承担资料错误风险，承包人可依约索赔</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2</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增加承包人赔偿最高限额，将风险限定在可预见的合理范围内</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3</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发包人需提供资金来源证明，合理平衡各方风险</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4</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发包人应当提供支付担保及承包人的合同解除权</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5</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不可抗力的停工损失改为双方合理分担</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6</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不可预见制度或可促进发承包人实现双赢</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7</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风险识别与应对</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3.</w:t>
      </w:r>
      <w:r>
        <w:rPr>
          <w:rFonts w:hint="eastAsia" w:ascii="仿宋" w:hAnsi="仿宋" w:eastAsia="仿宋"/>
          <w:b/>
          <w:bCs w:val="0"/>
          <w:color w:val="000000"/>
          <w:sz w:val="28"/>
          <w:szCs w:val="28"/>
        </w:rPr>
        <w:t>合同管理相关条款解读及实操指引</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1</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合同新增第三条[发包人的管理]，明确发包人的管理义务</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2</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引入并完善[工程师]制度，工程师参与商定确定程序</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3</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完善工程总承包项目管理架构，明确关键管理人员定义</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4</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增加《发包人要求》等文件作为合同组成部分，减少履行争议</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5</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完善设计文件审查和变更制度</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6</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统筹项目整体工期安排，强调不得任意压缩工期</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7</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细化联合体制度设计，明确联合体责任承担</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8</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工程总承包方组织结构的配置</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总承包方企业组织机构、管理制度和综合管理能力的要求</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总承包方项目管理机构的设置及管理措施</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总承包方项目经理的任职条件及任职限制（从企业和个人角度谈起）</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4.</w:t>
      </w:r>
      <w:r>
        <w:rPr>
          <w:rFonts w:hint="eastAsia" w:ascii="仿宋" w:hAnsi="仿宋" w:eastAsia="仿宋"/>
          <w:b/>
          <w:bCs w:val="0"/>
          <w:color w:val="000000"/>
          <w:sz w:val="28"/>
          <w:szCs w:val="28"/>
        </w:rPr>
        <w:t>变更调整相关条款解读及风险应对</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1</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细化市场价格波动对合同价格的影响，引入《价格指数权重表》</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2</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不再约定工程变更的情形和范围，通过程序要件界定是否构成变更</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3</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案例说明设计变更与工程变更的区别与联系</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5.</w:t>
      </w:r>
      <w:r>
        <w:rPr>
          <w:rFonts w:hint="eastAsia" w:ascii="仿宋" w:hAnsi="仿宋" w:eastAsia="仿宋"/>
          <w:b/>
          <w:bCs w:val="0"/>
          <w:color w:val="000000"/>
          <w:sz w:val="28"/>
          <w:szCs w:val="28"/>
        </w:rPr>
        <w:t>竣工验收和缺陷责任相关条款解读及实务要求</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1</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理顺了竣工验收相关条款的顺序，细化了相关程序和退场要求</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2</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厘清了工程保修责任和缺陷责任，引导使用质量保函</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3</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案例说明工完场清的要求</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6.</w:t>
      </w:r>
      <w:r>
        <w:rPr>
          <w:rFonts w:hint="eastAsia" w:ascii="仿宋" w:hAnsi="仿宋" w:eastAsia="仿宋"/>
          <w:b/>
          <w:bCs w:val="0"/>
          <w:color w:val="000000"/>
          <w:sz w:val="28"/>
          <w:szCs w:val="28"/>
        </w:rPr>
        <w:t>保险条款解读</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•增加设计责任险、货物保险等，通过保险手段增强项目抗风险能力</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7.</w:t>
      </w:r>
      <w:r>
        <w:rPr>
          <w:rFonts w:hint="eastAsia" w:ascii="仿宋" w:hAnsi="仿宋" w:eastAsia="仿宋"/>
          <w:b/>
          <w:bCs w:val="0"/>
          <w:color w:val="000000"/>
          <w:sz w:val="28"/>
          <w:szCs w:val="28"/>
        </w:rPr>
        <w:t>索赔条款解读</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1</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索赔条款独立成条，索赔程序更加注重对等性</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2</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风险识别与防范</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lang w:val="en-US" w:eastAsia="zh-CN"/>
        </w:rPr>
        <w:t>3</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案例说明视为认可条款的应用</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8.</w:t>
      </w:r>
      <w:r>
        <w:rPr>
          <w:rFonts w:hint="eastAsia" w:ascii="仿宋" w:hAnsi="仿宋" w:eastAsia="仿宋"/>
          <w:b/>
          <w:bCs w:val="0"/>
          <w:color w:val="000000"/>
          <w:sz w:val="28"/>
          <w:szCs w:val="28"/>
        </w:rPr>
        <w:t>争议解决条款解读</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 w:val="0"/>
          <w:bCs/>
          <w:color w:val="000000"/>
          <w:sz w:val="28"/>
          <w:szCs w:val="28"/>
        </w:rPr>
      </w:pPr>
      <w:r>
        <w:rPr>
          <w:rFonts w:hint="eastAsia" w:ascii="仿宋" w:hAnsi="仿宋" w:eastAsia="仿宋"/>
          <w:b w:val="0"/>
          <w:bCs/>
          <w:color w:val="000000"/>
          <w:sz w:val="28"/>
          <w:szCs w:val="28"/>
        </w:rPr>
        <w:t>•引入FIDIC争议评审机制，多元化解决争议，降低争议解决成本</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b/>
          <w:color w:val="000000"/>
          <w:sz w:val="28"/>
          <w:szCs w:val="28"/>
        </w:rPr>
      </w:pPr>
      <w:r>
        <w:rPr>
          <w:rFonts w:hint="eastAsia" w:ascii="仿宋" w:hAnsi="仿宋" w:eastAsia="仿宋"/>
          <w:b/>
          <w:color w:val="000000"/>
          <w:sz w:val="28"/>
          <w:szCs w:val="28"/>
        </w:rPr>
        <w:t>三、培训对象</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bCs/>
          <w:color w:val="000000"/>
          <w:sz w:val="28"/>
          <w:szCs w:val="28"/>
        </w:rPr>
      </w:pPr>
      <w:r>
        <w:rPr>
          <w:rFonts w:hint="eastAsia" w:ascii="仿宋" w:hAnsi="仿宋" w:eastAsia="仿宋"/>
          <w:bCs/>
          <w:color w:val="000000"/>
          <w:sz w:val="28"/>
          <w:szCs w:val="28"/>
        </w:rPr>
        <w:t>1</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各地方政府有关建设规划、工程管理、市场监督管理等建设项目监管部门，工程勘察、设计、施工、监理单位以及建设工程交易、投资项目评审相关人员；</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bCs/>
          <w:color w:val="000000"/>
          <w:sz w:val="28"/>
          <w:szCs w:val="28"/>
        </w:rPr>
      </w:pPr>
      <w:r>
        <w:rPr>
          <w:rFonts w:hint="eastAsia" w:ascii="仿宋" w:hAnsi="仿宋" w:eastAsia="仿宋"/>
          <w:bCs/>
          <w:color w:val="000000"/>
          <w:sz w:val="28"/>
          <w:szCs w:val="28"/>
        </w:rPr>
        <w:t>2</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各业主单位从事项目管理、合同管理、工程项目建设、开发、审计等相关部门人员；</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bCs/>
          <w:color w:val="000000"/>
          <w:sz w:val="28"/>
          <w:szCs w:val="28"/>
        </w:rPr>
      </w:pPr>
      <w:r>
        <w:rPr>
          <w:rFonts w:hint="eastAsia" w:ascii="仿宋" w:hAnsi="仿宋" w:eastAsia="仿宋"/>
          <w:bCs/>
          <w:color w:val="000000"/>
          <w:sz w:val="28"/>
          <w:szCs w:val="28"/>
        </w:rPr>
        <w:t>3</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各建筑设计、施工、设备材料供应、分包等企业领导、项目经理以及从事投标报价、合同谈判、合同管理的工程技术人员，其他工程总承包相关人员；</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bCs/>
          <w:color w:val="000000"/>
          <w:sz w:val="28"/>
          <w:szCs w:val="28"/>
        </w:rPr>
      </w:pPr>
      <w:r>
        <w:rPr>
          <w:rFonts w:hint="eastAsia" w:ascii="仿宋" w:hAnsi="仿宋" w:eastAsia="仿宋"/>
          <w:bCs/>
          <w:color w:val="000000"/>
          <w:sz w:val="28"/>
          <w:szCs w:val="28"/>
        </w:rPr>
        <w:t>4</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高校、科研单位及工程咨询、律师事务所等机构专业人员。</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b/>
          <w:color w:val="000000"/>
          <w:sz w:val="28"/>
          <w:szCs w:val="28"/>
        </w:rPr>
      </w:pPr>
      <w:r>
        <w:rPr>
          <w:rFonts w:hint="eastAsia" w:ascii="仿宋" w:hAnsi="仿宋" w:eastAsia="仿宋"/>
          <w:b/>
          <w:color w:val="000000"/>
          <w:sz w:val="28"/>
          <w:szCs w:val="28"/>
        </w:rPr>
        <w:t>四、主讲专家介绍</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b/>
          <w:bCs w:val="0"/>
          <w:color w:val="000000"/>
          <w:sz w:val="28"/>
          <w:szCs w:val="28"/>
        </w:rPr>
      </w:pPr>
      <w:r>
        <w:rPr>
          <w:rFonts w:hint="eastAsia" w:ascii="仿宋" w:hAnsi="仿宋" w:eastAsia="仿宋"/>
          <w:b/>
          <w:bCs w:val="0"/>
          <w:color w:val="000000"/>
          <w:sz w:val="28"/>
          <w:szCs w:val="28"/>
        </w:rPr>
        <w:t>主讲人：曹珊</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Cs/>
          <w:color w:val="000000"/>
          <w:sz w:val="28"/>
          <w:szCs w:val="28"/>
        </w:rPr>
      </w:pPr>
      <w:r>
        <w:rPr>
          <w:rFonts w:hint="eastAsia" w:ascii="仿宋" w:hAnsi="仿宋" w:eastAsia="仿宋"/>
          <w:bCs/>
          <w:color w:val="000000"/>
          <w:sz w:val="28"/>
          <w:szCs w:val="28"/>
        </w:rPr>
        <w:t>2020《建设项目工程总承包合同（示范文本）》起草组副组长，中国国际工程咨询协会、北京市金培通信息技术有限责任公司特聘专家，中华全国律师协会建设工程与房地产专业委员会秘书长暨建设工程论坛副主任；高级工程师、土建一级项目经理、土建一级建造师、造价工程师、国际工程高级项目经理（B）、英国皇家测量师、政府和社会资本合作高级项目咨询师、项目投资分析师。</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b/>
          <w:color w:val="000000"/>
          <w:sz w:val="28"/>
          <w:szCs w:val="28"/>
        </w:rPr>
      </w:pPr>
      <w:r>
        <w:rPr>
          <w:rFonts w:hint="eastAsia" w:ascii="仿宋" w:hAnsi="仿宋" w:eastAsia="仿宋"/>
          <w:b/>
          <w:color w:val="000000"/>
          <w:sz w:val="28"/>
          <w:szCs w:val="28"/>
        </w:rPr>
        <w:t>五、培训时间、地点</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cs="仿宋" w:asciiTheme="minorEastAsia" w:hAnsiTheme="minorEastAsia" w:eastAsiaTheme="minorEastAsia"/>
          <w:sz w:val="28"/>
          <w:szCs w:val="28"/>
        </w:rPr>
      </w:pPr>
      <w:r>
        <w:rPr>
          <w:rFonts w:hint="eastAsia" w:ascii="仿宋" w:hAnsi="仿宋" w:eastAsia="仿宋"/>
          <w:bCs/>
          <w:color w:val="000000"/>
          <w:sz w:val="28"/>
          <w:szCs w:val="28"/>
        </w:rPr>
        <w:t>2021年</w:t>
      </w:r>
      <w:r>
        <w:rPr>
          <w:rFonts w:hint="eastAsia" w:ascii="仿宋" w:hAnsi="仿宋" w:eastAsia="仿宋"/>
          <w:bCs/>
          <w:color w:val="000000"/>
          <w:sz w:val="28"/>
          <w:szCs w:val="28"/>
          <w:lang w:val="en-US" w:eastAsia="zh-CN"/>
        </w:rPr>
        <w:t>7</w:t>
      </w:r>
      <w:r>
        <w:rPr>
          <w:rFonts w:hint="eastAsia" w:ascii="仿宋" w:hAnsi="仿宋" w:eastAsia="仿宋"/>
          <w:bCs/>
          <w:color w:val="000000"/>
          <w:sz w:val="28"/>
          <w:szCs w:val="28"/>
        </w:rPr>
        <w:t>月</w:t>
      </w:r>
      <w:r>
        <w:rPr>
          <w:rFonts w:hint="eastAsia" w:ascii="仿宋" w:hAnsi="仿宋" w:eastAsia="仿宋"/>
          <w:bCs/>
          <w:color w:val="000000"/>
          <w:sz w:val="28"/>
          <w:szCs w:val="28"/>
          <w:lang w:val="en-US" w:eastAsia="zh-CN"/>
        </w:rPr>
        <w:t>27</w:t>
      </w:r>
      <w:r>
        <w:rPr>
          <w:rFonts w:hint="eastAsia" w:ascii="仿宋" w:hAnsi="仿宋" w:eastAsia="仿宋"/>
          <w:bCs/>
          <w:color w:val="000000"/>
          <w:sz w:val="28"/>
          <w:szCs w:val="28"/>
        </w:rPr>
        <w:t>日</w:t>
      </w:r>
      <w:r>
        <w:rPr>
          <w:rFonts w:hint="eastAsia" w:ascii="仿宋" w:hAnsi="仿宋" w:eastAsia="仿宋"/>
          <w:bCs/>
          <w:color w:val="000000"/>
          <w:sz w:val="28"/>
          <w:szCs w:val="28"/>
          <w:lang w:eastAsia="zh-CN"/>
        </w:rPr>
        <w:t>—</w:t>
      </w:r>
      <w:r>
        <w:rPr>
          <w:rFonts w:hint="eastAsia" w:ascii="仿宋" w:hAnsi="仿宋" w:eastAsia="仿宋"/>
          <w:bCs/>
          <w:color w:val="000000"/>
          <w:sz w:val="28"/>
          <w:szCs w:val="28"/>
          <w:lang w:val="en-US" w:eastAsia="zh-CN"/>
        </w:rPr>
        <w:t>8</w:t>
      </w:r>
      <w:r>
        <w:rPr>
          <w:rFonts w:hint="eastAsia" w:ascii="仿宋" w:hAnsi="仿宋" w:eastAsia="仿宋"/>
          <w:bCs/>
          <w:color w:val="000000"/>
          <w:sz w:val="28"/>
          <w:szCs w:val="28"/>
        </w:rPr>
        <w:t>月</w:t>
      </w:r>
      <w:r>
        <w:rPr>
          <w:rFonts w:hint="eastAsia" w:ascii="仿宋" w:hAnsi="仿宋" w:eastAsia="仿宋"/>
          <w:bCs/>
          <w:color w:val="000000"/>
          <w:sz w:val="28"/>
          <w:szCs w:val="28"/>
          <w:lang w:val="en-US" w:eastAsia="zh-CN"/>
        </w:rPr>
        <w:t>1</w:t>
      </w:r>
      <w:r>
        <w:rPr>
          <w:rFonts w:hint="eastAsia" w:ascii="仿宋" w:hAnsi="仿宋" w:eastAsia="仿宋"/>
          <w:bCs/>
          <w:color w:val="000000"/>
          <w:sz w:val="28"/>
          <w:szCs w:val="28"/>
        </w:rPr>
        <w:t xml:space="preserve">日 </w:t>
      </w:r>
      <w:r>
        <w:rPr>
          <w:rFonts w:hint="eastAsia" w:cs="仿宋" w:asciiTheme="minorEastAsia" w:hAnsiTheme="minorEastAsia" w:eastAsiaTheme="minorEastAsia"/>
          <w:sz w:val="28"/>
          <w:szCs w:val="28"/>
        </w:rPr>
        <w:t>（</w:t>
      </w:r>
      <w:r>
        <w:rPr>
          <w:rFonts w:hint="eastAsia" w:cs="仿宋" w:asciiTheme="minorEastAsia" w:hAnsiTheme="minorEastAsia" w:eastAsiaTheme="minorEastAsia"/>
          <w:sz w:val="28"/>
          <w:szCs w:val="28"/>
          <w:lang w:val="en-US" w:eastAsia="zh-CN"/>
        </w:rPr>
        <w:t>27</w:t>
      </w:r>
      <w:r>
        <w:rPr>
          <w:rFonts w:hint="eastAsia" w:cs="仿宋" w:asciiTheme="minorEastAsia" w:hAnsiTheme="minorEastAsia" w:eastAsiaTheme="minorEastAsia"/>
          <w:sz w:val="28"/>
          <w:szCs w:val="28"/>
        </w:rPr>
        <w:t>日全天报到）</w:t>
      </w:r>
      <w:r>
        <w:rPr>
          <w:rFonts w:hint="eastAsia" w:cs="仿宋" w:asciiTheme="minorEastAsia" w:hAnsiTheme="minorEastAsia" w:eastAsiaTheme="minorEastAsia"/>
          <w:sz w:val="28"/>
          <w:szCs w:val="28"/>
          <w:lang w:val="en-US" w:eastAsia="zh-CN"/>
        </w:rPr>
        <w:t xml:space="preserve"> 乌鲁木齐</w:t>
      </w:r>
      <w:r>
        <w:rPr>
          <w:rFonts w:hint="eastAsia" w:cs="仿宋" w:asciiTheme="minorEastAsia" w:hAnsiTheme="minorEastAsia" w:eastAsiaTheme="minorEastAsia"/>
          <w:sz w:val="28"/>
          <w:szCs w:val="28"/>
        </w:rPr>
        <w:t xml:space="preserve">市 </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b/>
          <w:color w:val="000000"/>
          <w:sz w:val="28"/>
          <w:szCs w:val="28"/>
        </w:rPr>
      </w:pPr>
      <w:r>
        <w:rPr>
          <w:rFonts w:hint="eastAsia" w:ascii="仿宋" w:hAnsi="仿宋" w:eastAsia="仿宋"/>
          <w:b/>
          <w:color w:val="000000"/>
          <w:sz w:val="28"/>
          <w:szCs w:val="28"/>
        </w:rPr>
        <w:t xml:space="preserve">六、相关费用标准   </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ascii="仿宋" w:hAnsi="仿宋" w:eastAsia="仿宋"/>
          <w:bCs/>
          <w:color w:val="000000"/>
          <w:sz w:val="28"/>
          <w:szCs w:val="28"/>
        </w:rPr>
      </w:pPr>
      <w:r>
        <w:rPr>
          <w:rFonts w:hint="eastAsia" w:ascii="仿宋" w:hAnsi="仿宋" w:eastAsia="仿宋"/>
          <w:bCs/>
          <w:color w:val="000000"/>
          <w:sz w:val="28"/>
          <w:szCs w:val="28"/>
        </w:rPr>
        <w:t>A：</w:t>
      </w:r>
      <w:r>
        <w:rPr>
          <w:rFonts w:hint="eastAsia" w:ascii="仿宋" w:hAnsi="仿宋" w:eastAsia="仿宋"/>
          <w:bCs/>
          <w:color w:val="000000"/>
          <w:sz w:val="28"/>
          <w:szCs w:val="28"/>
          <w:lang w:val="en-US" w:eastAsia="zh-CN"/>
        </w:rPr>
        <w:t>3600</w:t>
      </w:r>
      <w:r>
        <w:rPr>
          <w:rFonts w:hint="eastAsia" w:ascii="仿宋" w:hAnsi="仿宋" w:eastAsia="仿宋"/>
          <w:bCs/>
          <w:color w:val="000000"/>
          <w:sz w:val="28"/>
          <w:szCs w:val="28"/>
        </w:rPr>
        <w:t>元/人（含培训费、场地费、资料费、专家、结业证书、会议期间午餐等）</w:t>
      </w:r>
      <w:r>
        <w:rPr>
          <w:rFonts w:hint="eastAsia" w:ascii="仿宋" w:hAnsi="仿宋" w:eastAsia="仿宋"/>
          <w:bCs/>
          <w:color w:val="000000"/>
          <w:sz w:val="28"/>
          <w:szCs w:val="28"/>
          <w:lang w:eastAsia="zh-CN"/>
        </w:rPr>
        <w:t>，住</w:t>
      </w:r>
      <w:r>
        <w:rPr>
          <w:rFonts w:hint="eastAsia" w:ascii="仿宋" w:hAnsi="仿宋" w:eastAsia="仿宋"/>
          <w:bCs/>
          <w:color w:val="000000"/>
          <w:sz w:val="28"/>
          <w:szCs w:val="28"/>
        </w:rPr>
        <w:t>宿统一安排，费用自理。</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Cs/>
          <w:color w:val="000000"/>
          <w:sz w:val="28"/>
          <w:szCs w:val="28"/>
          <w:lang w:eastAsia="zh-CN"/>
        </w:rPr>
      </w:pPr>
      <w:r>
        <w:rPr>
          <w:rFonts w:hint="eastAsia" w:ascii="仿宋" w:hAnsi="仿宋" w:eastAsia="仿宋"/>
          <w:bCs/>
          <w:color w:val="000000"/>
          <w:sz w:val="28"/>
          <w:szCs w:val="28"/>
        </w:rPr>
        <w:t>B：</w:t>
      </w:r>
      <w:r>
        <w:rPr>
          <w:rFonts w:hint="eastAsia" w:ascii="仿宋" w:hAnsi="仿宋" w:eastAsia="仿宋"/>
          <w:bCs/>
          <w:color w:val="000000"/>
          <w:sz w:val="28"/>
          <w:szCs w:val="28"/>
          <w:lang w:val="en-US" w:eastAsia="zh-CN"/>
        </w:rPr>
        <w:t>4600</w:t>
      </w:r>
      <w:r>
        <w:rPr>
          <w:rFonts w:hint="eastAsia" w:ascii="仿宋" w:hAnsi="仿宋" w:eastAsia="仿宋"/>
          <w:bCs/>
          <w:color w:val="000000"/>
          <w:sz w:val="28"/>
          <w:szCs w:val="28"/>
        </w:rPr>
        <w:t>元/人（含培训费、场地费、资料费、专家、</w:t>
      </w:r>
      <w:r>
        <w:rPr>
          <w:rFonts w:hint="eastAsia" w:ascii="仿宋" w:hAnsi="仿宋" w:eastAsia="仿宋"/>
          <w:bCs/>
          <w:color w:val="000000"/>
          <w:sz w:val="28"/>
          <w:szCs w:val="28"/>
          <w:lang w:eastAsia="zh-CN"/>
        </w:rPr>
        <w:t>一项</w:t>
      </w:r>
      <w:r>
        <w:rPr>
          <w:rFonts w:hint="eastAsia" w:ascii="仿宋" w:hAnsi="仿宋" w:eastAsia="仿宋"/>
          <w:bCs/>
          <w:color w:val="000000"/>
          <w:sz w:val="28"/>
          <w:szCs w:val="28"/>
        </w:rPr>
        <w:t>岗位证书、会议期间午餐等）</w:t>
      </w:r>
      <w:r>
        <w:rPr>
          <w:rFonts w:hint="eastAsia" w:ascii="仿宋" w:hAnsi="仿宋" w:eastAsia="仿宋"/>
          <w:bCs/>
          <w:color w:val="000000"/>
          <w:sz w:val="28"/>
          <w:szCs w:val="28"/>
          <w:lang w:eastAsia="zh-CN"/>
        </w:rPr>
        <w:t>，住</w:t>
      </w:r>
      <w:r>
        <w:rPr>
          <w:rFonts w:hint="eastAsia" w:ascii="仿宋" w:hAnsi="仿宋" w:eastAsia="仿宋"/>
          <w:bCs/>
          <w:color w:val="000000"/>
          <w:sz w:val="28"/>
          <w:szCs w:val="28"/>
        </w:rPr>
        <w:t>宿统一安排，费用自理。</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Cs/>
          <w:color w:val="000000"/>
          <w:sz w:val="28"/>
          <w:szCs w:val="28"/>
        </w:rPr>
      </w:pPr>
      <w:r>
        <w:rPr>
          <w:rFonts w:hint="eastAsia" w:ascii="仿宋" w:hAnsi="仿宋" w:eastAsia="仿宋"/>
          <w:bCs/>
          <w:color w:val="000000"/>
          <w:sz w:val="28"/>
          <w:szCs w:val="28"/>
        </w:rPr>
        <w:t>C：</w:t>
      </w:r>
      <w:r>
        <w:rPr>
          <w:rFonts w:hint="eastAsia" w:ascii="仿宋" w:hAnsi="仿宋" w:eastAsia="仿宋"/>
          <w:bCs/>
          <w:color w:val="000000"/>
          <w:sz w:val="28"/>
          <w:szCs w:val="28"/>
          <w:lang w:val="en-US" w:eastAsia="zh-CN"/>
        </w:rPr>
        <w:t>6980</w:t>
      </w:r>
      <w:r>
        <w:rPr>
          <w:rFonts w:hint="eastAsia" w:ascii="仿宋" w:hAnsi="仿宋" w:eastAsia="仿宋"/>
          <w:bCs/>
          <w:color w:val="000000"/>
          <w:sz w:val="28"/>
          <w:szCs w:val="28"/>
        </w:rPr>
        <w:t>元/人（含培训费、场地费、资料费、</w:t>
      </w:r>
      <w:r>
        <w:rPr>
          <w:rFonts w:hint="eastAsia" w:ascii="仿宋" w:hAnsi="仿宋" w:eastAsia="仿宋"/>
          <w:bCs/>
          <w:color w:val="000000"/>
          <w:sz w:val="28"/>
          <w:szCs w:val="28"/>
          <w:lang w:eastAsia="zh-CN"/>
        </w:rPr>
        <w:t>专家</w:t>
      </w:r>
      <w:r>
        <w:rPr>
          <w:rFonts w:hint="eastAsia" w:ascii="仿宋" w:hAnsi="仿宋" w:eastAsia="仿宋"/>
          <w:bCs/>
          <w:color w:val="000000"/>
          <w:sz w:val="28"/>
          <w:szCs w:val="28"/>
        </w:rPr>
        <w:t>、</w:t>
      </w:r>
      <w:r>
        <w:rPr>
          <w:rFonts w:hint="eastAsia" w:ascii="仿宋" w:hAnsi="仿宋" w:eastAsia="仿宋"/>
          <w:bCs/>
          <w:color w:val="000000"/>
          <w:sz w:val="28"/>
          <w:szCs w:val="28"/>
          <w:lang w:eastAsia="zh-CN"/>
        </w:rPr>
        <w:t>交流、结业</w:t>
      </w:r>
      <w:r>
        <w:rPr>
          <w:rFonts w:hint="eastAsia" w:ascii="仿宋" w:hAnsi="仿宋" w:eastAsia="仿宋"/>
          <w:bCs/>
          <w:color w:val="000000"/>
          <w:sz w:val="28"/>
          <w:szCs w:val="28"/>
        </w:rPr>
        <w:t>证书</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会议期间食宿等）。</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ascii="仿宋" w:hAnsi="仿宋" w:eastAsia="仿宋"/>
          <w:bCs/>
          <w:color w:val="000000"/>
          <w:sz w:val="28"/>
          <w:szCs w:val="28"/>
        </w:rPr>
      </w:pPr>
      <w:r>
        <w:rPr>
          <w:rFonts w:hint="eastAsia" w:ascii="仿宋" w:hAnsi="仿宋" w:eastAsia="仿宋"/>
          <w:b/>
          <w:bCs w:val="0"/>
          <w:color w:val="000000"/>
          <w:sz w:val="28"/>
          <w:szCs w:val="28"/>
          <w:lang w:eastAsia="zh-CN"/>
        </w:rPr>
        <w:t>备注：</w:t>
      </w:r>
      <w:r>
        <w:rPr>
          <w:rFonts w:hint="eastAsia" w:ascii="仿宋" w:hAnsi="仿宋" w:eastAsia="仿宋"/>
          <w:bCs/>
          <w:color w:val="000000"/>
          <w:sz w:val="28"/>
          <w:szCs w:val="28"/>
        </w:rPr>
        <w:t>参加培训</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考试成绩合格发证书，2800元/人（证书由我会颁发“《合同经理》、《商务经理》、《工程总承包项目经理》”。岗位证书申报材料：报名表、2寸照片（白底免冠彩照）、身份证正反面、学历证书，以上报名材料均需电子版。</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ascii="仿宋" w:hAnsi="仿宋" w:eastAsia="仿宋"/>
          <w:b/>
          <w:bCs w:val="0"/>
          <w:color w:val="000000"/>
          <w:sz w:val="28"/>
          <w:szCs w:val="28"/>
        </w:rPr>
      </w:pPr>
      <w:r>
        <w:rPr>
          <w:rFonts w:hint="eastAsia" w:ascii="仿宋" w:hAnsi="仿宋" w:eastAsia="仿宋"/>
          <w:b/>
          <w:bCs w:val="0"/>
          <w:color w:val="000000"/>
          <w:sz w:val="28"/>
          <w:szCs w:val="28"/>
        </w:rPr>
        <w:t xml:space="preserve">费用可汇至以下账户或报到时以现金方式缴纳  </w:t>
      </w:r>
    </w:p>
    <w:p>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 xml:space="preserve">开户名称：北京中建科信信息咨询中心 </w:t>
      </w:r>
    </w:p>
    <w:p>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eastAsia" w:ascii="仿宋" w:hAnsi="仿宋" w:eastAsia="仿宋" w:cs="Times New Roman"/>
          <w:bCs/>
          <w:color w:val="000000"/>
          <w:sz w:val="28"/>
          <w:szCs w:val="28"/>
          <w:lang w:eastAsia="zh-CN"/>
        </w:rPr>
      </w:pPr>
      <w:r>
        <w:rPr>
          <w:rFonts w:hint="eastAsia" w:ascii="仿宋" w:hAnsi="仿宋" w:eastAsia="仿宋" w:cs="Times New Roman"/>
          <w:bCs/>
          <w:color w:val="000000"/>
          <w:sz w:val="28"/>
          <w:szCs w:val="28"/>
        </w:rPr>
        <w:t>开户银行：北京农村商业银行</w:t>
      </w:r>
      <w:r>
        <w:rPr>
          <w:rFonts w:hint="eastAsia" w:ascii="仿宋" w:hAnsi="仿宋" w:eastAsia="仿宋" w:cs="Times New Roman"/>
          <w:bCs/>
          <w:color w:val="000000"/>
          <w:sz w:val="28"/>
          <w:szCs w:val="28"/>
          <w:lang w:eastAsia="zh-CN"/>
        </w:rPr>
        <w:t>海淀支行</w:t>
      </w:r>
    </w:p>
    <w:p>
      <w:pPr>
        <w:keepNext w:val="0"/>
        <w:keepLines w:val="0"/>
        <w:pageBreakBefore w:val="0"/>
        <w:kinsoku/>
        <w:wordWrap/>
        <w:overflowPunct/>
        <w:topLinePunct w:val="0"/>
        <w:autoSpaceDE/>
        <w:autoSpaceDN/>
        <w:bidi w:val="0"/>
        <w:adjustRightInd/>
        <w:snapToGrid/>
        <w:spacing w:line="460" w:lineRule="exact"/>
        <w:ind w:firstLine="1120" w:firstLineChars="400"/>
        <w:textAlignment w:val="auto"/>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帐    号：0405 0401 0300 0007 362</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pPr>
      <w:r>
        <w:rPr>
          <w:rFonts w:hint="eastAsia" w:ascii="仿宋" w:hAnsi="仿宋" w:eastAsia="仿宋"/>
          <w:b/>
          <w:color w:val="000000"/>
          <w:sz w:val="28"/>
          <w:szCs w:val="28"/>
        </w:rPr>
        <w:t>七、联系方式</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rPr>
        <w:t xml:space="preserve">报名负责人：聂红军 主任18211071700（微信）   </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rPr>
        <w:t xml:space="preserve">电  话：010-87697580      邮    箱：zqgphwz@126.com  </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rPr>
        <w:t xml:space="preserve">qq咨询：3177524020        网址查询：http://www.zqgpchina.cn/ </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_GB2312"/>
          <w:sz w:val="28"/>
          <w:szCs w:val="28"/>
        </w:rPr>
      </w:pPr>
      <w:r>
        <w:rPr>
          <w:rFonts w:hint="eastAsia" w:ascii="宋体" w:hAnsi="宋体"/>
          <w:sz w:val="28"/>
          <w:szCs w:val="28"/>
        </w:rPr>
        <w:drawing>
          <wp:anchor distT="0" distB="0" distL="114300" distR="114300" simplePos="0" relativeHeight="251660288" behindDoc="1" locked="0" layoutInCell="1" allowOverlap="1">
            <wp:simplePos x="0" y="0"/>
            <wp:positionH relativeFrom="column">
              <wp:posOffset>3199765</wp:posOffset>
            </wp:positionH>
            <wp:positionV relativeFrom="paragraph">
              <wp:posOffset>373380</wp:posOffset>
            </wp:positionV>
            <wp:extent cx="1537970" cy="1529715"/>
            <wp:effectExtent l="0" t="0" r="5080" b="13335"/>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1537970" cy="1529715"/>
                    </a:xfrm>
                    <a:prstGeom prst="rect">
                      <a:avLst/>
                    </a:prstGeom>
                    <a:noFill/>
                    <a:ln>
                      <a:noFill/>
                    </a:ln>
                  </pic:spPr>
                </pic:pic>
              </a:graphicData>
            </a:graphic>
          </wp:anchor>
        </w:drawing>
      </w:r>
    </w:p>
    <w:p>
      <w:pPr>
        <w:ind w:firstLine="4480" w:firstLineChars="1600"/>
        <w:rPr>
          <w:rFonts w:asciiTheme="minorEastAsia" w:hAnsiTheme="minorEastAsia" w:eastAsiaTheme="minorEastAsia"/>
          <w:sz w:val="28"/>
          <w:szCs w:val="28"/>
        </w:rPr>
      </w:pPr>
    </w:p>
    <w:p>
      <w:pPr>
        <w:ind w:left="0" w:leftChars="0" w:firstLine="4838" w:firstLineChars="1728"/>
        <w:rPr>
          <w:rFonts w:asciiTheme="minorEastAsia" w:hAnsiTheme="minorEastAsia" w:eastAsiaTheme="minorEastAsia"/>
          <w:sz w:val="28"/>
          <w:szCs w:val="28"/>
        </w:rPr>
      </w:pPr>
      <w:r>
        <w:rPr>
          <w:rFonts w:hint="eastAsia" w:asciiTheme="minorEastAsia" w:hAnsiTheme="minorEastAsia" w:eastAsiaTheme="minorEastAsia"/>
          <w:sz w:val="28"/>
          <w:szCs w:val="28"/>
        </w:rPr>
        <w:t>中国国际工程咨询协会</w:t>
      </w:r>
    </w:p>
    <w:p>
      <w:pPr>
        <w:ind w:firstLine="5040" w:firstLineChars="1800"/>
        <w:rPr>
          <w:rFonts w:asciiTheme="minorEastAsia" w:hAnsiTheme="minorEastAsia" w:eastAsiaTheme="minorEastAsia"/>
          <w:sz w:val="28"/>
          <w:szCs w:val="28"/>
        </w:rPr>
      </w:pPr>
      <w:r>
        <w:rPr>
          <w:rFonts w:hint="eastAsia" w:asciiTheme="minorEastAsia" w:hAnsiTheme="minorEastAsia" w:eastAsiaTheme="minorEastAsia"/>
          <w:sz w:val="28"/>
          <w:szCs w:val="28"/>
        </w:rPr>
        <w:t>二零二</w:t>
      </w:r>
      <w:r>
        <w:rPr>
          <w:rFonts w:hint="eastAsia" w:asciiTheme="minorEastAsia" w:hAnsiTheme="minorEastAsia" w:eastAsiaTheme="minorEastAsia"/>
          <w:sz w:val="28"/>
          <w:szCs w:val="28"/>
          <w:lang w:eastAsia="zh-CN"/>
        </w:rPr>
        <w:t>一</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eastAsia="zh-CN"/>
        </w:rPr>
        <w:t>六</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eastAsia="zh-CN"/>
        </w:rPr>
        <w:t>一</w:t>
      </w:r>
      <w:r>
        <w:rPr>
          <w:rFonts w:hint="eastAsia" w:asciiTheme="minorEastAsia" w:hAnsiTheme="minorEastAsia" w:eastAsiaTheme="minorEastAsia"/>
          <w:sz w:val="28"/>
          <w:szCs w:val="28"/>
        </w:rPr>
        <w:t>日</w:t>
      </w:r>
    </w:p>
    <w:p>
      <w:pPr>
        <w:widowControl/>
        <w:jc w:val="left"/>
        <w:rPr>
          <w:rFonts w:hint="eastAsia" w:ascii="仿宋" w:hAnsi="仿宋" w:eastAsia="仿宋"/>
          <w:b/>
          <w:sz w:val="28"/>
          <w:szCs w:val="28"/>
        </w:rPr>
      </w:pPr>
    </w:p>
    <w:p>
      <w:pPr>
        <w:widowControl/>
        <w:jc w:val="left"/>
        <w:rPr>
          <w:rFonts w:hint="eastAsia" w:ascii="仿宋" w:hAnsi="仿宋" w:eastAsia="仿宋"/>
          <w:b/>
          <w:sz w:val="28"/>
          <w:szCs w:val="28"/>
        </w:rPr>
      </w:pPr>
    </w:p>
    <w:p>
      <w:pPr>
        <w:widowControl/>
        <w:jc w:val="left"/>
        <w:rPr>
          <w:rFonts w:hint="eastAsia" w:ascii="仿宋" w:hAnsi="仿宋" w:eastAsia="仿宋"/>
          <w:b/>
          <w:sz w:val="28"/>
          <w:szCs w:val="28"/>
        </w:rPr>
      </w:pPr>
    </w:p>
    <w:p>
      <w:pPr>
        <w:widowControl/>
        <w:jc w:val="left"/>
        <w:rPr>
          <w:rFonts w:hint="eastAsia" w:ascii="仿宋" w:hAnsi="仿宋" w:eastAsia="仿宋"/>
          <w:b/>
          <w:sz w:val="28"/>
          <w:szCs w:val="28"/>
        </w:rPr>
      </w:pPr>
    </w:p>
    <w:p>
      <w:pPr>
        <w:widowControl/>
        <w:ind w:left="0" w:leftChars="-400" w:hanging="840" w:hangingChars="300"/>
        <w:jc w:val="left"/>
        <w:rPr>
          <w:rFonts w:ascii="仿宋" w:hAnsi="仿宋" w:eastAsia="仿宋"/>
          <w:sz w:val="28"/>
          <w:szCs w:val="28"/>
        </w:rPr>
      </w:pPr>
      <w:r>
        <w:rPr>
          <w:rFonts w:hint="eastAsia" w:ascii="仿宋" w:hAnsi="仿宋" w:eastAsia="仿宋"/>
          <w:b/>
          <w:sz w:val="28"/>
          <w:szCs w:val="28"/>
        </w:rPr>
        <w:t>附 件：</w:t>
      </w:r>
      <w:r>
        <w:rPr>
          <w:rFonts w:hint="eastAsia" w:ascii="仿宋" w:hAnsi="仿宋" w:eastAsia="仿宋"/>
          <w:sz w:val="28"/>
          <w:szCs w:val="28"/>
        </w:rPr>
        <w:t xml:space="preserve"> </w:t>
      </w:r>
    </w:p>
    <w:p>
      <w:pPr>
        <w:widowControl/>
        <w:spacing w:line="360" w:lineRule="exact"/>
        <w:jc w:val="center"/>
        <w:rPr>
          <w:rFonts w:ascii="仿宋" w:hAnsi="仿宋" w:eastAsia="仿宋"/>
          <w:sz w:val="28"/>
          <w:szCs w:val="28"/>
        </w:rPr>
      </w:pPr>
      <w:r>
        <w:rPr>
          <w:rFonts w:hint="eastAsia" w:ascii="仿宋" w:hAnsi="仿宋" w:eastAsia="仿宋"/>
          <w:b/>
          <w:sz w:val="30"/>
          <w:szCs w:val="30"/>
        </w:rPr>
        <w:t>《新基建建设的法律风险防控实务及工程总承包全过程</w:t>
      </w:r>
      <w:r>
        <w:rPr>
          <w:rFonts w:hint="eastAsia" w:ascii="仿宋" w:hAnsi="仿宋" w:eastAsia="仿宋"/>
          <w:b/>
          <w:sz w:val="30"/>
          <w:szCs w:val="30"/>
          <w:lang w:eastAsia="zh-CN"/>
        </w:rPr>
        <w:t>管控</w:t>
      </w:r>
      <w:r>
        <w:rPr>
          <w:rFonts w:hint="eastAsia" w:ascii="仿宋" w:hAnsi="仿宋" w:eastAsia="仿宋"/>
          <w:b/>
          <w:sz w:val="30"/>
          <w:szCs w:val="30"/>
        </w:rPr>
        <w:t>签约履约风险应对》实操培训班报名表</w:t>
      </w:r>
    </w:p>
    <w:tbl>
      <w:tblPr>
        <w:tblStyle w:val="5"/>
        <w:tblpPr w:leftFromText="180" w:rightFromText="180" w:vertAnchor="text" w:horzAnchor="page" w:tblpX="892" w:tblpY="324"/>
        <w:tblOverlap w:val="never"/>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174"/>
        <w:gridCol w:w="12"/>
        <w:gridCol w:w="1120"/>
        <w:gridCol w:w="904"/>
        <w:gridCol w:w="1367"/>
        <w:gridCol w:w="1185"/>
        <w:gridCol w:w="1133"/>
        <w:gridCol w:w="292"/>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68" w:type="dxa"/>
            <w:vAlign w:val="center"/>
          </w:tcPr>
          <w:p>
            <w:pPr>
              <w:spacing w:line="360" w:lineRule="exact"/>
              <w:jc w:val="center"/>
              <w:rPr>
                <w:rFonts w:ascii="仿宋" w:hAnsi="仿宋" w:eastAsia="仿宋"/>
                <w:bCs/>
                <w:sz w:val="28"/>
                <w:szCs w:val="28"/>
              </w:rPr>
            </w:pPr>
            <w:r>
              <w:rPr>
                <w:rFonts w:hint="eastAsia" w:ascii="仿宋" w:hAnsi="仿宋" w:eastAsia="仿宋"/>
                <w:bCs/>
                <w:sz w:val="28"/>
                <w:szCs w:val="28"/>
              </w:rPr>
              <w:t>单位名称</w:t>
            </w:r>
          </w:p>
        </w:tc>
        <w:tc>
          <w:tcPr>
            <w:tcW w:w="4577" w:type="dxa"/>
            <w:gridSpan w:val="5"/>
            <w:vAlign w:val="center"/>
          </w:tcPr>
          <w:p>
            <w:pPr>
              <w:spacing w:line="360" w:lineRule="exact"/>
              <w:jc w:val="center"/>
              <w:rPr>
                <w:rFonts w:ascii="仿宋" w:hAnsi="仿宋" w:eastAsia="仿宋"/>
                <w:bCs/>
                <w:sz w:val="28"/>
                <w:szCs w:val="28"/>
              </w:rPr>
            </w:pPr>
          </w:p>
        </w:tc>
        <w:tc>
          <w:tcPr>
            <w:tcW w:w="2318" w:type="dxa"/>
            <w:gridSpan w:val="2"/>
            <w:vAlign w:val="center"/>
          </w:tcPr>
          <w:p>
            <w:pPr>
              <w:spacing w:line="360" w:lineRule="exact"/>
              <w:jc w:val="center"/>
              <w:rPr>
                <w:rFonts w:ascii="仿宋" w:hAnsi="仿宋" w:eastAsia="仿宋"/>
                <w:bCs/>
                <w:sz w:val="28"/>
                <w:szCs w:val="28"/>
              </w:rPr>
            </w:pPr>
            <w:r>
              <w:rPr>
                <w:rFonts w:hint="eastAsia" w:ascii="仿宋" w:hAnsi="仿宋" w:eastAsia="仿宋"/>
                <w:bCs/>
                <w:sz w:val="28"/>
                <w:szCs w:val="28"/>
              </w:rPr>
              <w:t>行业类别</w:t>
            </w:r>
          </w:p>
        </w:tc>
        <w:tc>
          <w:tcPr>
            <w:tcW w:w="1859" w:type="dxa"/>
            <w:gridSpan w:val="2"/>
            <w:vAlign w:val="center"/>
          </w:tcPr>
          <w:p>
            <w:pPr>
              <w:spacing w:line="360" w:lineRule="exact"/>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68" w:type="dxa"/>
            <w:vAlign w:val="center"/>
          </w:tcPr>
          <w:p>
            <w:pPr>
              <w:spacing w:line="360" w:lineRule="exact"/>
              <w:jc w:val="center"/>
              <w:rPr>
                <w:rFonts w:ascii="仿宋" w:hAnsi="仿宋" w:eastAsia="仿宋"/>
                <w:bCs/>
                <w:sz w:val="28"/>
                <w:szCs w:val="28"/>
              </w:rPr>
            </w:pPr>
            <w:r>
              <w:rPr>
                <w:rFonts w:hint="eastAsia" w:ascii="仿宋" w:hAnsi="仿宋" w:eastAsia="仿宋"/>
                <w:bCs/>
                <w:sz w:val="28"/>
                <w:szCs w:val="28"/>
              </w:rPr>
              <w:t>通讯地址</w:t>
            </w:r>
          </w:p>
        </w:tc>
        <w:tc>
          <w:tcPr>
            <w:tcW w:w="4577" w:type="dxa"/>
            <w:gridSpan w:val="5"/>
            <w:vAlign w:val="center"/>
          </w:tcPr>
          <w:p>
            <w:pPr>
              <w:spacing w:line="360" w:lineRule="exact"/>
              <w:ind w:firstLine="1400" w:firstLineChars="500"/>
              <w:rPr>
                <w:rFonts w:ascii="仿宋" w:hAnsi="仿宋" w:eastAsia="仿宋"/>
                <w:bCs/>
                <w:sz w:val="28"/>
                <w:szCs w:val="28"/>
              </w:rPr>
            </w:pPr>
          </w:p>
        </w:tc>
        <w:tc>
          <w:tcPr>
            <w:tcW w:w="2318" w:type="dxa"/>
            <w:gridSpan w:val="2"/>
            <w:vAlign w:val="center"/>
          </w:tcPr>
          <w:p>
            <w:pPr>
              <w:spacing w:line="360" w:lineRule="exact"/>
              <w:jc w:val="center"/>
              <w:rPr>
                <w:rFonts w:ascii="仿宋" w:hAnsi="仿宋" w:eastAsia="仿宋"/>
                <w:bCs/>
                <w:sz w:val="28"/>
                <w:szCs w:val="28"/>
              </w:rPr>
            </w:pPr>
            <w:r>
              <w:rPr>
                <w:rFonts w:hint="eastAsia" w:ascii="仿宋" w:hAnsi="仿宋" w:eastAsia="仿宋"/>
                <w:bCs/>
                <w:sz w:val="28"/>
                <w:szCs w:val="28"/>
              </w:rPr>
              <w:t>邮编</w:t>
            </w:r>
          </w:p>
        </w:tc>
        <w:tc>
          <w:tcPr>
            <w:tcW w:w="1859" w:type="dxa"/>
            <w:gridSpan w:val="2"/>
            <w:vAlign w:val="center"/>
          </w:tcPr>
          <w:p>
            <w:pPr>
              <w:spacing w:line="360" w:lineRule="exact"/>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68" w:type="dxa"/>
            <w:vAlign w:val="center"/>
          </w:tcPr>
          <w:p>
            <w:pPr>
              <w:spacing w:line="360" w:lineRule="exact"/>
              <w:jc w:val="center"/>
              <w:rPr>
                <w:rFonts w:ascii="仿宋" w:hAnsi="仿宋" w:eastAsia="仿宋"/>
                <w:bCs/>
                <w:sz w:val="28"/>
                <w:szCs w:val="28"/>
              </w:rPr>
            </w:pPr>
            <w:r>
              <w:rPr>
                <w:rFonts w:hint="eastAsia" w:ascii="仿宋" w:hAnsi="仿宋" w:eastAsia="仿宋"/>
                <w:bCs/>
                <w:sz w:val="28"/>
                <w:szCs w:val="28"/>
              </w:rPr>
              <w:t>联 系 人</w:t>
            </w:r>
          </w:p>
        </w:tc>
        <w:tc>
          <w:tcPr>
            <w:tcW w:w="1174" w:type="dxa"/>
            <w:vAlign w:val="center"/>
          </w:tcPr>
          <w:p>
            <w:pPr>
              <w:spacing w:line="360" w:lineRule="exact"/>
              <w:rPr>
                <w:rFonts w:ascii="仿宋" w:hAnsi="仿宋" w:eastAsia="仿宋"/>
                <w:bCs/>
                <w:sz w:val="28"/>
                <w:szCs w:val="28"/>
              </w:rPr>
            </w:pPr>
          </w:p>
        </w:tc>
        <w:tc>
          <w:tcPr>
            <w:tcW w:w="1132" w:type="dxa"/>
            <w:gridSpan w:val="2"/>
            <w:vAlign w:val="center"/>
          </w:tcPr>
          <w:p>
            <w:pPr>
              <w:spacing w:line="360" w:lineRule="exact"/>
              <w:jc w:val="center"/>
              <w:rPr>
                <w:rFonts w:ascii="仿宋" w:hAnsi="仿宋" w:eastAsia="仿宋"/>
                <w:bCs/>
                <w:sz w:val="28"/>
                <w:szCs w:val="28"/>
              </w:rPr>
            </w:pPr>
            <w:r>
              <w:rPr>
                <w:rFonts w:hint="eastAsia" w:ascii="仿宋" w:hAnsi="仿宋" w:eastAsia="仿宋"/>
                <w:bCs/>
                <w:sz w:val="28"/>
                <w:szCs w:val="28"/>
              </w:rPr>
              <w:t>部 门</w:t>
            </w:r>
          </w:p>
        </w:tc>
        <w:tc>
          <w:tcPr>
            <w:tcW w:w="904" w:type="dxa"/>
            <w:vAlign w:val="center"/>
          </w:tcPr>
          <w:p>
            <w:pPr>
              <w:spacing w:line="360" w:lineRule="exact"/>
              <w:rPr>
                <w:rFonts w:ascii="仿宋" w:hAnsi="仿宋" w:eastAsia="仿宋"/>
                <w:bCs/>
                <w:sz w:val="28"/>
                <w:szCs w:val="28"/>
              </w:rPr>
            </w:pPr>
          </w:p>
        </w:tc>
        <w:tc>
          <w:tcPr>
            <w:tcW w:w="1367" w:type="dxa"/>
            <w:vAlign w:val="center"/>
          </w:tcPr>
          <w:p>
            <w:pPr>
              <w:spacing w:line="360" w:lineRule="exact"/>
              <w:jc w:val="center"/>
              <w:rPr>
                <w:rFonts w:ascii="仿宋" w:hAnsi="仿宋" w:eastAsia="仿宋"/>
                <w:bCs/>
                <w:sz w:val="28"/>
                <w:szCs w:val="28"/>
              </w:rPr>
            </w:pPr>
            <w:r>
              <w:rPr>
                <w:rFonts w:hint="eastAsia" w:ascii="仿宋" w:hAnsi="仿宋" w:eastAsia="仿宋"/>
                <w:bCs/>
                <w:sz w:val="28"/>
                <w:szCs w:val="28"/>
              </w:rPr>
              <w:t>职 务</w:t>
            </w:r>
          </w:p>
        </w:tc>
        <w:tc>
          <w:tcPr>
            <w:tcW w:w="1185" w:type="dxa"/>
            <w:vAlign w:val="center"/>
          </w:tcPr>
          <w:p>
            <w:pPr>
              <w:spacing w:line="360" w:lineRule="exact"/>
              <w:rPr>
                <w:rFonts w:ascii="仿宋" w:hAnsi="仿宋" w:eastAsia="仿宋"/>
                <w:bCs/>
                <w:sz w:val="28"/>
                <w:szCs w:val="28"/>
              </w:rPr>
            </w:pPr>
          </w:p>
        </w:tc>
        <w:tc>
          <w:tcPr>
            <w:tcW w:w="1133" w:type="dxa"/>
            <w:vAlign w:val="center"/>
          </w:tcPr>
          <w:p>
            <w:pPr>
              <w:spacing w:line="360" w:lineRule="exact"/>
              <w:jc w:val="center"/>
              <w:rPr>
                <w:rFonts w:ascii="仿宋" w:hAnsi="仿宋" w:eastAsia="仿宋"/>
                <w:bCs/>
                <w:sz w:val="28"/>
                <w:szCs w:val="28"/>
              </w:rPr>
            </w:pPr>
            <w:r>
              <w:rPr>
                <w:rFonts w:hint="eastAsia" w:ascii="仿宋" w:hAnsi="仿宋" w:eastAsia="仿宋"/>
                <w:bCs/>
                <w:sz w:val="28"/>
                <w:szCs w:val="28"/>
              </w:rPr>
              <w:t>手机</w:t>
            </w:r>
          </w:p>
        </w:tc>
        <w:tc>
          <w:tcPr>
            <w:tcW w:w="1859" w:type="dxa"/>
            <w:gridSpan w:val="2"/>
            <w:vAlign w:val="center"/>
          </w:tcPr>
          <w:p>
            <w:pPr>
              <w:spacing w:line="360" w:lineRule="exact"/>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68" w:type="dxa"/>
            <w:vAlign w:val="center"/>
          </w:tcPr>
          <w:p>
            <w:pPr>
              <w:spacing w:line="360" w:lineRule="exact"/>
              <w:jc w:val="center"/>
              <w:rPr>
                <w:rFonts w:ascii="仿宋" w:hAnsi="仿宋" w:eastAsia="仿宋"/>
                <w:bCs/>
                <w:sz w:val="28"/>
                <w:szCs w:val="28"/>
              </w:rPr>
            </w:pPr>
            <w:r>
              <w:rPr>
                <w:rFonts w:hint="eastAsia" w:ascii="仿宋" w:hAnsi="仿宋" w:eastAsia="仿宋"/>
                <w:bCs/>
                <w:sz w:val="28"/>
                <w:szCs w:val="28"/>
              </w:rPr>
              <w:t>电话/区号</w:t>
            </w:r>
          </w:p>
        </w:tc>
        <w:tc>
          <w:tcPr>
            <w:tcW w:w="3210" w:type="dxa"/>
            <w:gridSpan w:val="4"/>
            <w:vAlign w:val="center"/>
          </w:tcPr>
          <w:p>
            <w:pPr>
              <w:spacing w:line="360" w:lineRule="exact"/>
              <w:jc w:val="center"/>
              <w:rPr>
                <w:rFonts w:ascii="仿宋" w:hAnsi="仿宋" w:eastAsia="仿宋"/>
                <w:bCs/>
                <w:sz w:val="28"/>
                <w:szCs w:val="28"/>
              </w:rPr>
            </w:pPr>
          </w:p>
        </w:tc>
        <w:tc>
          <w:tcPr>
            <w:tcW w:w="1367" w:type="dxa"/>
            <w:vAlign w:val="center"/>
          </w:tcPr>
          <w:p>
            <w:pPr>
              <w:spacing w:line="360" w:lineRule="exact"/>
              <w:jc w:val="center"/>
              <w:rPr>
                <w:rFonts w:ascii="仿宋" w:hAnsi="仿宋" w:eastAsia="仿宋"/>
                <w:bCs/>
                <w:sz w:val="28"/>
                <w:szCs w:val="28"/>
              </w:rPr>
            </w:pPr>
            <w:r>
              <w:rPr>
                <w:rFonts w:hint="eastAsia" w:ascii="仿宋" w:hAnsi="仿宋" w:eastAsia="仿宋"/>
                <w:bCs/>
                <w:sz w:val="28"/>
                <w:szCs w:val="28"/>
              </w:rPr>
              <w:t>传 真</w:t>
            </w:r>
          </w:p>
        </w:tc>
        <w:tc>
          <w:tcPr>
            <w:tcW w:w="1185" w:type="dxa"/>
            <w:vAlign w:val="center"/>
          </w:tcPr>
          <w:p>
            <w:pPr>
              <w:spacing w:line="360" w:lineRule="exact"/>
              <w:jc w:val="center"/>
              <w:rPr>
                <w:rFonts w:ascii="仿宋" w:hAnsi="仿宋" w:eastAsia="仿宋"/>
                <w:bCs/>
                <w:sz w:val="28"/>
                <w:szCs w:val="28"/>
              </w:rPr>
            </w:pPr>
          </w:p>
        </w:tc>
        <w:tc>
          <w:tcPr>
            <w:tcW w:w="1133" w:type="dxa"/>
            <w:vAlign w:val="center"/>
          </w:tcPr>
          <w:p>
            <w:pPr>
              <w:spacing w:line="360" w:lineRule="exact"/>
              <w:rPr>
                <w:rFonts w:ascii="仿宋" w:hAnsi="仿宋" w:eastAsia="仿宋"/>
                <w:bCs/>
                <w:sz w:val="28"/>
                <w:szCs w:val="28"/>
              </w:rPr>
            </w:pPr>
            <w:r>
              <w:rPr>
                <w:rFonts w:hint="eastAsia" w:ascii="仿宋" w:hAnsi="仿宋" w:eastAsia="仿宋"/>
                <w:bCs/>
                <w:sz w:val="28"/>
                <w:szCs w:val="28"/>
              </w:rPr>
              <w:t>E-mail</w:t>
            </w:r>
          </w:p>
        </w:tc>
        <w:tc>
          <w:tcPr>
            <w:tcW w:w="1859" w:type="dxa"/>
            <w:gridSpan w:val="2"/>
            <w:vAlign w:val="center"/>
          </w:tcPr>
          <w:p>
            <w:pPr>
              <w:spacing w:line="360" w:lineRule="exact"/>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68" w:type="dxa"/>
            <w:vAlign w:val="center"/>
          </w:tcPr>
          <w:p>
            <w:pPr>
              <w:spacing w:line="360" w:lineRule="exact"/>
              <w:jc w:val="center"/>
              <w:rPr>
                <w:rFonts w:ascii="仿宋" w:hAnsi="仿宋" w:eastAsia="仿宋"/>
                <w:bCs/>
                <w:sz w:val="28"/>
                <w:szCs w:val="28"/>
              </w:rPr>
            </w:pPr>
            <w:r>
              <w:rPr>
                <w:rFonts w:hint="eastAsia" w:ascii="仿宋" w:hAnsi="仿宋" w:eastAsia="仿宋"/>
                <w:bCs/>
                <w:sz w:val="28"/>
                <w:szCs w:val="28"/>
              </w:rPr>
              <w:t>姓  名</w:t>
            </w:r>
          </w:p>
        </w:tc>
        <w:tc>
          <w:tcPr>
            <w:tcW w:w="1186" w:type="dxa"/>
            <w:gridSpan w:val="2"/>
            <w:vAlign w:val="center"/>
          </w:tcPr>
          <w:p>
            <w:pPr>
              <w:spacing w:line="360" w:lineRule="exact"/>
              <w:jc w:val="center"/>
              <w:rPr>
                <w:rFonts w:ascii="仿宋" w:hAnsi="仿宋" w:eastAsia="仿宋"/>
                <w:bCs/>
                <w:sz w:val="28"/>
                <w:szCs w:val="28"/>
              </w:rPr>
            </w:pPr>
            <w:r>
              <w:rPr>
                <w:rFonts w:hint="eastAsia" w:ascii="仿宋" w:hAnsi="仿宋" w:eastAsia="仿宋"/>
                <w:bCs/>
                <w:sz w:val="28"/>
                <w:szCs w:val="28"/>
              </w:rPr>
              <w:t>性 别</w:t>
            </w:r>
          </w:p>
        </w:tc>
        <w:tc>
          <w:tcPr>
            <w:tcW w:w="2024" w:type="dxa"/>
            <w:gridSpan w:val="2"/>
            <w:vAlign w:val="center"/>
          </w:tcPr>
          <w:p>
            <w:pPr>
              <w:spacing w:line="360" w:lineRule="exact"/>
              <w:jc w:val="center"/>
              <w:rPr>
                <w:rFonts w:ascii="仿宋" w:hAnsi="仿宋" w:eastAsia="仿宋"/>
                <w:bCs/>
                <w:sz w:val="28"/>
                <w:szCs w:val="28"/>
              </w:rPr>
            </w:pPr>
            <w:r>
              <w:rPr>
                <w:rFonts w:hint="eastAsia" w:ascii="仿宋" w:hAnsi="仿宋" w:eastAsia="仿宋"/>
                <w:bCs/>
                <w:sz w:val="28"/>
                <w:szCs w:val="28"/>
              </w:rPr>
              <w:t>职务</w:t>
            </w:r>
          </w:p>
        </w:tc>
        <w:tc>
          <w:tcPr>
            <w:tcW w:w="3977" w:type="dxa"/>
            <w:gridSpan w:val="4"/>
            <w:vAlign w:val="center"/>
          </w:tcPr>
          <w:p>
            <w:pPr>
              <w:spacing w:line="360" w:lineRule="exact"/>
              <w:jc w:val="center"/>
              <w:rPr>
                <w:rFonts w:ascii="仿宋" w:hAnsi="仿宋" w:eastAsia="仿宋"/>
                <w:bCs/>
                <w:sz w:val="28"/>
                <w:szCs w:val="28"/>
              </w:rPr>
            </w:pPr>
            <w:r>
              <w:rPr>
                <w:rFonts w:hint="eastAsia" w:ascii="仿宋" w:hAnsi="仿宋" w:eastAsia="仿宋"/>
                <w:bCs/>
                <w:sz w:val="28"/>
                <w:szCs w:val="28"/>
              </w:rPr>
              <w:t>联系电话</w:t>
            </w:r>
          </w:p>
        </w:tc>
        <w:tc>
          <w:tcPr>
            <w:tcW w:w="1567" w:type="dxa"/>
            <w:vAlign w:val="center"/>
          </w:tcPr>
          <w:p>
            <w:pPr>
              <w:spacing w:line="360" w:lineRule="exact"/>
              <w:jc w:val="center"/>
              <w:rPr>
                <w:rFonts w:ascii="仿宋" w:hAnsi="仿宋" w:eastAsia="仿宋"/>
                <w:bCs/>
                <w:color w:val="000000"/>
                <w:sz w:val="28"/>
                <w:szCs w:val="28"/>
              </w:rPr>
            </w:pPr>
            <w:r>
              <w:rPr>
                <w:rFonts w:hint="eastAsia" w:ascii="仿宋" w:hAnsi="仿宋" w:eastAsia="仿宋"/>
                <w:bCs/>
                <w:color w:val="000000"/>
                <w:sz w:val="28"/>
                <w:szCs w:val="28"/>
              </w:rPr>
              <w:t>备注/民族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68" w:type="dxa"/>
          </w:tcPr>
          <w:p>
            <w:pPr>
              <w:spacing w:line="360" w:lineRule="exact"/>
              <w:jc w:val="left"/>
              <w:rPr>
                <w:rFonts w:ascii="仿宋" w:hAnsi="仿宋" w:eastAsia="仿宋"/>
                <w:bCs/>
                <w:sz w:val="28"/>
                <w:szCs w:val="28"/>
              </w:rPr>
            </w:pPr>
          </w:p>
        </w:tc>
        <w:tc>
          <w:tcPr>
            <w:tcW w:w="1186" w:type="dxa"/>
            <w:gridSpan w:val="2"/>
          </w:tcPr>
          <w:p>
            <w:pPr>
              <w:spacing w:line="360" w:lineRule="exact"/>
              <w:jc w:val="left"/>
              <w:rPr>
                <w:rFonts w:ascii="仿宋" w:hAnsi="仿宋" w:eastAsia="仿宋"/>
                <w:bCs/>
                <w:sz w:val="28"/>
                <w:szCs w:val="28"/>
              </w:rPr>
            </w:pPr>
          </w:p>
        </w:tc>
        <w:tc>
          <w:tcPr>
            <w:tcW w:w="2024" w:type="dxa"/>
            <w:gridSpan w:val="2"/>
          </w:tcPr>
          <w:p>
            <w:pPr>
              <w:spacing w:line="360" w:lineRule="exact"/>
              <w:jc w:val="left"/>
              <w:rPr>
                <w:rFonts w:ascii="仿宋" w:hAnsi="仿宋" w:eastAsia="仿宋"/>
                <w:bCs/>
                <w:sz w:val="28"/>
                <w:szCs w:val="28"/>
              </w:rPr>
            </w:pPr>
          </w:p>
        </w:tc>
        <w:tc>
          <w:tcPr>
            <w:tcW w:w="3977" w:type="dxa"/>
            <w:gridSpan w:val="4"/>
          </w:tcPr>
          <w:p>
            <w:pPr>
              <w:spacing w:line="360" w:lineRule="exact"/>
              <w:jc w:val="left"/>
              <w:rPr>
                <w:rFonts w:ascii="仿宋" w:hAnsi="仿宋" w:eastAsia="仿宋"/>
                <w:bCs/>
                <w:sz w:val="28"/>
                <w:szCs w:val="28"/>
              </w:rPr>
            </w:pPr>
          </w:p>
        </w:tc>
        <w:tc>
          <w:tcPr>
            <w:tcW w:w="1567" w:type="dxa"/>
          </w:tcPr>
          <w:p>
            <w:pPr>
              <w:spacing w:line="360" w:lineRule="exact"/>
              <w:jc w:val="left"/>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68" w:type="dxa"/>
          </w:tcPr>
          <w:p>
            <w:pPr>
              <w:spacing w:line="360" w:lineRule="exact"/>
              <w:jc w:val="left"/>
              <w:rPr>
                <w:rFonts w:ascii="仿宋" w:hAnsi="仿宋" w:eastAsia="仿宋"/>
                <w:bCs/>
                <w:sz w:val="28"/>
                <w:szCs w:val="28"/>
              </w:rPr>
            </w:pPr>
          </w:p>
        </w:tc>
        <w:tc>
          <w:tcPr>
            <w:tcW w:w="1186" w:type="dxa"/>
            <w:gridSpan w:val="2"/>
          </w:tcPr>
          <w:p>
            <w:pPr>
              <w:spacing w:line="360" w:lineRule="exact"/>
              <w:jc w:val="left"/>
              <w:rPr>
                <w:rFonts w:ascii="仿宋" w:hAnsi="仿宋" w:eastAsia="仿宋"/>
                <w:bCs/>
                <w:sz w:val="28"/>
                <w:szCs w:val="28"/>
              </w:rPr>
            </w:pPr>
          </w:p>
        </w:tc>
        <w:tc>
          <w:tcPr>
            <w:tcW w:w="2024" w:type="dxa"/>
            <w:gridSpan w:val="2"/>
          </w:tcPr>
          <w:p>
            <w:pPr>
              <w:spacing w:line="360" w:lineRule="exact"/>
              <w:jc w:val="left"/>
              <w:rPr>
                <w:rFonts w:ascii="仿宋" w:hAnsi="仿宋" w:eastAsia="仿宋"/>
                <w:bCs/>
                <w:sz w:val="28"/>
                <w:szCs w:val="28"/>
              </w:rPr>
            </w:pPr>
          </w:p>
        </w:tc>
        <w:tc>
          <w:tcPr>
            <w:tcW w:w="3977" w:type="dxa"/>
            <w:gridSpan w:val="4"/>
          </w:tcPr>
          <w:p>
            <w:pPr>
              <w:spacing w:line="360" w:lineRule="exact"/>
              <w:jc w:val="left"/>
              <w:rPr>
                <w:rFonts w:ascii="仿宋" w:hAnsi="仿宋" w:eastAsia="仿宋"/>
                <w:bCs/>
                <w:sz w:val="28"/>
                <w:szCs w:val="28"/>
              </w:rPr>
            </w:pPr>
          </w:p>
        </w:tc>
        <w:tc>
          <w:tcPr>
            <w:tcW w:w="1567" w:type="dxa"/>
          </w:tcPr>
          <w:p>
            <w:pPr>
              <w:spacing w:line="360" w:lineRule="exact"/>
              <w:jc w:val="left"/>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68" w:type="dxa"/>
          </w:tcPr>
          <w:p>
            <w:pPr>
              <w:spacing w:line="360" w:lineRule="exact"/>
              <w:jc w:val="left"/>
              <w:rPr>
                <w:rFonts w:ascii="仿宋" w:hAnsi="仿宋" w:eastAsia="仿宋"/>
                <w:bCs/>
                <w:sz w:val="28"/>
                <w:szCs w:val="28"/>
              </w:rPr>
            </w:pPr>
          </w:p>
        </w:tc>
        <w:tc>
          <w:tcPr>
            <w:tcW w:w="1186" w:type="dxa"/>
            <w:gridSpan w:val="2"/>
          </w:tcPr>
          <w:p>
            <w:pPr>
              <w:spacing w:line="360" w:lineRule="exact"/>
              <w:jc w:val="left"/>
              <w:rPr>
                <w:rFonts w:ascii="仿宋" w:hAnsi="仿宋" w:eastAsia="仿宋"/>
                <w:bCs/>
                <w:sz w:val="28"/>
                <w:szCs w:val="28"/>
              </w:rPr>
            </w:pPr>
          </w:p>
        </w:tc>
        <w:tc>
          <w:tcPr>
            <w:tcW w:w="2024" w:type="dxa"/>
            <w:gridSpan w:val="2"/>
          </w:tcPr>
          <w:p>
            <w:pPr>
              <w:spacing w:line="360" w:lineRule="exact"/>
              <w:jc w:val="left"/>
              <w:rPr>
                <w:rFonts w:ascii="仿宋" w:hAnsi="仿宋" w:eastAsia="仿宋"/>
                <w:bCs/>
                <w:sz w:val="28"/>
                <w:szCs w:val="28"/>
              </w:rPr>
            </w:pPr>
          </w:p>
        </w:tc>
        <w:tc>
          <w:tcPr>
            <w:tcW w:w="3977" w:type="dxa"/>
            <w:gridSpan w:val="4"/>
          </w:tcPr>
          <w:p>
            <w:pPr>
              <w:spacing w:line="360" w:lineRule="exact"/>
              <w:jc w:val="left"/>
              <w:rPr>
                <w:rFonts w:ascii="仿宋" w:hAnsi="仿宋" w:eastAsia="仿宋"/>
                <w:bCs/>
                <w:sz w:val="28"/>
                <w:szCs w:val="28"/>
              </w:rPr>
            </w:pPr>
          </w:p>
        </w:tc>
        <w:tc>
          <w:tcPr>
            <w:tcW w:w="1567" w:type="dxa"/>
          </w:tcPr>
          <w:p>
            <w:pPr>
              <w:spacing w:line="360" w:lineRule="exact"/>
              <w:jc w:val="left"/>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68" w:type="dxa"/>
          </w:tcPr>
          <w:p>
            <w:pPr>
              <w:spacing w:line="360" w:lineRule="exact"/>
              <w:jc w:val="left"/>
              <w:rPr>
                <w:rFonts w:ascii="仿宋" w:hAnsi="仿宋" w:eastAsia="仿宋"/>
                <w:bCs/>
                <w:sz w:val="28"/>
                <w:szCs w:val="28"/>
              </w:rPr>
            </w:pPr>
          </w:p>
        </w:tc>
        <w:tc>
          <w:tcPr>
            <w:tcW w:w="1186" w:type="dxa"/>
            <w:gridSpan w:val="2"/>
          </w:tcPr>
          <w:p>
            <w:pPr>
              <w:spacing w:line="360" w:lineRule="exact"/>
              <w:jc w:val="left"/>
              <w:rPr>
                <w:rFonts w:ascii="仿宋" w:hAnsi="仿宋" w:eastAsia="仿宋"/>
                <w:bCs/>
                <w:sz w:val="28"/>
                <w:szCs w:val="28"/>
              </w:rPr>
            </w:pPr>
          </w:p>
        </w:tc>
        <w:tc>
          <w:tcPr>
            <w:tcW w:w="2024" w:type="dxa"/>
            <w:gridSpan w:val="2"/>
          </w:tcPr>
          <w:p>
            <w:pPr>
              <w:spacing w:line="360" w:lineRule="exact"/>
              <w:jc w:val="left"/>
              <w:rPr>
                <w:rFonts w:ascii="仿宋" w:hAnsi="仿宋" w:eastAsia="仿宋"/>
                <w:bCs/>
                <w:sz w:val="28"/>
                <w:szCs w:val="28"/>
              </w:rPr>
            </w:pPr>
          </w:p>
        </w:tc>
        <w:tc>
          <w:tcPr>
            <w:tcW w:w="3977" w:type="dxa"/>
            <w:gridSpan w:val="4"/>
          </w:tcPr>
          <w:p>
            <w:pPr>
              <w:spacing w:line="360" w:lineRule="exact"/>
              <w:jc w:val="left"/>
              <w:rPr>
                <w:rFonts w:ascii="仿宋" w:hAnsi="仿宋" w:eastAsia="仿宋"/>
                <w:bCs/>
                <w:sz w:val="28"/>
                <w:szCs w:val="28"/>
              </w:rPr>
            </w:pPr>
          </w:p>
        </w:tc>
        <w:tc>
          <w:tcPr>
            <w:tcW w:w="1567" w:type="dxa"/>
          </w:tcPr>
          <w:p>
            <w:pPr>
              <w:spacing w:line="360" w:lineRule="exact"/>
              <w:jc w:val="left"/>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68" w:type="dxa"/>
          </w:tcPr>
          <w:p>
            <w:pPr>
              <w:spacing w:line="360" w:lineRule="exact"/>
              <w:jc w:val="left"/>
              <w:rPr>
                <w:rFonts w:ascii="仿宋" w:hAnsi="仿宋" w:eastAsia="仿宋"/>
                <w:bCs/>
                <w:sz w:val="28"/>
                <w:szCs w:val="28"/>
              </w:rPr>
            </w:pPr>
          </w:p>
        </w:tc>
        <w:tc>
          <w:tcPr>
            <w:tcW w:w="1186" w:type="dxa"/>
            <w:gridSpan w:val="2"/>
          </w:tcPr>
          <w:p>
            <w:pPr>
              <w:spacing w:line="360" w:lineRule="exact"/>
              <w:jc w:val="left"/>
              <w:rPr>
                <w:rFonts w:ascii="仿宋" w:hAnsi="仿宋" w:eastAsia="仿宋"/>
                <w:bCs/>
                <w:sz w:val="28"/>
                <w:szCs w:val="28"/>
              </w:rPr>
            </w:pPr>
          </w:p>
        </w:tc>
        <w:tc>
          <w:tcPr>
            <w:tcW w:w="2024" w:type="dxa"/>
            <w:gridSpan w:val="2"/>
          </w:tcPr>
          <w:p>
            <w:pPr>
              <w:spacing w:line="360" w:lineRule="exact"/>
              <w:jc w:val="left"/>
              <w:rPr>
                <w:rFonts w:ascii="仿宋" w:hAnsi="仿宋" w:eastAsia="仿宋"/>
                <w:bCs/>
                <w:sz w:val="28"/>
                <w:szCs w:val="28"/>
              </w:rPr>
            </w:pPr>
          </w:p>
        </w:tc>
        <w:tc>
          <w:tcPr>
            <w:tcW w:w="3977" w:type="dxa"/>
            <w:gridSpan w:val="4"/>
          </w:tcPr>
          <w:p>
            <w:pPr>
              <w:spacing w:line="360" w:lineRule="exact"/>
              <w:jc w:val="left"/>
              <w:rPr>
                <w:rFonts w:ascii="仿宋" w:hAnsi="仿宋" w:eastAsia="仿宋"/>
                <w:bCs/>
                <w:sz w:val="28"/>
                <w:szCs w:val="28"/>
              </w:rPr>
            </w:pPr>
          </w:p>
        </w:tc>
        <w:tc>
          <w:tcPr>
            <w:tcW w:w="1567" w:type="dxa"/>
          </w:tcPr>
          <w:p>
            <w:pPr>
              <w:spacing w:line="360" w:lineRule="exact"/>
              <w:jc w:val="left"/>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68" w:type="dxa"/>
            <w:vAlign w:val="center"/>
          </w:tcPr>
          <w:p>
            <w:pPr>
              <w:spacing w:line="360" w:lineRule="exact"/>
              <w:rPr>
                <w:rFonts w:ascii="仿宋" w:hAnsi="仿宋" w:eastAsia="仿宋"/>
                <w:b/>
                <w:bCs/>
                <w:sz w:val="28"/>
                <w:szCs w:val="28"/>
              </w:rPr>
            </w:pPr>
            <w:r>
              <w:rPr>
                <w:rFonts w:hint="eastAsia" w:ascii="仿宋" w:hAnsi="仿宋" w:eastAsia="仿宋"/>
                <w:b/>
                <w:bCs/>
                <w:sz w:val="28"/>
                <w:szCs w:val="28"/>
              </w:rPr>
              <w:t>发票类别</w:t>
            </w:r>
          </w:p>
        </w:tc>
        <w:tc>
          <w:tcPr>
            <w:tcW w:w="8754" w:type="dxa"/>
            <w:gridSpan w:val="9"/>
          </w:tcPr>
          <w:p>
            <w:pPr>
              <w:spacing w:line="360" w:lineRule="exact"/>
              <w:rPr>
                <w:rFonts w:ascii="仿宋" w:hAnsi="仿宋" w:eastAsia="仿宋"/>
                <w:b/>
                <w:bCs/>
                <w:sz w:val="28"/>
                <w:szCs w:val="28"/>
              </w:rPr>
            </w:pPr>
            <w:r>
              <w:rPr>
                <w:rFonts w:hint="eastAsia" w:ascii="仿宋" w:hAnsi="仿宋" w:eastAsia="仿宋"/>
                <w:b/>
                <w:bCs/>
                <w:sz w:val="28"/>
                <w:szCs w:val="28"/>
              </w:rPr>
              <w:t>增值税（□普通□专用）发票,开票信息如下：</w:t>
            </w:r>
          </w:p>
          <w:p>
            <w:pPr>
              <w:spacing w:line="360" w:lineRule="exact"/>
              <w:rPr>
                <w:rFonts w:ascii="仿宋" w:hAnsi="仿宋" w:eastAsia="仿宋"/>
                <w:b/>
                <w:bCs/>
                <w:sz w:val="28"/>
                <w:szCs w:val="28"/>
              </w:rPr>
            </w:pPr>
            <w:r>
              <w:rPr>
                <w:rFonts w:hint="eastAsia" w:ascii="仿宋" w:hAnsi="仿宋" w:eastAsia="仿宋"/>
                <w:b/>
                <w:bCs/>
                <w:sz w:val="28"/>
                <w:szCs w:val="28"/>
              </w:rPr>
              <w:t>单 位 名 称：</w:t>
            </w:r>
          </w:p>
          <w:p>
            <w:pPr>
              <w:spacing w:line="360" w:lineRule="exact"/>
              <w:rPr>
                <w:rFonts w:ascii="仿宋" w:hAnsi="仿宋" w:eastAsia="仿宋"/>
                <w:b/>
                <w:bCs/>
                <w:sz w:val="28"/>
                <w:szCs w:val="28"/>
              </w:rPr>
            </w:pPr>
            <w:r>
              <w:rPr>
                <w:rFonts w:hint="eastAsia" w:ascii="仿宋" w:hAnsi="仿宋" w:eastAsia="仿宋"/>
                <w:b/>
                <w:bCs/>
                <w:sz w:val="28"/>
                <w:szCs w:val="28"/>
              </w:rPr>
              <w:t>税       号：</w:t>
            </w:r>
          </w:p>
          <w:p>
            <w:pPr>
              <w:spacing w:line="360" w:lineRule="exact"/>
              <w:rPr>
                <w:rFonts w:ascii="仿宋" w:hAnsi="仿宋" w:eastAsia="仿宋"/>
                <w:b/>
                <w:bCs/>
                <w:sz w:val="28"/>
                <w:szCs w:val="28"/>
              </w:rPr>
            </w:pPr>
            <w:r>
              <w:rPr>
                <w:rFonts w:hint="eastAsia" w:ascii="仿宋" w:hAnsi="仿宋" w:eastAsia="仿宋"/>
                <w:b/>
                <w:bCs/>
                <w:sz w:val="28"/>
                <w:szCs w:val="28"/>
              </w:rPr>
              <w:t>地址、 电话：</w:t>
            </w:r>
          </w:p>
          <w:p>
            <w:pPr>
              <w:spacing w:line="360" w:lineRule="exact"/>
              <w:rPr>
                <w:rFonts w:ascii="仿宋" w:hAnsi="仿宋" w:eastAsia="仿宋"/>
                <w:b/>
                <w:bCs/>
                <w:sz w:val="28"/>
                <w:szCs w:val="28"/>
              </w:rPr>
            </w:pPr>
            <w:r>
              <w:rPr>
                <w:rFonts w:hint="eastAsia" w:ascii="仿宋" w:hAnsi="仿宋" w:eastAsia="仿宋"/>
                <w:b/>
                <w:bCs/>
                <w:sz w:val="28"/>
                <w:szCs w:val="28"/>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68" w:type="dxa"/>
            <w:vAlign w:val="center"/>
          </w:tcPr>
          <w:p>
            <w:pPr>
              <w:spacing w:line="360" w:lineRule="exact"/>
              <w:ind w:right="-107" w:rightChars="-51" w:firstLine="280" w:firstLineChars="100"/>
              <w:rPr>
                <w:rFonts w:ascii="仿宋" w:hAnsi="仿宋" w:eastAsia="仿宋"/>
                <w:bCs/>
                <w:sz w:val="28"/>
                <w:szCs w:val="28"/>
              </w:rPr>
            </w:pPr>
            <w:r>
              <w:rPr>
                <w:rFonts w:hint="eastAsia" w:ascii="仿宋" w:hAnsi="仿宋" w:eastAsia="仿宋"/>
                <w:bCs/>
                <w:sz w:val="28"/>
                <w:szCs w:val="28"/>
              </w:rPr>
              <w:t>住宿</w:t>
            </w:r>
          </w:p>
        </w:tc>
        <w:tc>
          <w:tcPr>
            <w:tcW w:w="3210" w:type="dxa"/>
            <w:gridSpan w:val="4"/>
            <w:vAlign w:val="center"/>
          </w:tcPr>
          <w:p>
            <w:pPr>
              <w:spacing w:line="360" w:lineRule="exact"/>
              <w:ind w:firstLine="280" w:firstLineChars="100"/>
              <w:rPr>
                <w:rFonts w:ascii="仿宋" w:hAnsi="仿宋" w:eastAsia="仿宋"/>
                <w:bCs/>
                <w:sz w:val="28"/>
                <w:szCs w:val="28"/>
              </w:rPr>
            </w:pPr>
            <w:r>
              <w:rPr>
                <w:rFonts w:hint="eastAsia" w:ascii="仿宋" w:hAnsi="仿宋" w:eastAsia="仿宋"/>
                <w:color w:val="000000"/>
                <w:sz w:val="28"/>
                <w:szCs w:val="28"/>
              </w:rPr>
              <w:t>□是       □否</w:t>
            </w:r>
          </w:p>
        </w:tc>
        <w:tc>
          <w:tcPr>
            <w:tcW w:w="1367" w:type="dxa"/>
            <w:vAlign w:val="center"/>
          </w:tcPr>
          <w:p>
            <w:pPr>
              <w:spacing w:line="360" w:lineRule="exact"/>
              <w:jc w:val="center"/>
              <w:rPr>
                <w:rFonts w:ascii="仿宋" w:hAnsi="仿宋" w:eastAsia="仿宋"/>
                <w:bCs/>
                <w:sz w:val="28"/>
                <w:szCs w:val="28"/>
              </w:rPr>
            </w:pPr>
            <w:r>
              <w:rPr>
                <w:rFonts w:hint="eastAsia" w:ascii="仿宋" w:hAnsi="仿宋" w:eastAsia="仿宋"/>
                <w:bCs/>
                <w:sz w:val="28"/>
                <w:szCs w:val="28"/>
              </w:rPr>
              <w:t>住宿要求</w:t>
            </w:r>
          </w:p>
        </w:tc>
        <w:tc>
          <w:tcPr>
            <w:tcW w:w="4177" w:type="dxa"/>
            <w:gridSpan w:val="4"/>
            <w:vAlign w:val="center"/>
          </w:tcPr>
          <w:p>
            <w:pPr>
              <w:spacing w:line="360" w:lineRule="exact"/>
              <w:jc w:val="center"/>
              <w:rPr>
                <w:rFonts w:ascii="仿宋" w:hAnsi="仿宋" w:eastAsia="仿宋"/>
                <w:bCs/>
                <w:sz w:val="28"/>
                <w:szCs w:val="28"/>
              </w:rPr>
            </w:pPr>
            <w:r>
              <w:rPr>
                <w:rFonts w:hint="eastAsia" w:ascii="仿宋" w:hAnsi="仿宋" w:eastAsia="仿宋"/>
                <w:color w:val="000000"/>
                <w:sz w:val="28"/>
                <w:szCs w:val="28"/>
              </w:rPr>
              <w:t>□单住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68" w:type="dxa"/>
            <w:vAlign w:val="center"/>
          </w:tcPr>
          <w:p>
            <w:pPr>
              <w:pStyle w:val="4"/>
              <w:spacing w:line="360" w:lineRule="exact"/>
              <w:rPr>
                <w:rFonts w:ascii="仿宋" w:hAnsi="仿宋" w:eastAsia="仿宋" w:cs="仿宋_GB2312"/>
                <w:kern w:val="2"/>
                <w:sz w:val="28"/>
                <w:szCs w:val="28"/>
              </w:rPr>
            </w:pPr>
            <w:r>
              <w:rPr>
                <w:rFonts w:hint="eastAsia" w:ascii="仿宋" w:hAnsi="仿宋" w:eastAsia="仿宋" w:cs="仿宋_GB2312"/>
                <w:kern w:val="2"/>
                <w:sz w:val="28"/>
                <w:szCs w:val="28"/>
              </w:rPr>
              <w:t>标准选项</w:t>
            </w:r>
          </w:p>
        </w:tc>
        <w:tc>
          <w:tcPr>
            <w:tcW w:w="3210" w:type="dxa"/>
            <w:gridSpan w:val="4"/>
            <w:vAlign w:val="center"/>
          </w:tcPr>
          <w:p>
            <w:pPr>
              <w:spacing w:line="360" w:lineRule="exact"/>
              <w:rPr>
                <w:rFonts w:ascii="仿宋" w:hAnsi="仿宋" w:eastAsia="仿宋" w:cs="仿宋_GB2312"/>
                <w:sz w:val="28"/>
                <w:szCs w:val="28"/>
              </w:rPr>
            </w:pPr>
            <w:r>
              <w:rPr>
                <w:rFonts w:hint="eastAsia" w:ascii="仿宋" w:hAnsi="仿宋" w:eastAsia="仿宋" w:cs="仿宋_GB2312"/>
                <w:sz w:val="28"/>
                <w:szCs w:val="28"/>
              </w:rPr>
              <w:t>A</w:t>
            </w:r>
            <w:r>
              <w:rPr>
                <w:rFonts w:hint="eastAsia" w:ascii="仿宋" w:hAnsi="仿宋" w:eastAsia="仿宋"/>
                <w:color w:val="000000"/>
                <w:sz w:val="28"/>
                <w:szCs w:val="28"/>
              </w:rPr>
              <w:sym w:font="Wingdings 2" w:char="00A3"/>
            </w:r>
            <w:r>
              <w:rPr>
                <w:rFonts w:hint="eastAsia" w:ascii="仿宋" w:hAnsi="仿宋" w:eastAsia="仿宋" w:cs="仿宋_GB2312"/>
                <w:sz w:val="28"/>
                <w:szCs w:val="28"/>
                <w:lang w:val="en-US" w:eastAsia="zh-CN"/>
              </w:rPr>
              <w:t>3600</w:t>
            </w:r>
            <w:r>
              <w:rPr>
                <w:rFonts w:hint="eastAsia" w:ascii="仿宋" w:hAnsi="仿宋" w:eastAsia="仿宋" w:cs="仿宋_GB2312"/>
                <w:sz w:val="28"/>
                <w:szCs w:val="28"/>
              </w:rPr>
              <w:t>元  B</w:t>
            </w:r>
            <w:r>
              <w:rPr>
                <w:rFonts w:hint="eastAsia" w:ascii="仿宋" w:hAnsi="仿宋" w:eastAsia="仿宋"/>
                <w:color w:val="000000"/>
                <w:sz w:val="28"/>
                <w:szCs w:val="28"/>
              </w:rPr>
              <w:t>□</w:t>
            </w:r>
            <w:r>
              <w:rPr>
                <w:rFonts w:hint="eastAsia" w:ascii="仿宋" w:hAnsi="仿宋" w:eastAsia="仿宋" w:cs="仿宋_GB2312"/>
                <w:sz w:val="28"/>
                <w:szCs w:val="28"/>
                <w:lang w:val="en-US" w:eastAsia="zh-CN"/>
              </w:rPr>
              <w:t>4600</w:t>
            </w:r>
            <w:r>
              <w:rPr>
                <w:rFonts w:hint="eastAsia" w:ascii="仿宋" w:hAnsi="仿宋" w:eastAsia="仿宋" w:cs="仿宋_GB2312"/>
                <w:sz w:val="28"/>
                <w:szCs w:val="28"/>
              </w:rPr>
              <w:t>元</w:t>
            </w:r>
          </w:p>
          <w:p>
            <w:pPr>
              <w:spacing w:line="360" w:lineRule="exact"/>
              <w:rPr>
                <w:rFonts w:ascii="仿宋" w:hAnsi="仿宋" w:eastAsia="仿宋" w:cs="仿宋_GB2312"/>
                <w:sz w:val="28"/>
                <w:szCs w:val="28"/>
              </w:rPr>
            </w:pPr>
            <w:r>
              <w:rPr>
                <w:rFonts w:hint="eastAsia" w:ascii="仿宋" w:hAnsi="仿宋" w:eastAsia="仿宋" w:cs="仿宋_GB2312"/>
                <w:sz w:val="28"/>
                <w:szCs w:val="28"/>
              </w:rPr>
              <w:t>C</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6980</w:t>
            </w:r>
            <w:r>
              <w:rPr>
                <w:rFonts w:hint="eastAsia" w:ascii="仿宋" w:hAnsi="仿宋" w:eastAsia="仿宋" w:cs="仿宋_GB2312"/>
                <w:sz w:val="28"/>
                <w:szCs w:val="28"/>
              </w:rPr>
              <w:t>元</w:t>
            </w:r>
          </w:p>
        </w:tc>
        <w:tc>
          <w:tcPr>
            <w:tcW w:w="1367" w:type="dxa"/>
            <w:vAlign w:val="center"/>
          </w:tcPr>
          <w:p>
            <w:pPr>
              <w:spacing w:line="360" w:lineRule="exact"/>
              <w:jc w:val="center"/>
              <w:rPr>
                <w:rFonts w:ascii="仿宋" w:hAnsi="仿宋" w:eastAsia="仿宋" w:cs="仿宋_GB2312"/>
                <w:sz w:val="28"/>
                <w:szCs w:val="28"/>
              </w:rPr>
            </w:pPr>
            <w:r>
              <w:rPr>
                <w:rFonts w:hint="eastAsia" w:ascii="仿宋" w:hAnsi="仿宋" w:eastAsia="仿宋" w:cs="仿宋_GB2312"/>
                <w:sz w:val="28"/>
                <w:szCs w:val="28"/>
              </w:rPr>
              <w:t>证书申报</w:t>
            </w:r>
          </w:p>
        </w:tc>
        <w:tc>
          <w:tcPr>
            <w:tcW w:w="4177" w:type="dxa"/>
            <w:gridSpan w:val="4"/>
            <w:vAlign w:val="center"/>
          </w:tcPr>
          <w:p>
            <w:pPr>
              <w:spacing w:line="360" w:lineRule="exact"/>
              <w:rPr>
                <w:rFonts w:ascii="仿宋" w:hAnsi="仿宋" w:eastAsia="仿宋" w:cs="仿宋_GB2312"/>
                <w:sz w:val="28"/>
                <w:szCs w:val="28"/>
              </w:rPr>
            </w:pPr>
            <w:r>
              <w:rPr>
                <w:rFonts w:hint="eastAsia" w:ascii="仿宋" w:hAnsi="仿宋" w:eastAsia="仿宋"/>
                <w:color w:val="000000"/>
                <w:sz w:val="28"/>
                <w:szCs w:val="28"/>
              </w:rPr>
              <w:t>□</w:t>
            </w:r>
            <w:r>
              <w:rPr>
                <w:rFonts w:hint="eastAsia" w:ascii="仿宋" w:hAnsi="仿宋" w:eastAsia="仿宋" w:cs="仿宋_GB2312"/>
                <w:sz w:val="28"/>
                <w:szCs w:val="28"/>
              </w:rPr>
              <w:t xml:space="preserve">合同经理        </w:t>
            </w:r>
            <w:r>
              <w:rPr>
                <w:rFonts w:hint="eastAsia" w:ascii="仿宋" w:hAnsi="仿宋" w:eastAsia="仿宋"/>
                <w:color w:val="000000"/>
                <w:sz w:val="28"/>
                <w:szCs w:val="28"/>
              </w:rPr>
              <w:t>□</w:t>
            </w:r>
            <w:r>
              <w:rPr>
                <w:rFonts w:hint="eastAsia" w:ascii="仿宋" w:hAnsi="仿宋" w:eastAsia="仿宋" w:cs="仿宋_GB2312"/>
                <w:sz w:val="28"/>
                <w:szCs w:val="28"/>
              </w:rPr>
              <w:t xml:space="preserve">商务经理 </w:t>
            </w:r>
          </w:p>
          <w:p>
            <w:pPr>
              <w:spacing w:line="360" w:lineRule="exact"/>
              <w:rPr>
                <w:rFonts w:ascii="仿宋" w:hAnsi="仿宋" w:eastAsia="仿宋" w:cs="仿宋_GB2312"/>
                <w:sz w:val="28"/>
                <w:szCs w:val="28"/>
              </w:rPr>
            </w:pPr>
            <w:r>
              <w:rPr>
                <w:rFonts w:hint="eastAsia" w:ascii="仿宋" w:hAnsi="仿宋" w:eastAsia="仿宋"/>
                <w:color w:val="000000"/>
                <w:sz w:val="28"/>
                <w:szCs w:val="28"/>
              </w:rPr>
              <w:t>□</w:t>
            </w:r>
            <w:r>
              <w:rPr>
                <w:rFonts w:hint="eastAsia" w:ascii="仿宋" w:hAnsi="仿宋" w:eastAsia="仿宋" w:cs="仿宋_GB2312"/>
                <w:sz w:val="28"/>
                <w:szCs w:val="28"/>
              </w:rPr>
              <w:t>工程总承包项目经理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68" w:type="dxa"/>
            <w:vAlign w:val="center"/>
          </w:tcPr>
          <w:p>
            <w:pPr>
              <w:pStyle w:val="4"/>
              <w:spacing w:line="360" w:lineRule="exact"/>
              <w:rPr>
                <w:rFonts w:ascii="仿宋" w:hAnsi="仿宋" w:eastAsia="仿宋" w:cs="仿宋_GB2312"/>
                <w:kern w:val="2"/>
                <w:sz w:val="28"/>
                <w:szCs w:val="28"/>
              </w:rPr>
            </w:pPr>
            <w:r>
              <w:rPr>
                <w:rFonts w:hint="eastAsia" w:ascii="仿宋" w:hAnsi="仿宋" w:eastAsia="仿宋" w:cs="仿宋_GB2312"/>
                <w:kern w:val="2"/>
                <w:sz w:val="28"/>
                <w:szCs w:val="28"/>
              </w:rPr>
              <w:t>参会地点</w:t>
            </w:r>
          </w:p>
        </w:tc>
        <w:tc>
          <w:tcPr>
            <w:tcW w:w="8754" w:type="dxa"/>
            <w:gridSpan w:val="9"/>
            <w:vAlign w:val="center"/>
          </w:tcPr>
          <w:p>
            <w:pPr>
              <w:spacing w:line="360" w:lineRule="exact"/>
              <w:jc w:val="center"/>
              <w:rPr>
                <w:rFonts w:hint="eastAsia" w:ascii="仿宋" w:hAnsi="仿宋" w:eastAsia="仿宋"/>
                <w:color w:val="000000"/>
                <w:sz w:val="28"/>
                <w:szCs w:val="28"/>
                <w:lang w:eastAsia="zh-CN"/>
              </w:rPr>
            </w:pPr>
            <w:r>
              <w:rPr>
                <w:rFonts w:hint="eastAsia" w:ascii="仿宋" w:hAnsi="仿宋" w:eastAsia="仿宋" w:cs="仿宋_GB2312"/>
                <w:sz w:val="28"/>
                <w:szCs w:val="28"/>
              </w:rPr>
              <w:sym w:font="Wingdings 2" w:char="00A3"/>
            </w:r>
            <w:r>
              <w:rPr>
                <w:rFonts w:hint="eastAsia" w:ascii="仿宋" w:hAnsi="仿宋" w:eastAsia="仿宋" w:cs="仿宋_GB2312"/>
                <w:sz w:val="28"/>
                <w:szCs w:val="28"/>
                <w:lang w:eastAsia="zh-CN"/>
              </w:rPr>
              <w:t>乌鲁木齐</w:t>
            </w:r>
            <w:r>
              <w:rPr>
                <w:rFonts w:hint="eastAsia" w:ascii="仿宋" w:hAnsi="仿宋" w:eastAsia="仿宋" w:cs="仿宋_GB2312"/>
                <w:sz w:val="28"/>
                <w:szCs w:val="28"/>
                <w:lang w:val="en-US" w:eastAsia="zh-CN"/>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568" w:type="dxa"/>
            <w:vAlign w:val="center"/>
          </w:tcPr>
          <w:p>
            <w:pPr>
              <w:spacing w:line="360" w:lineRule="exact"/>
              <w:rPr>
                <w:rFonts w:ascii="仿宋" w:hAnsi="仿宋" w:eastAsia="仿宋"/>
                <w:bCs/>
                <w:sz w:val="28"/>
                <w:szCs w:val="28"/>
              </w:rPr>
            </w:pPr>
            <w:r>
              <w:rPr>
                <w:rFonts w:hint="eastAsia" w:ascii="仿宋" w:hAnsi="仿宋" w:eastAsia="仿宋"/>
                <w:b/>
                <w:bCs/>
                <w:sz w:val="28"/>
                <w:szCs w:val="28"/>
              </w:rPr>
              <w:t>指定收款账    户</w:t>
            </w:r>
          </w:p>
        </w:tc>
        <w:tc>
          <w:tcPr>
            <w:tcW w:w="8754" w:type="dxa"/>
            <w:gridSpan w:val="9"/>
            <w:vAlign w:val="center"/>
          </w:tcPr>
          <w:p>
            <w:pPr>
              <w:spacing w:line="360" w:lineRule="exact"/>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 xml:space="preserve">开户名称：北京中建科信信息咨询中心 </w:t>
            </w:r>
          </w:p>
          <w:p>
            <w:pPr>
              <w:spacing w:line="360" w:lineRule="exact"/>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rPr>
              <w:t>开户银行：北京农村商业银行</w:t>
            </w:r>
            <w:r>
              <w:rPr>
                <w:rFonts w:hint="eastAsia" w:ascii="仿宋" w:hAnsi="仿宋" w:eastAsia="仿宋" w:cs="Times New Roman"/>
                <w:color w:val="000000"/>
                <w:sz w:val="28"/>
                <w:szCs w:val="28"/>
                <w:lang w:eastAsia="zh-CN"/>
              </w:rPr>
              <w:t>海淀支行</w:t>
            </w:r>
          </w:p>
          <w:p>
            <w:pPr>
              <w:spacing w:line="360" w:lineRule="exact"/>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帐    号：0405 0401 0300 0007 362</w:t>
            </w:r>
          </w:p>
          <w:p>
            <w:pPr>
              <w:spacing w:line="360" w:lineRule="exact"/>
              <w:rPr>
                <w:rFonts w:hint="eastAsia" w:ascii="仿宋" w:hAnsi="仿宋" w:eastAsia="仿宋"/>
                <w:b w:val="0"/>
                <w:bCs w:val="0"/>
                <w:sz w:val="28"/>
                <w:szCs w:val="28"/>
              </w:rPr>
            </w:pPr>
            <w:r>
              <w:rPr>
                <w:rFonts w:hint="eastAsia" w:ascii="仿宋" w:hAnsi="仿宋" w:eastAsia="仿宋" w:cs="Times New Roman"/>
                <w:color w:val="000000"/>
                <w:sz w:val="28"/>
                <w:szCs w:val="28"/>
              </w:rPr>
              <w:t>行    号：40210000</w:t>
            </w:r>
            <w:r>
              <w:rPr>
                <w:rFonts w:hint="eastAsia" w:ascii="仿宋" w:hAnsi="仿宋" w:eastAsia="仿宋" w:cs="Times New Roman"/>
                <w:color w:val="000000"/>
                <w:sz w:val="28"/>
                <w:szCs w:val="28"/>
                <w:lang w:val="en-US" w:eastAsia="zh-CN"/>
              </w:rPr>
              <w:t>2136</w:t>
            </w:r>
          </w:p>
        </w:tc>
      </w:tr>
    </w:tbl>
    <w:p>
      <w:pPr>
        <w:spacing w:line="360" w:lineRule="exact"/>
        <w:rPr>
          <w:rFonts w:ascii="仿宋" w:hAnsi="仿宋" w:eastAsia="仿宋"/>
          <w:bCs/>
          <w:sz w:val="28"/>
          <w:szCs w:val="28"/>
        </w:rPr>
      </w:pPr>
      <w:r>
        <w:rPr>
          <w:rFonts w:hint="eastAsia" w:ascii="仿宋" w:hAnsi="仿宋" w:eastAsia="仿宋"/>
          <w:bCs/>
          <w:sz w:val="28"/>
          <w:szCs w:val="28"/>
        </w:rPr>
        <w:t>备注： 1、欢迎参会代表携带相关资料、案例赴会与专家交流学习。</w:t>
      </w:r>
    </w:p>
    <w:p>
      <w:pPr>
        <w:spacing w:line="360" w:lineRule="exact"/>
        <w:ind w:firstLine="1400" w:firstLineChars="500"/>
        <w:rPr>
          <w:rFonts w:hint="eastAsia" w:ascii="仿宋" w:hAnsi="仿宋" w:eastAsia="仿宋"/>
          <w:bCs/>
          <w:sz w:val="28"/>
          <w:szCs w:val="28"/>
        </w:rPr>
      </w:pPr>
      <w:r>
        <w:rPr>
          <w:rFonts w:hint="eastAsia" w:ascii="仿宋" w:hAnsi="仿宋" w:eastAsia="仿宋"/>
          <w:bCs/>
          <w:sz w:val="28"/>
          <w:szCs w:val="28"/>
        </w:rPr>
        <w:t xml:space="preserve">报名负责人：聂红军 主任18211071700（微信）   </w:t>
      </w:r>
    </w:p>
    <w:p>
      <w:pPr>
        <w:spacing w:line="360" w:lineRule="exact"/>
        <w:ind w:firstLine="1400" w:firstLineChars="500"/>
        <w:rPr>
          <w:rFonts w:hint="eastAsia" w:ascii="仿宋" w:hAnsi="仿宋" w:eastAsia="仿宋"/>
          <w:bCs/>
          <w:sz w:val="28"/>
          <w:szCs w:val="28"/>
        </w:rPr>
      </w:pPr>
      <w:r>
        <w:rPr>
          <w:rFonts w:hint="eastAsia" w:ascii="仿宋" w:hAnsi="仿宋" w:eastAsia="仿宋"/>
          <w:bCs/>
          <w:sz w:val="28"/>
          <w:szCs w:val="28"/>
        </w:rPr>
        <w:t xml:space="preserve">电  话：010-87697580      邮    箱：zqgphwz@126.com  </w:t>
      </w:r>
    </w:p>
    <w:p>
      <w:pPr>
        <w:spacing w:line="360" w:lineRule="exact"/>
        <w:ind w:firstLine="1400" w:firstLineChars="500"/>
        <w:rPr>
          <w:rFonts w:hint="eastAsia" w:ascii="仿宋" w:hAnsi="仿宋" w:eastAsia="仿宋"/>
          <w:bCs/>
          <w:sz w:val="28"/>
          <w:szCs w:val="28"/>
        </w:rPr>
      </w:pPr>
      <w:r>
        <w:rPr>
          <w:rFonts w:hint="eastAsia" w:ascii="仿宋" w:hAnsi="仿宋" w:eastAsia="仿宋"/>
          <w:bCs/>
          <w:sz w:val="28"/>
          <w:szCs w:val="28"/>
        </w:rPr>
        <w:t xml:space="preserve">qq咨询：3177524020  </w:t>
      </w:r>
      <w:bookmarkStart w:id="0" w:name="_GoBack"/>
      <w:bookmarkEnd w:id="0"/>
      <w:r>
        <w:rPr>
          <w:rFonts w:hint="eastAsia" w:ascii="仿宋" w:hAnsi="仿宋" w:eastAsia="仿宋"/>
          <w:bCs/>
          <w:sz w:val="28"/>
          <w:szCs w:val="28"/>
        </w:rPr>
        <w:t xml:space="preserve"> 网址查询：http://www.zqgpchina.cn/ </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39"/>
    <w:rsid w:val="00027639"/>
    <w:rsid w:val="000513B4"/>
    <w:rsid w:val="002239AD"/>
    <w:rsid w:val="004F7BCB"/>
    <w:rsid w:val="00601C67"/>
    <w:rsid w:val="006C0AF0"/>
    <w:rsid w:val="006C5735"/>
    <w:rsid w:val="00843CF0"/>
    <w:rsid w:val="00852A43"/>
    <w:rsid w:val="00893A6E"/>
    <w:rsid w:val="008F5B4C"/>
    <w:rsid w:val="00C11E2C"/>
    <w:rsid w:val="00DD5753"/>
    <w:rsid w:val="02246087"/>
    <w:rsid w:val="02283D27"/>
    <w:rsid w:val="02E736C5"/>
    <w:rsid w:val="02EC7B2B"/>
    <w:rsid w:val="04B540F9"/>
    <w:rsid w:val="059A1535"/>
    <w:rsid w:val="05CB627D"/>
    <w:rsid w:val="06D1078B"/>
    <w:rsid w:val="070257B1"/>
    <w:rsid w:val="07103229"/>
    <w:rsid w:val="07107623"/>
    <w:rsid w:val="075A03B2"/>
    <w:rsid w:val="09CB1100"/>
    <w:rsid w:val="0A7210C7"/>
    <w:rsid w:val="0A737B86"/>
    <w:rsid w:val="0A946EB5"/>
    <w:rsid w:val="0C5A58C0"/>
    <w:rsid w:val="0F25330D"/>
    <w:rsid w:val="13B93AA7"/>
    <w:rsid w:val="13F353AF"/>
    <w:rsid w:val="15962717"/>
    <w:rsid w:val="16C819B2"/>
    <w:rsid w:val="17405949"/>
    <w:rsid w:val="1839071D"/>
    <w:rsid w:val="1C5D7946"/>
    <w:rsid w:val="1C6B75F8"/>
    <w:rsid w:val="1D807902"/>
    <w:rsid w:val="1F9B0676"/>
    <w:rsid w:val="20E1336C"/>
    <w:rsid w:val="21D34E85"/>
    <w:rsid w:val="22146EA2"/>
    <w:rsid w:val="22205588"/>
    <w:rsid w:val="22B13BF7"/>
    <w:rsid w:val="22DE0403"/>
    <w:rsid w:val="25894AE9"/>
    <w:rsid w:val="25CF331C"/>
    <w:rsid w:val="263B316A"/>
    <w:rsid w:val="272A3D8F"/>
    <w:rsid w:val="281D624C"/>
    <w:rsid w:val="284A2E8F"/>
    <w:rsid w:val="29E54625"/>
    <w:rsid w:val="2B1617BA"/>
    <w:rsid w:val="2C1B3710"/>
    <w:rsid w:val="2FEB6BAD"/>
    <w:rsid w:val="30786424"/>
    <w:rsid w:val="31331269"/>
    <w:rsid w:val="318560F5"/>
    <w:rsid w:val="32237D73"/>
    <w:rsid w:val="32C42970"/>
    <w:rsid w:val="33D95DD0"/>
    <w:rsid w:val="33FB534F"/>
    <w:rsid w:val="34E84457"/>
    <w:rsid w:val="3504664F"/>
    <w:rsid w:val="35D00C4E"/>
    <w:rsid w:val="35EC51ED"/>
    <w:rsid w:val="3655075B"/>
    <w:rsid w:val="377C07F6"/>
    <w:rsid w:val="38F31DD6"/>
    <w:rsid w:val="392B10FE"/>
    <w:rsid w:val="39E64B64"/>
    <w:rsid w:val="3A5B6E57"/>
    <w:rsid w:val="3C322776"/>
    <w:rsid w:val="3CE734E8"/>
    <w:rsid w:val="3DEC596B"/>
    <w:rsid w:val="3E2E5006"/>
    <w:rsid w:val="3E5945DA"/>
    <w:rsid w:val="41140FA4"/>
    <w:rsid w:val="414D55BF"/>
    <w:rsid w:val="415365F3"/>
    <w:rsid w:val="445428A5"/>
    <w:rsid w:val="44F31B62"/>
    <w:rsid w:val="45A21D6F"/>
    <w:rsid w:val="46C85908"/>
    <w:rsid w:val="4740023F"/>
    <w:rsid w:val="485A43AD"/>
    <w:rsid w:val="49100BEF"/>
    <w:rsid w:val="4C3F71EA"/>
    <w:rsid w:val="501E0B2E"/>
    <w:rsid w:val="508227B1"/>
    <w:rsid w:val="50843749"/>
    <w:rsid w:val="51072E29"/>
    <w:rsid w:val="514A0CA9"/>
    <w:rsid w:val="51B613A2"/>
    <w:rsid w:val="520C2832"/>
    <w:rsid w:val="5259180E"/>
    <w:rsid w:val="53632BF3"/>
    <w:rsid w:val="53672652"/>
    <w:rsid w:val="53B575D1"/>
    <w:rsid w:val="54BD30D7"/>
    <w:rsid w:val="55581709"/>
    <w:rsid w:val="57C85650"/>
    <w:rsid w:val="581A2C5C"/>
    <w:rsid w:val="586907CF"/>
    <w:rsid w:val="59183369"/>
    <w:rsid w:val="5B8B1239"/>
    <w:rsid w:val="5C485A8F"/>
    <w:rsid w:val="5CDF5916"/>
    <w:rsid w:val="5D1A2BD1"/>
    <w:rsid w:val="5D5E3558"/>
    <w:rsid w:val="5D8B205D"/>
    <w:rsid w:val="5DC14469"/>
    <w:rsid w:val="5FDE1567"/>
    <w:rsid w:val="61F90E67"/>
    <w:rsid w:val="63010E7F"/>
    <w:rsid w:val="64F6629B"/>
    <w:rsid w:val="65005A5A"/>
    <w:rsid w:val="652F01FE"/>
    <w:rsid w:val="677245A4"/>
    <w:rsid w:val="67CC4360"/>
    <w:rsid w:val="6A272DD0"/>
    <w:rsid w:val="6AAD6029"/>
    <w:rsid w:val="6ADA3941"/>
    <w:rsid w:val="6F0D5D08"/>
    <w:rsid w:val="6F214980"/>
    <w:rsid w:val="6FAC2319"/>
    <w:rsid w:val="70A616C3"/>
    <w:rsid w:val="70E54759"/>
    <w:rsid w:val="72185BDB"/>
    <w:rsid w:val="72471157"/>
    <w:rsid w:val="72BE604F"/>
    <w:rsid w:val="72F36177"/>
    <w:rsid w:val="734B771E"/>
    <w:rsid w:val="7389364F"/>
    <w:rsid w:val="74325BC2"/>
    <w:rsid w:val="74B943A6"/>
    <w:rsid w:val="74D10463"/>
    <w:rsid w:val="77203594"/>
    <w:rsid w:val="77402BC1"/>
    <w:rsid w:val="77C53F91"/>
    <w:rsid w:val="77E02FA1"/>
    <w:rsid w:val="785A0282"/>
    <w:rsid w:val="789B48A7"/>
    <w:rsid w:val="78CF5E67"/>
    <w:rsid w:val="795C6A1C"/>
    <w:rsid w:val="7B5B0882"/>
    <w:rsid w:val="7C6C3019"/>
    <w:rsid w:val="7C84619E"/>
    <w:rsid w:val="7CE253F0"/>
    <w:rsid w:val="7E962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rPr>
      <w:kern w:val="0"/>
      <w:sz w:val="24"/>
      <w:szCs w:val="24"/>
    </w:rPr>
  </w:style>
  <w:style w:type="paragraph" w:customStyle="1" w:styleId="7">
    <w:name w:val="列出段落1"/>
    <w:basedOn w:val="1"/>
    <w:qFormat/>
    <w:uiPriority w:val="34"/>
    <w:pPr>
      <w:ind w:left="480" w:left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417</Words>
  <Characters>2379</Characters>
  <Lines>19</Lines>
  <Paragraphs>5</Paragraphs>
  <TotalTime>2</TotalTime>
  <ScaleCrop>false</ScaleCrop>
  <LinksUpToDate>false</LinksUpToDate>
  <CharactersWithSpaces>2791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2021-06-16T09:47:43Z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D6BC116A4BCF4363A17111F7A869E91F</vt:lpwstr>
  </property>
</Properties>
</file>