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hint="eastAsia" w:ascii="宋体" w:hAnsi="宋体" w:cs="宋体"/>
          <w:bCs/>
          <w:color w:val="FF0000"/>
          <w:w w:val="80"/>
          <w:sz w:val="84"/>
          <w:szCs w:val="84"/>
        </w:rPr>
      </w:pPr>
    </w:p>
    <w:p>
      <w:pPr>
        <w:ind w:right="600"/>
        <w:jc w:val="center"/>
        <w:rPr>
          <w:rFonts w:ascii="宋体" w:hAnsi="宋体" w:cs="宋体"/>
          <w:bCs/>
          <w:color w:val="FF0000"/>
          <w:spacing w:val="-36"/>
          <w:w w:val="80"/>
          <w:sz w:val="84"/>
          <w:szCs w:val="84"/>
        </w:rPr>
      </w:pPr>
      <w:r>
        <w:rPr>
          <w:rFonts w:hint="eastAsia" w:ascii="宋体" w:hAnsi="宋体" w:cs="宋体"/>
          <w:bCs/>
          <w:color w:val="FF0000"/>
          <w:spacing w:val="-36"/>
          <w:w w:val="80"/>
          <w:sz w:val="84"/>
          <w:szCs w:val="84"/>
        </w:rPr>
        <w:t>中国国际工程咨询协会文件</w:t>
      </w:r>
    </w:p>
    <w:p>
      <w:pPr>
        <w:adjustRightInd w:val="0"/>
        <w:snapToGrid w:val="0"/>
        <w:jc w:val="center"/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国咨协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〔2021〕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074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号</w:t>
      </w:r>
    </w:p>
    <w:p>
      <w:pPr>
        <w:ind w:right="6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91440</wp:posOffset>
                </wp:positionV>
                <wp:extent cx="5219700" cy="0"/>
                <wp:effectExtent l="0" t="0" r="19050" b="1905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pt;margin-top:7.2pt;height:0pt;width:411pt;z-index:251659264;mso-width-relative:page;mso-height-relative:page;" filled="f" stroked="t" coordsize="21600,21600" o:gfxdata="UEsDBAoAAAAAAIdO4kAAAAAAAAAAAAAAAAAEAAAAZHJzL1BLAwQUAAAACACHTuJAs9EputUAAAAH&#10;AQAADwAAAGRycy9kb3ducmV2LnhtbE2PwU7DMAyG70i8Q2QkbiztNJWqNN2hEhoHpGmFA9yyxmur&#10;JU7VZGt5e4w4wNHfb/3+XG4XZ8UVpzB4UpCuEhBIrTcDdQre354fchAhajLaekIFXxhgW93elLow&#10;fqYDXpvYCS6hUGgFfYxjIWVoe3Q6rPyIxNnJT05HHqdOmknPXO6sXCdJJp0eiC/0esS6x/bcXJyC&#10;j/1uP77WdeZfPnfz0mVpc3i0St3fpckTiIhL/FuGH31Wh4qdjv5CJgirIONPIuPNBgTH+TpncPwF&#10;sirlf//qG1BLAwQUAAAACACHTuJA98SMdcwBAACQAwAADgAAAGRycy9lMm9Eb2MueG1srVNLjhMx&#10;EN0jcQfLe9KdSANMK51ZTAgbBJFgDlDxp9uSf3KZdHIWrsGKDceZa1B2MmGY2SBEFk6Vq+pVvefq&#10;5c3BWbZXCU3wPZ/PWs6UF0EaP/T87svm1VvOMIOXYINXPT8q5Derly+WU+zUIozBSpUYgXjsptjz&#10;MefYNQ2KUTnAWYjKU1CH5CCTm4ZGJpgI3dlm0bavmykkGVMQCpFu16cgX1V8rZXIn7RGlZntOc2W&#10;65nquStns1pCNySIoxHnMeAfpnBgPDW9QK0hA/uazDMoZ0QKGHSeieCaoLURqnIgNvP2CZvPI0RV&#10;uZA4GC8y4f+DFR/328SM7PmCMw+Onuj+2/f7Hz/ZomgzRewo5dZv09nDuE2F6EEnV/6JAjtUPY8X&#10;PdUhM0GXV4v59ZuWZBcPseZ3YUyY36vgWDF6bo0vVKGD/QfM1IxSH1LKtfVsogW7bq8KHtCqaAuZ&#10;TBdpePRDLcZgjdwYa0sJpmF3axPbAz3+ZtPSr3Ai4D/SSpc14HjKq6HTWowK5DsvWT5GksXT/vIy&#10;g1OSM6to3YtFgNBlMPZvMqm19aVA1dU8Ey0in2Qt1i7IY1W7KR49e534vKJlrx77ZD/+kF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PRKbrVAAAABwEAAA8AAAAAAAAAAQAgAAAAIgAAAGRycy9k&#10;b3ducmV2LnhtbFBLAQIUABQAAAAIAIdO4kD3xIx1zAEAAJADAAAOAAAAAAAAAAEAIAAAACQBAABk&#10;cnMvZTJvRG9jLnhtbFBLBQYAAAAABgAGAFkBAABi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关于举办2021建筑工程优秀项目总工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cs="仿宋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及技术负责人实战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能力提升专题培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训班的通     知</w:t>
      </w:r>
    </w:p>
    <w:p>
      <w:pPr>
        <w:tabs>
          <w:tab w:val="left" w:pos="709"/>
        </w:tabs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09"/>
        </w:tabs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工程项目总工是一个项目的技术总负责人，也是联系施工现场生产、技术、商务系统的桥梁和纽带，是项目的军师和参谋长，具有承上启下、协调集成的重要作用。在建设工程项目信息化、智能化、工业化的发展趋势下，优秀的项目总工应该具备专业集成能力、技术管理能力、科技开发能力、沟通协调能力、人才培养能力（技术团队建设），总结提高能力。为提高企业项目总工理论技术水平、专业技能和管理能力，完善知识结构，增强技术创新能力，提升项目总工的综合能力，进而提高工程项目质量与安全水平，增强企业市场的核心竞争力，我会决定举办“2021建筑工程项目总工及技术负责人实战能力质提升专题培训班”。本次培训班由中国国际工程咨询协会主办，北京中建科信信息咨询中心承办，请各单位积极组织本单位及相关人员参加。现将有关事宜通知如下：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一、培训内容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（一）优秀项目总工基本素质与能力培养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1.项目工程策划、施工准备、实施、收尾的技术管理；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2.创新意识及新技术应用；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3.项目总工职责、地位，能力素质要求；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4.项目技术团队建设；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5.与业主、供应商、分包商有效沟通、协作；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6.优秀项目总工必备素质与能力的培育途径。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（二）优秀项目总工图纸会审实战技能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1.图纸会审的重要性；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2.图纸会审的主要内容；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3.常见的施工图错误点；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4.施工图有效的修改意见；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5.实用图纸会审技巧图与注意事项。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（二）优秀项目总工工程洽商实战技能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1.工程联系单、洽商记录、签证及设计变更的区别；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2.工程变更的提出及编写技艺；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3.现场签证费用预算编制原则与技艺；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4.工程签证常见的潜规则；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5.建设单位加强设计变更管理常见措施。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（三）优秀项目总工竣工验收实战技能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1.工程竣工验收材料整理；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2.工程竣工验收质量标准；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3.工程竣工验收内容体系；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4.工程竣工验收注意事项。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（四）优秀项目总工精益建造实战技能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1.精益建造理念在项目管理应用的必要性；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2精益建造理论在管理中的应用；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（1）精益建造技术应用体现；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（2）精益建造在项目成本管理中应用；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（3）精益建造在项目质量管理中的应用；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（4）精益建造在施工流程中的应用。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3.案例解析：火神山医院快速建造技术及施工组织。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（五）优秀项目总工安全与危大工程施工方案编制实战技能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1.危大工程施工安全生产相关新法规应用；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2.危大工程安全专项施工方案编制、方法、主要内容、技术要求，审核、专家论证程序要求；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3.危大工程安全专项施工方案技术交底，方案实施监督监测管理，检查验收技术要求；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4.危大工程监理规划编制，旁站监理实施细则要求；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5.危大工程施工现场重大安全隐患排查、识别与专家论证，重大隐患治理、挂牌督办疑点、难点问题解惑与经验交流；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6.混凝土浇筑模板坍塌事故防治措施、安全技术要求；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7.建设工程施工安全监督档案的规范编制、收集与整理、移交与归档、管理与使用要求、重要注意事项；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8.典型建筑起重机械、高支模、脚手架、深基坑坍塌事故警示，施工安全监督失职、赎职、重大责任事故罪的判定与重大事故责任追究，事故预防控制措施，经验交流。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（六）优秀项目总工超大型软土深基坑工程实战技能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1.复杂环境超大型软土深基坑工程支护技术；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2.复杂环境超大型软土深基坑工程施工方案编制；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（1）施工方案的编制依据；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（2）施工方案的主要内容；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（3）专项施工方案的编制；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（4）深基坑工程施工中异常情况的处理措施。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3.深基坑工程施工工艺与质量要求；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4.武汉国际会展中心深基坑工程典型案例解析。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（七）优秀项目总工施工各阶段管理实战技能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1.施工组织设计和施工方案编制专项实战；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（1）施工组织设计分类；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（2）施工组织设计编制应遵循的原则；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（3）施工组织设计编制基本内容和要求；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（4）施工平面图布置；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（5）施工专项措施及风险应对方法；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（6）施工组织设计编制实例解析。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2.项目进度计划编制专项实战；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（1）编制施工进度计划的作用；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（2）如何编制施工总进度计划；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（3）如何编制单位工程施工进度计划；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（4）如何编制施工季度、月、周进度计划；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（5）施工进度计划编制实例解析。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3.技术交底编制专项实战；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（1）技术交底的作用与分类；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（2）技术交底编制要求；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（3）技术交底编制内容；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（4）技术交底编制重点；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（5）技术交底管理程序及注意事项。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4.工程洽商编制与二次经营管理专项实战；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5.施工设计图纸会审专项实战；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6.工程竣工验收检验专项实战；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383619005"/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二、授课师资</w:t>
      </w:r>
    </w:p>
    <w:bookmarkEnd w:id="0"/>
    <w:p>
      <w:pPr>
        <w:pStyle w:val="15"/>
        <w:widowControl/>
        <w:ind w:right="-191" w:rightChars="-91" w:firstLine="640" w:firstLineChars="200"/>
        <w:outlineLvl w:val="0"/>
        <w:rPr>
          <w:rFonts w:ascii="仿宋" w:hAnsi="仿宋" w:eastAsia="仿宋" w:cs="宋体"/>
          <w:b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Cs/>
          <w:color w:val="000000"/>
          <w:kern w:val="2"/>
          <w:sz w:val="32"/>
          <w:szCs w:val="32"/>
          <w:lang w:val="zh-CN" w:eastAsia="zh-CN" w:bidi="ar-SA"/>
        </w:rPr>
        <w:t>李 君：教授级高级工程师、中建总公司原项目总工，参与和主持建造了国内多个大型复杂项目的体系设计、施工及项目咨询工作，具有丰富的项目管理实践经验。国家工程建设项目管理委员会专家委员、国家对外承包商会专家委员；《建设工程项目管理规范》（GB／T 50326-2017）、《建设项目工程总承包管理规范》（GB／T 50358-2017）起草人。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三、参会对象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总工程师、项目经理、项目总工、生产经理、施工员、质检员、安全员、技术员。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四、培训时间、地点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2021年09月2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日-09月2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日 成都市（2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日全天报到）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2021年10月22日-10月26日 南宁市（22日全天报到）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2021年11月26日-11月30日 郑州市（26日全天报到）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2021年12月24日-12月28日 海口市（24日全天报到）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五、收费标准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A.2980元/人（含培训费、资料费、电子课件、场地、会议期间午餐），住宿统一安排，费用自理。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B.3980元/人（含证书、培训费、资料费、电子课件、场地、会议期间午餐），住宿统一安排，费用自理。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C.5980元/人（含证书、培训费、资料费、电子课件、场地、会议期间食宿、交流等）。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备注：1.不参加线下培训，单独参加线上培训，考试成绩合格发《项目经理》、《合同经理》、《设计经理》证书，2800元/人。2.企业事业单位内训、顾问咨询事宜可随时与我们联系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六、报名办法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报名负责人：聂红军 主任18211071700（微信）  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电  话：010-87697580  邮    箱：zqgphwz@126.com  </w:t>
      </w:r>
    </w:p>
    <w:p>
      <w:pPr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qq咨询：3177524020网址查询：</w: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</w:rPr>
        <w:instrText xml:space="preserve"> HYPERLINK "http://www.zqgpchina.cn/" </w:instrTex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/>
          <w:color w:val="auto"/>
          <w:sz w:val="32"/>
          <w:szCs w:val="32"/>
        </w:rPr>
        <w:t>http://www.zqgpchina.cn/</w: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cs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仿宋"/>
          <w:b/>
          <w:bCs/>
          <w:sz w:val="28"/>
          <w:szCs w:val="28"/>
        </w:rPr>
        <w:t>温馨提示：根据国家疫情防控的要求，如遇特殊情况课程会有适当调整。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</w:p>
    <w:p>
      <w:pPr>
        <w:ind w:left="1556" w:leftChars="304" w:hanging="918" w:hangingChars="287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附件：2021建筑工程项目总工及技术负责人能力素质提升专题报名回执表</w:t>
      </w:r>
    </w:p>
    <w:p>
      <w:pPr>
        <w:tabs>
          <w:tab w:val="left" w:pos="567"/>
          <w:tab w:val="left" w:pos="709"/>
        </w:tabs>
        <w:spacing w:line="310" w:lineRule="exact"/>
        <w:ind w:firstLine="6163" w:firstLineChars="220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1905</wp:posOffset>
            </wp:positionV>
            <wp:extent cx="1452245" cy="1442720"/>
            <wp:effectExtent l="0" t="0" r="0" b="5080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spacing w:line="400" w:lineRule="exact"/>
        <w:ind w:firstLine="4676" w:firstLineChars="167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中国国际工程咨询协会</w:t>
      </w:r>
    </w:p>
    <w:p>
      <w:pPr>
        <w:spacing w:line="400" w:lineRule="exact"/>
        <w:ind w:firstLine="4961" w:firstLineChars="1772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2021年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日</w:t>
      </w: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ascii="仿宋_GB2312" w:hAnsi="仿宋" w:eastAsia="仿宋_GB2312" w:cs="Times New Roman"/>
          <w:sz w:val="30"/>
          <w:szCs w:val="30"/>
          <w:lang w:val="zh-CN"/>
        </w:rPr>
      </w:pPr>
      <w:r>
        <w:rPr>
          <w:rFonts w:ascii="仿宋_GB2312" w:hAnsi="仿宋" w:eastAsia="仿宋_GB2312" w:cs="Times New Roman"/>
          <w:sz w:val="30"/>
          <w:szCs w:val="30"/>
          <w:lang w:val="zh-CN"/>
        </w:rPr>
        <w:br w:type="page"/>
      </w:r>
    </w:p>
    <w:p>
      <w:pPr>
        <w:spacing w:line="400" w:lineRule="exact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附件</w:t>
      </w:r>
    </w:p>
    <w:p>
      <w:pPr>
        <w:jc w:val="center"/>
        <w:rPr>
          <w:rFonts w:ascii="黑体" w:hAnsi="黑体" w:eastAsia="黑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2021建筑工程项目总工及技术负责人</w:t>
      </w: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实战</w:t>
      </w: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能力提升专题报名回执表</w:t>
      </w:r>
    </w:p>
    <w:tbl>
      <w:tblPr>
        <w:tblStyle w:val="7"/>
        <w:tblpPr w:leftFromText="180" w:rightFromText="180" w:vertAnchor="page" w:horzAnchor="margin" w:tblpXSpec="center" w:tblpY="3154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45"/>
        <w:gridCol w:w="1278"/>
        <w:gridCol w:w="2135"/>
        <w:gridCol w:w="271"/>
        <w:gridCol w:w="415"/>
        <w:gridCol w:w="6"/>
        <w:gridCol w:w="302"/>
        <w:gridCol w:w="540"/>
        <w:gridCol w:w="29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单位名称</w:t>
            </w:r>
          </w:p>
        </w:tc>
        <w:tc>
          <w:tcPr>
            <w:tcW w:w="494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邮编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单位地址</w:t>
            </w:r>
          </w:p>
        </w:tc>
        <w:tc>
          <w:tcPr>
            <w:tcW w:w="8070" w:type="dxa"/>
            <w:gridSpan w:val="10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联系人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职位/岗位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办公电话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    机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传   真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电子信箱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参加培训人员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手机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是否住宿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是□    否□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住宿标准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单住(需另补床位费)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地点选择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735" w:firstLineChars="3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 w:firstLine="735" w:firstLineChars="3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证书申报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项目经理□ </w:t>
            </w: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合同经理□    </w:t>
            </w: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标准选项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070" w:type="dxa"/>
            <w:gridSpan w:val="10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A、2980元/人□  B、3980元/人元□  C、5980元/人元□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0" w:type="dxa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付款方式</w:t>
            </w:r>
          </w:p>
        </w:tc>
        <w:tc>
          <w:tcPr>
            <w:tcW w:w="425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□通过银行     □通过网银 </w:t>
            </w:r>
          </w:p>
        </w:tc>
        <w:tc>
          <w:tcPr>
            <w:tcW w:w="994" w:type="dxa"/>
            <w:gridSpan w:val="4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金额</w:t>
            </w:r>
          </w:p>
        </w:tc>
        <w:tc>
          <w:tcPr>
            <w:tcW w:w="281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60" w:type="dxa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汇款方式</w:t>
            </w:r>
          </w:p>
        </w:tc>
        <w:tc>
          <w:tcPr>
            <w:tcW w:w="8070" w:type="dxa"/>
            <w:gridSpan w:val="10"/>
          </w:tcPr>
          <w:p>
            <w:pPr>
              <w:spacing w:line="360" w:lineRule="exact"/>
              <w:rPr>
                <w:rFonts w:asciiTheme="minorEastAsia" w:hAnsiTheme="minorEastAsia"/>
                <w:bCs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户开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zh-CN"/>
              </w:rPr>
              <w:t>位名称：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北京中建科信信息咨询中心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zh-CN"/>
              </w:rPr>
              <w:t xml:space="preserve"> </w:t>
            </w:r>
          </w:p>
          <w:p>
            <w:pPr>
              <w:spacing w:line="360" w:lineRule="exact"/>
              <w:rPr>
                <w:rFonts w:asciiTheme="minorEastAsia" w:hAnsiTheme="minorEastAsia"/>
                <w:bCs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开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户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行：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北京农村商业银行海淀支行</w:t>
            </w:r>
          </w:p>
          <w:p>
            <w:pPr>
              <w:spacing w:line="300" w:lineRule="exact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账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 xml:space="preserve">号：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发票类别</w:t>
            </w:r>
          </w:p>
        </w:tc>
        <w:tc>
          <w:tcPr>
            <w:tcW w:w="8070" w:type="dxa"/>
            <w:gridSpan w:val="10"/>
          </w:tcPr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 位 名 称：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税       号：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地址、 电话：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ab/>
            </w:r>
            <w:r>
              <w:rPr>
                <w:rFonts w:asciiTheme="minorEastAsia" w:hAnsiTheme="minorEastAsia"/>
                <w:szCs w:val="21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spacing w:line="300" w:lineRule="exact"/>
              <w:ind w:right="-147" w:rightChars="-70" w:firstLine="945" w:firstLineChars="4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单位印章</w:t>
            </w:r>
          </w:p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/>
                <w:szCs w:val="21"/>
              </w:rPr>
              <w:t>年  月  日</w:t>
            </w:r>
          </w:p>
        </w:tc>
      </w:tr>
    </w:tbl>
    <w:p>
      <w:pPr>
        <w:widowControl/>
        <w:ind w:firstLine="420" w:firstLineChars="200"/>
        <w:rPr>
          <w:rFonts w:cs="仿宋" w:asciiTheme="minorEastAsia" w:hAnsiTheme="minorEastAsia"/>
          <w:kern w:val="0"/>
          <w:szCs w:val="21"/>
        </w:rPr>
      </w:pPr>
      <w:r>
        <w:rPr>
          <w:rFonts w:hint="eastAsia" w:cs="仿宋" w:asciiTheme="minorEastAsia" w:hAnsiTheme="minorEastAsia"/>
          <w:kern w:val="0"/>
          <w:szCs w:val="21"/>
        </w:rPr>
        <w:t>备注：培训班名额有限,请尽早报名，额满为止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报名负责人：聂红军 主任18211071700（微信）   </w:t>
      </w:r>
      <w:bookmarkStart w:id="1" w:name="_GoBack"/>
      <w:bookmarkEnd w:id="1"/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电  话：010-87697580      邮    箱：zqgphwz@126.com  </w:t>
      </w:r>
    </w:p>
    <w:p>
      <w:pPr>
        <w:ind w:firstLine="480" w:firstLineChars="200"/>
        <w:rPr>
          <w:rFonts w:hint="eastAsia" w:ascii="宋体" w:hAnsi="宋体" w:eastAsia="仿宋_GB2312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qq咨询：3177524020        网址查询：http://www.zqgpchina.cn/</w:t>
      </w:r>
    </w:p>
    <w:sectPr>
      <w:footerReference r:id="rId3" w:type="default"/>
      <w:footerReference r:id="rId4" w:type="even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1922059969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6E"/>
    <w:rsid w:val="00024F71"/>
    <w:rsid w:val="0003212F"/>
    <w:rsid w:val="000373A1"/>
    <w:rsid w:val="00064610"/>
    <w:rsid w:val="0008421F"/>
    <w:rsid w:val="000947AD"/>
    <w:rsid w:val="000955E9"/>
    <w:rsid w:val="000A38C7"/>
    <w:rsid w:val="000B7DF0"/>
    <w:rsid w:val="000C457A"/>
    <w:rsid w:val="000C5297"/>
    <w:rsid w:val="000E01E0"/>
    <w:rsid w:val="000F29C2"/>
    <w:rsid w:val="00105383"/>
    <w:rsid w:val="00113776"/>
    <w:rsid w:val="0011752C"/>
    <w:rsid w:val="00117E61"/>
    <w:rsid w:val="001332D2"/>
    <w:rsid w:val="0014712A"/>
    <w:rsid w:val="001559D3"/>
    <w:rsid w:val="00157A78"/>
    <w:rsid w:val="00164DA7"/>
    <w:rsid w:val="00180D47"/>
    <w:rsid w:val="00194EE4"/>
    <w:rsid w:val="001A38C8"/>
    <w:rsid w:val="001E1E5B"/>
    <w:rsid w:val="001F1E9B"/>
    <w:rsid w:val="001F6E29"/>
    <w:rsid w:val="00205C1D"/>
    <w:rsid w:val="00225D57"/>
    <w:rsid w:val="00240FE3"/>
    <w:rsid w:val="00264385"/>
    <w:rsid w:val="00287BEA"/>
    <w:rsid w:val="00292163"/>
    <w:rsid w:val="00296FDA"/>
    <w:rsid w:val="002A37EB"/>
    <w:rsid w:val="002B1C4D"/>
    <w:rsid w:val="002B3830"/>
    <w:rsid w:val="002F1AEA"/>
    <w:rsid w:val="002F713E"/>
    <w:rsid w:val="002F7ECD"/>
    <w:rsid w:val="0033672E"/>
    <w:rsid w:val="00341C73"/>
    <w:rsid w:val="00344318"/>
    <w:rsid w:val="0035199E"/>
    <w:rsid w:val="003606FC"/>
    <w:rsid w:val="00360938"/>
    <w:rsid w:val="003662FA"/>
    <w:rsid w:val="00366727"/>
    <w:rsid w:val="003719AA"/>
    <w:rsid w:val="00387F5F"/>
    <w:rsid w:val="00392BD0"/>
    <w:rsid w:val="00395A8E"/>
    <w:rsid w:val="003969E7"/>
    <w:rsid w:val="003A041E"/>
    <w:rsid w:val="003A0C47"/>
    <w:rsid w:val="003A35B6"/>
    <w:rsid w:val="003B4458"/>
    <w:rsid w:val="00402656"/>
    <w:rsid w:val="004077DA"/>
    <w:rsid w:val="00417C88"/>
    <w:rsid w:val="00423039"/>
    <w:rsid w:val="004441B0"/>
    <w:rsid w:val="00454CD3"/>
    <w:rsid w:val="00456982"/>
    <w:rsid w:val="00465D29"/>
    <w:rsid w:val="00476AA1"/>
    <w:rsid w:val="00481CE7"/>
    <w:rsid w:val="004B4270"/>
    <w:rsid w:val="004C394D"/>
    <w:rsid w:val="004F01E6"/>
    <w:rsid w:val="004F2C45"/>
    <w:rsid w:val="005310F8"/>
    <w:rsid w:val="00562BF9"/>
    <w:rsid w:val="00570FA5"/>
    <w:rsid w:val="005839E7"/>
    <w:rsid w:val="00583C2E"/>
    <w:rsid w:val="00583F7F"/>
    <w:rsid w:val="005D0831"/>
    <w:rsid w:val="005D3674"/>
    <w:rsid w:val="005E020D"/>
    <w:rsid w:val="005E225A"/>
    <w:rsid w:val="005E5E85"/>
    <w:rsid w:val="00614665"/>
    <w:rsid w:val="006336B9"/>
    <w:rsid w:val="00633D70"/>
    <w:rsid w:val="00654880"/>
    <w:rsid w:val="006558CD"/>
    <w:rsid w:val="0066164B"/>
    <w:rsid w:val="00674C2E"/>
    <w:rsid w:val="006B1B56"/>
    <w:rsid w:val="006B6961"/>
    <w:rsid w:val="006D271D"/>
    <w:rsid w:val="006F36A3"/>
    <w:rsid w:val="006F513B"/>
    <w:rsid w:val="00704928"/>
    <w:rsid w:val="00711FD9"/>
    <w:rsid w:val="00720AC5"/>
    <w:rsid w:val="0074227E"/>
    <w:rsid w:val="00764B91"/>
    <w:rsid w:val="00780A01"/>
    <w:rsid w:val="00782DC1"/>
    <w:rsid w:val="007A1FD4"/>
    <w:rsid w:val="007A7A25"/>
    <w:rsid w:val="007A7C14"/>
    <w:rsid w:val="007B3148"/>
    <w:rsid w:val="007C275F"/>
    <w:rsid w:val="007D246C"/>
    <w:rsid w:val="007F689B"/>
    <w:rsid w:val="00801898"/>
    <w:rsid w:val="00824029"/>
    <w:rsid w:val="00830A89"/>
    <w:rsid w:val="00847031"/>
    <w:rsid w:val="00847921"/>
    <w:rsid w:val="008510B7"/>
    <w:rsid w:val="00861430"/>
    <w:rsid w:val="008A2C2B"/>
    <w:rsid w:val="008B085A"/>
    <w:rsid w:val="008C67AF"/>
    <w:rsid w:val="008E2F8C"/>
    <w:rsid w:val="0090452C"/>
    <w:rsid w:val="0091007A"/>
    <w:rsid w:val="009445AA"/>
    <w:rsid w:val="00944FB2"/>
    <w:rsid w:val="00945212"/>
    <w:rsid w:val="0095600C"/>
    <w:rsid w:val="009621A4"/>
    <w:rsid w:val="009653D1"/>
    <w:rsid w:val="009705C6"/>
    <w:rsid w:val="0098338A"/>
    <w:rsid w:val="00990FB6"/>
    <w:rsid w:val="00A024D1"/>
    <w:rsid w:val="00A1769B"/>
    <w:rsid w:val="00A27B3C"/>
    <w:rsid w:val="00A42805"/>
    <w:rsid w:val="00A4498E"/>
    <w:rsid w:val="00A53FD8"/>
    <w:rsid w:val="00A56EA1"/>
    <w:rsid w:val="00A807BF"/>
    <w:rsid w:val="00A810B6"/>
    <w:rsid w:val="00A878A8"/>
    <w:rsid w:val="00A97DE7"/>
    <w:rsid w:val="00AA266E"/>
    <w:rsid w:val="00AA7FA1"/>
    <w:rsid w:val="00AD1B1B"/>
    <w:rsid w:val="00AE4A0F"/>
    <w:rsid w:val="00AF0348"/>
    <w:rsid w:val="00AF08A4"/>
    <w:rsid w:val="00AF521C"/>
    <w:rsid w:val="00B1001F"/>
    <w:rsid w:val="00B1078A"/>
    <w:rsid w:val="00B2107A"/>
    <w:rsid w:val="00B25E8F"/>
    <w:rsid w:val="00B2648A"/>
    <w:rsid w:val="00B44E33"/>
    <w:rsid w:val="00B575A1"/>
    <w:rsid w:val="00B845C6"/>
    <w:rsid w:val="00B87BEA"/>
    <w:rsid w:val="00B91BC1"/>
    <w:rsid w:val="00B93CEF"/>
    <w:rsid w:val="00B9541F"/>
    <w:rsid w:val="00B9606B"/>
    <w:rsid w:val="00BA39BF"/>
    <w:rsid w:val="00BA4CF6"/>
    <w:rsid w:val="00BB1D79"/>
    <w:rsid w:val="00BB39E3"/>
    <w:rsid w:val="00BD30D2"/>
    <w:rsid w:val="00BF30FC"/>
    <w:rsid w:val="00BF64F3"/>
    <w:rsid w:val="00C10D38"/>
    <w:rsid w:val="00C31CA9"/>
    <w:rsid w:val="00C42AE7"/>
    <w:rsid w:val="00C51B8F"/>
    <w:rsid w:val="00C528E7"/>
    <w:rsid w:val="00C5372B"/>
    <w:rsid w:val="00C61719"/>
    <w:rsid w:val="00C83271"/>
    <w:rsid w:val="00CA28ED"/>
    <w:rsid w:val="00CB41AA"/>
    <w:rsid w:val="00CD2943"/>
    <w:rsid w:val="00CE6C0C"/>
    <w:rsid w:val="00CF28FB"/>
    <w:rsid w:val="00CF6A94"/>
    <w:rsid w:val="00D0202B"/>
    <w:rsid w:val="00D02B2D"/>
    <w:rsid w:val="00D03631"/>
    <w:rsid w:val="00D13E37"/>
    <w:rsid w:val="00D44E61"/>
    <w:rsid w:val="00D61E15"/>
    <w:rsid w:val="00D62C2E"/>
    <w:rsid w:val="00D7545D"/>
    <w:rsid w:val="00DA3698"/>
    <w:rsid w:val="00DB60CD"/>
    <w:rsid w:val="00DC71CF"/>
    <w:rsid w:val="00DD7E7A"/>
    <w:rsid w:val="00DE0BC8"/>
    <w:rsid w:val="00DE25D5"/>
    <w:rsid w:val="00DE2E4A"/>
    <w:rsid w:val="00DF2633"/>
    <w:rsid w:val="00DF485E"/>
    <w:rsid w:val="00E03220"/>
    <w:rsid w:val="00E10BA5"/>
    <w:rsid w:val="00E36EA3"/>
    <w:rsid w:val="00E41DF0"/>
    <w:rsid w:val="00E6105E"/>
    <w:rsid w:val="00E63420"/>
    <w:rsid w:val="00E669EC"/>
    <w:rsid w:val="00E729F7"/>
    <w:rsid w:val="00E80983"/>
    <w:rsid w:val="00E81462"/>
    <w:rsid w:val="00E83918"/>
    <w:rsid w:val="00E92057"/>
    <w:rsid w:val="00E924B2"/>
    <w:rsid w:val="00EA27E9"/>
    <w:rsid w:val="00EA6D66"/>
    <w:rsid w:val="00EB7AF5"/>
    <w:rsid w:val="00EE309C"/>
    <w:rsid w:val="00EE7301"/>
    <w:rsid w:val="00EF096C"/>
    <w:rsid w:val="00F13425"/>
    <w:rsid w:val="00F516D5"/>
    <w:rsid w:val="00F57AF8"/>
    <w:rsid w:val="00F6570F"/>
    <w:rsid w:val="00F9559D"/>
    <w:rsid w:val="00FB07DA"/>
    <w:rsid w:val="00FC503D"/>
    <w:rsid w:val="00FD44D1"/>
    <w:rsid w:val="00FD633B"/>
    <w:rsid w:val="01274138"/>
    <w:rsid w:val="01DC5A71"/>
    <w:rsid w:val="01FD1E26"/>
    <w:rsid w:val="021411C1"/>
    <w:rsid w:val="02772895"/>
    <w:rsid w:val="02837296"/>
    <w:rsid w:val="02B855E0"/>
    <w:rsid w:val="02F04D99"/>
    <w:rsid w:val="03354CF9"/>
    <w:rsid w:val="04344AAE"/>
    <w:rsid w:val="06A814E1"/>
    <w:rsid w:val="07C21812"/>
    <w:rsid w:val="07DD22E7"/>
    <w:rsid w:val="08511F63"/>
    <w:rsid w:val="08842BE8"/>
    <w:rsid w:val="0A186000"/>
    <w:rsid w:val="0A7A6AB0"/>
    <w:rsid w:val="0BC658E7"/>
    <w:rsid w:val="0C3D09CE"/>
    <w:rsid w:val="0CB554CD"/>
    <w:rsid w:val="0CE14499"/>
    <w:rsid w:val="0CE95A42"/>
    <w:rsid w:val="0F0F0615"/>
    <w:rsid w:val="0F0F6C74"/>
    <w:rsid w:val="0F3B1602"/>
    <w:rsid w:val="10035866"/>
    <w:rsid w:val="12437045"/>
    <w:rsid w:val="13492606"/>
    <w:rsid w:val="134F28E6"/>
    <w:rsid w:val="135D0E7E"/>
    <w:rsid w:val="13757C50"/>
    <w:rsid w:val="14DB2E38"/>
    <w:rsid w:val="14DF3C94"/>
    <w:rsid w:val="16DF5505"/>
    <w:rsid w:val="17753FB5"/>
    <w:rsid w:val="1C1F5D63"/>
    <w:rsid w:val="1CDE3565"/>
    <w:rsid w:val="1F0331CB"/>
    <w:rsid w:val="20096F6B"/>
    <w:rsid w:val="202546AE"/>
    <w:rsid w:val="207936CB"/>
    <w:rsid w:val="21455EA3"/>
    <w:rsid w:val="21C318CE"/>
    <w:rsid w:val="225646B2"/>
    <w:rsid w:val="234E1D64"/>
    <w:rsid w:val="240F73A3"/>
    <w:rsid w:val="24DF4204"/>
    <w:rsid w:val="259008E7"/>
    <w:rsid w:val="25A74A2D"/>
    <w:rsid w:val="25D742D8"/>
    <w:rsid w:val="268238A2"/>
    <w:rsid w:val="26843BF2"/>
    <w:rsid w:val="276E1B82"/>
    <w:rsid w:val="299415ED"/>
    <w:rsid w:val="29C25DEA"/>
    <w:rsid w:val="2B7557E8"/>
    <w:rsid w:val="2B8A0228"/>
    <w:rsid w:val="2CF946DA"/>
    <w:rsid w:val="2DE54543"/>
    <w:rsid w:val="2FB61D5E"/>
    <w:rsid w:val="30637F2F"/>
    <w:rsid w:val="30C26FDC"/>
    <w:rsid w:val="32A674C2"/>
    <w:rsid w:val="33023576"/>
    <w:rsid w:val="3392414E"/>
    <w:rsid w:val="33AC082A"/>
    <w:rsid w:val="349F2E29"/>
    <w:rsid w:val="34A63907"/>
    <w:rsid w:val="35017441"/>
    <w:rsid w:val="358827F6"/>
    <w:rsid w:val="36BD2E6E"/>
    <w:rsid w:val="36F47994"/>
    <w:rsid w:val="3715733E"/>
    <w:rsid w:val="3757771A"/>
    <w:rsid w:val="38FE1CA1"/>
    <w:rsid w:val="39ED326F"/>
    <w:rsid w:val="3B135354"/>
    <w:rsid w:val="3B9B3040"/>
    <w:rsid w:val="3CCD58D9"/>
    <w:rsid w:val="3CCF45C1"/>
    <w:rsid w:val="3CEF293B"/>
    <w:rsid w:val="3D0E2B64"/>
    <w:rsid w:val="3D446707"/>
    <w:rsid w:val="3D89093B"/>
    <w:rsid w:val="3F93654E"/>
    <w:rsid w:val="413961F3"/>
    <w:rsid w:val="41753256"/>
    <w:rsid w:val="41927363"/>
    <w:rsid w:val="41FC766A"/>
    <w:rsid w:val="423F6DDA"/>
    <w:rsid w:val="424F2567"/>
    <w:rsid w:val="42C02674"/>
    <w:rsid w:val="4354245E"/>
    <w:rsid w:val="44962F52"/>
    <w:rsid w:val="45063C67"/>
    <w:rsid w:val="462B5932"/>
    <w:rsid w:val="465079FE"/>
    <w:rsid w:val="467B23FB"/>
    <w:rsid w:val="46871B84"/>
    <w:rsid w:val="46AF1669"/>
    <w:rsid w:val="472E11DF"/>
    <w:rsid w:val="474466B3"/>
    <w:rsid w:val="47A72728"/>
    <w:rsid w:val="47CD24AD"/>
    <w:rsid w:val="4A41400A"/>
    <w:rsid w:val="4B7645CF"/>
    <w:rsid w:val="4BBF011B"/>
    <w:rsid w:val="4C662719"/>
    <w:rsid w:val="4D745D54"/>
    <w:rsid w:val="4E0206C3"/>
    <w:rsid w:val="4EA70318"/>
    <w:rsid w:val="4F5E0C9D"/>
    <w:rsid w:val="52C700C1"/>
    <w:rsid w:val="52E11E39"/>
    <w:rsid w:val="53362575"/>
    <w:rsid w:val="54A53571"/>
    <w:rsid w:val="5532217E"/>
    <w:rsid w:val="561F0412"/>
    <w:rsid w:val="564272F2"/>
    <w:rsid w:val="58D61C05"/>
    <w:rsid w:val="58E77B9F"/>
    <w:rsid w:val="59EC43C7"/>
    <w:rsid w:val="5A5A106D"/>
    <w:rsid w:val="5A6929EF"/>
    <w:rsid w:val="5A936EBF"/>
    <w:rsid w:val="5AFA01FC"/>
    <w:rsid w:val="5B0D3E2B"/>
    <w:rsid w:val="5BC80925"/>
    <w:rsid w:val="5C2B4299"/>
    <w:rsid w:val="5C7B46EE"/>
    <w:rsid w:val="5CFF0F64"/>
    <w:rsid w:val="5D172D67"/>
    <w:rsid w:val="5DEF2358"/>
    <w:rsid w:val="5E04424D"/>
    <w:rsid w:val="5F575D6B"/>
    <w:rsid w:val="5FF25890"/>
    <w:rsid w:val="5FFD4D05"/>
    <w:rsid w:val="60EC0BB6"/>
    <w:rsid w:val="61C854E9"/>
    <w:rsid w:val="62BF49C9"/>
    <w:rsid w:val="653A2763"/>
    <w:rsid w:val="654A5C5E"/>
    <w:rsid w:val="65CE5D1B"/>
    <w:rsid w:val="65E07F97"/>
    <w:rsid w:val="6964776A"/>
    <w:rsid w:val="6A075F49"/>
    <w:rsid w:val="6B00244A"/>
    <w:rsid w:val="6B792C93"/>
    <w:rsid w:val="6C333BE5"/>
    <w:rsid w:val="6D4C589D"/>
    <w:rsid w:val="6DEF0CBA"/>
    <w:rsid w:val="6E02089C"/>
    <w:rsid w:val="6E600301"/>
    <w:rsid w:val="6E646988"/>
    <w:rsid w:val="6FBC351A"/>
    <w:rsid w:val="709B5FB2"/>
    <w:rsid w:val="71C068C6"/>
    <w:rsid w:val="73322EE9"/>
    <w:rsid w:val="748C6E21"/>
    <w:rsid w:val="766F3F6C"/>
    <w:rsid w:val="76F543EB"/>
    <w:rsid w:val="789E30DE"/>
    <w:rsid w:val="78F25039"/>
    <w:rsid w:val="79DF5B0C"/>
    <w:rsid w:val="79F17394"/>
    <w:rsid w:val="7A0621D4"/>
    <w:rsid w:val="7ABE4530"/>
    <w:rsid w:val="7B4664B0"/>
    <w:rsid w:val="7BA53E87"/>
    <w:rsid w:val="7BA9728C"/>
    <w:rsid w:val="7C72462E"/>
    <w:rsid w:val="7D0D4032"/>
    <w:rsid w:val="7D6B3488"/>
    <w:rsid w:val="7FE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uiPriority w:val="0"/>
    <w:rPr>
      <w:color w:val="0000FF"/>
      <w:u w:val="single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8</Pages>
  <Words>485</Words>
  <Characters>2765</Characters>
  <Lines>23</Lines>
  <Paragraphs>6</Paragraphs>
  <TotalTime>45</TotalTime>
  <ScaleCrop>false</ScaleCrop>
  <LinksUpToDate>false</LinksUpToDate>
  <CharactersWithSpaces>3244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2020-12-10T06:38:00Z</dcterms:created>
  <dc:creator>zj</dc:creator>
  <cp:lastModifiedBy>Administrator</cp:lastModifiedBy>
  <dcterms:modified xsi:type="dcterms:W3CDTF">2021-08-24T01:17:11Z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011EB5A804F14B859EBED7817280BDD3</vt:lpwstr>
  </property>
</Properties>
</file>