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600"/>
        <w:jc w:val="center"/>
        <w:rPr>
          <w:rFonts w:ascii="宋体" w:hAnsi="宋体"/>
          <w:bCs/>
          <w:color w:val="FF0000"/>
          <w:spacing w:val="-36"/>
          <w:w w:val="80"/>
          <w:sz w:val="84"/>
          <w:szCs w:val="84"/>
        </w:rPr>
      </w:pPr>
    </w:p>
    <w:p>
      <w:pPr>
        <w:ind w:right="600"/>
        <w:jc w:val="center"/>
        <w:rPr>
          <w:rFonts w:ascii="宋体" w:hAnsi="宋体"/>
          <w:bCs/>
          <w:color w:val="FF0000"/>
          <w:spacing w:val="-36"/>
          <w:w w:val="80"/>
          <w:sz w:val="84"/>
          <w:szCs w:val="84"/>
        </w:rPr>
      </w:pPr>
      <w:r>
        <w:rPr>
          <w:rFonts w:hint="eastAsia" w:ascii="宋体" w:hAnsi="宋体"/>
          <w:bCs/>
          <w:color w:val="FF0000"/>
          <w:spacing w:val="-36"/>
          <w:w w:val="80"/>
          <w:sz w:val="84"/>
          <w:szCs w:val="84"/>
        </w:rPr>
        <w:t>中国国际工程咨询协会文件</w:t>
      </w:r>
    </w:p>
    <w:p>
      <w:pPr>
        <w:adjustRightInd w:val="0"/>
        <w:snapToGrid w:val="0"/>
        <w:jc w:val="center"/>
        <w:rPr>
          <w:rFonts w:ascii="仿宋" w:hAnsi="仿宋" w:eastAsia="仿宋" w:cs="仿宋_GB2312"/>
          <w:color w:val="000000"/>
          <w:spacing w:val="-12"/>
          <w:sz w:val="28"/>
          <w:szCs w:val="28"/>
        </w:rPr>
      </w:pPr>
    </w:p>
    <w:p>
      <w:pPr>
        <w:adjustRightInd w:val="0"/>
        <w:snapToGrid w:val="0"/>
        <w:jc w:val="center"/>
        <w:rPr>
          <w:rFonts w:ascii="仿宋" w:hAnsi="仿宋" w:eastAsia="仿宋" w:cs="仿宋_GB2312"/>
          <w:color w:val="000000"/>
          <w:spacing w:val="-12"/>
          <w:sz w:val="28"/>
          <w:szCs w:val="28"/>
        </w:rPr>
      </w:pPr>
    </w:p>
    <w:p>
      <w:pPr>
        <w:adjustRightInd w:val="0"/>
        <w:snapToGrid w:val="0"/>
        <w:spacing w:line="300" w:lineRule="exact"/>
        <w:jc w:val="center"/>
        <w:rPr>
          <w:rFonts w:ascii="仿宋_GB2312" w:hAnsi="Calibri" w:eastAsia="仿宋_GB2312"/>
          <w:sz w:val="30"/>
          <w:szCs w:val="30"/>
        </w:rPr>
      </w:pPr>
      <w:r>
        <w:rPr>
          <w:rFonts w:hint="eastAsia" w:ascii="仿宋" w:hAnsi="仿宋" w:eastAsia="仿宋" w:cs="仿宋_GB2312"/>
          <w:color w:val="000000"/>
          <w:spacing w:val="-12"/>
          <w:sz w:val="28"/>
          <w:szCs w:val="28"/>
          <w:lang w:val="en-US" w:eastAsia="zh-CN"/>
        </w:rPr>
        <w:t>国咨协</w:t>
      </w:r>
      <w:r>
        <w:rPr>
          <w:rFonts w:hint="eastAsia" w:ascii="仿宋" w:hAnsi="仿宋" w:eastAsia="仿宋" w:cs="仿宋_GB2312"/>
          <w:color w:val="000000"/>
          <w:spacing w:val="-12"/>
          <w:sz w:val="28"/>
          <w:szCs w:val="28"/>
        </w:rPr>
        <w:t>〔2021〕</w:t>
      </w:r>
      <w:r>
        <w:rPr>
          <w:rFonts w:hint="eastAsia" w:ascii="仿宋" w:hAnsi="仿宋" w:eastAsia="仿宋" w:cs="仿宋_GB2312"/>
          <w:color w:val="000000"/>
          <w:spacing w:val="-12"/>
          <w:sz w:val="28"/>
          <w:szCs w:val="28"/>
          <w:lang w:val="en-US" w:eastAsia="zh-CN"/>
        </w:rPr>
        <w:t>073</w:t>
      </w:r>
      <w:r>
        <w:rPr>
          <w:rFonts w:hint="eastAsia" w:ascii="仿宋" w:hAnsi="仿宋" w:eastAsia="仿宋" w:cs="仿宋_GB2312"/>
          <w:color w:val="000000"/>
          <w:spacing w:val="-12"/>
          <w:sz w:val="28"/>
          <w:szCs w:val="28"/>
        </w:rPr>
        <w:t>号</w:t>
      </w:r>
    </w:p>
    <w:p>
      <w:pPr>
        <w:spacing w:line="440" w:lineRule="exact"/>
        <w:jc w:val="center"/>
        <w:rPr>
          <w:rFonts w:hint="eastAsia" w:ascii="宋体" w:hAnsi="宋体" w:cs="宋体"/>
          <w:color w:val="000000"/>
          <w:kern w:val="0"/>
          <w:sz w:val="32"/>
          <w:szCs w:val="32"/>
        </w:rPr>
      </w:pPr>
      <w:r>
        <w:rPr>
          <w:rFonts w:ascii="宋体" w:hAnsi="宋体" w:cs="宋体"/>
          <w:b/>
          <w:sz w:val="32"/>
          <w:szCs w:val="32"/>
        </w:rPr>
        <mc:AlternateContent>
          <mc:Choice Requires="wps">
            <w:drawing>
              <wp:anchor distT="0" distB="0" distL="114300" distR="114300" simplePos="0" relativeHeight="251659264" behindDoc="0" locked="0" layoutInCell="1" allowOverlap="1">
                <wp:simplePos x="0" y="0"/>
                <wp:positionH relativeFrom="column">
                  <wp:posOffset>-6350</wp:posOffset>
                </wp:positionH>
                <wp:positionV relativeFrom="paragraph">
                  <wp:posOffset>57785</wp:posOffset>
                </wp:positionV>
                <wp:extent cx="6164580" cy="2540"/>
                <wp:effectExtent l="0" t="13970" r="0" b="2159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64580" cy="2540"/>
                        </a:xfrm>
                        <a:prstGeom prst="line">
                          <a:avLst/>
                        </a:prstGeom>
                        <a:noFill/>
                        <a:ln w="28575" cmpd="sng">
                          <a:solidFill>
                            <a:srgbClr val="FF0000"/>
                          </a:solidFill>
                          <a:round/>
                        </a:ln>
                        <a:effectLst/>
                      </wps:spPr>
                      <wps:bodyPr/>
                    </wps:wsp>
                  </a:graphicData>
                </a:graphic>
              </wp:anchor>
            </w:drawing>
          </mc:Choice>
          <mc:Fallback>
            <w:pict>
              <v:line id="_x0000_s1026" o:spid="_x0000_s1026" o:spt="20" style="position:absolute;left:0pt;margin-left:-0.5pt;margin-top:4.55pt;height:0.2pt;width:485.4pt;z-index:251659264;mso-width-relative:page;mso-height-relative:page;" filled="f" stroked="t" coordsize="21600,21600" o:gfxdata="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eI0ta9YAAAAGAQAADwAAAAAA&#10;AAABACAAAAAiAAAAZHJzL2Rvd25yZXYueG1sUEsBAhQAFAAAAAgAh07iQHzujs7cAQAAeQMAAA4A&#10;AAAAAAAAAQAgAAAAJQEAAGRycy9lMm9Eb2MueG1sUEsFBgAAAAAGAAYAWQEAAHMFAAAAAA==&#10;">
                <v:fill on="f" focussize="0,0"/>
                <v:stroke weight="2.25pt" color="#FF0000" joinstyle="round"/>
                <v:imagedata o:title=""/>
                <o:lock v:ext="edit" aspectratio="f"/>
              </v:line>
            </w:pict>
          </mc:Fallback>
        </mc:AlternateContent>
      </w:r>
      <w:r>
        <w:rPr>
          <w:rFonts w:hint="eastAsia" w:ascii="宋体" w:hAnsi="宋体" w:cs="宋体"/>
          <w:color w:val="000000"/>
          <w:kern w:val="0"/>
          <w:sz w:val="32"/>
          <w:szCs w:val="32"/>
        </w:rPr>
        <w:t xml:space="preserve"> </w:t>
      </w:r>
    </w:p>
    <w:p>
      <w:pPr>
        <w:spacing w:line="440" w:lineRule="exact"/>
        <w:jc w:val="center"/>
        <w:rPr>
          <w:rFonts w:hint="eastAsia" w:ascii="宋体" w:hAnsi="宋体" w:cs="宋体"/>
          <w:color w:val="000000"/>
          <w:kern w:val="0"/>
          <w:sz w:val="32"/>
          <w:szCs w:val="32"/>
        </w:rPr>
      </w:pPr>
    </w:p>
    <w:p>
      <w:pPr>
        <w:jc w:val="center"/>
        <w:rPr>
          <w:rFonts w:hint="eastAsia" w:cs="宋体" w:asciiTheme="minorEastAsia" w:hAnsiTheme="minorEastAsia" w:eastAsiaTheme="minorEastAsia"/>
          <w:bCs/>
          <w:color w:val="000000"/>
          <w:sz w:val="44"/>
          <w:szCs w:val="44"/>
        </w:rPr>
      </w:pPr>
      <w:r>
        <w:rPr>
          <w:rFonts w:hint="eastAsia" w:cs="宋体" w:asciiTheme="minorEastAsia" w:hAnsiTheme="minorEastAsia" w:eastAsiaTheme="minorEastAsia"/>
          <w:bCs/>
          <w:sz w:val="44"/>
          <w:szCs w:val="44"/>
        </w:rPr>
        <w:t>关于举</w:t>
      </w:r>
      <w:r>
        <w:rPr>
          <w:rFonts w:hint="eastAsia" w:cs="宋体" w:asciiTheme="minorEastAsia" w:hAnsiTheme="minorEastAsia" w:eastAsiaTheme="minorEastAsia"/>
          <w:bCs/>
          <w:color w:val="000000"/>
          <w:sz w:val="44"/>
          <w:szCs w:val="44"/>
        </w:rPr>
        <w:t>办造价改革背景下工程造价全过程精细化管控与结算、审计要点暨国企招标采购管理</w:t>
      </w:r>
    </w:p>
    <w:p>
      <w:pPr>
        <w:jc w:val="center"/>
        <w:rPr>
          <w:rFonts w:ascii="宋体" w:hAnsi="宋体" w:cs="宋体"/>
          <w:color w:val="000000"/>
          <w:kern w:val="0"/>
          <w:sz w:val="32"/>
          <w:szCs w:val="32"/>
        </w:rPr>
      </w:pPr>
      <w:r>
        <w:rPr>
          <w:rFonts w:hint="eastAsia" w:cs="宋体" w:asciiTheme="minorEastAsia" w:hAnsiTheme="minorEastAsia" w:eastAsiaTheme="minorEastAsia"/>
          <w:color w:val="000000"/>
          <w:sz w:val="44"/>
          <w:szCs w:val="44"/>
        </w:rPr>
        <w:t>专题培训班</w:t>
      </w:r>
      <w:r>
        <w:rPr>
          <w:rFonts w:hint="eastAsia" w:cs="宋体" w:asciiTheme="minorEastAsia" w:hAnsiTheme="minorEastAsia" w:eastAsiaTheme="minorEastAsia"/>
          <w:bCs/>
          <w:color w:val="000000"/>
          <w:sz w:val="44"/>
          <w:szCs w:val="44"/>
        </w:rPr>
        <w:t>的通知</w:t>
      </w:r>
    </w:p>
    <w:p>
      <w:pPr>
        <w:spacing w:line="360" w:lineRule="exact"/>
        <w:rPr>
          <w:rFonts w:ascii="仿宋" w:hAnsi="仿宋" w:eastAsia="仿宋" w:cs="宋体"/>
          <w:b/>
          <w:bCs/>
          <w:color w:val="000000"/>
          <w:sz w:val="28"/>
          <w:szCs w:val="28"/>
        </w:rPr>
      </w:pPr>
    </w:p>
    <w:p>
      <w:pPr>
        <w:jc w:val="left"/>
        <w:rPr>
          <w:rFonts w:ascii="仿宋" w:hAnsi="仿宋" w:eastAsia="仿宋" w:cs="宋体"/>
          <w:bCs/>
          <w:color w:val="000000"/>
          <w:sz w:val="32"/>
          <w:szCs w:val="32"/>
        </w:rPr>
      </w:pPr>
      <w:r>
        <w:rPr>
          <w:rFonts w:hint="eastAsia" w:ascii="仿宋" w:hAnsi="仿宋" w:eastAsia="仿宋" w:cs="宋体"/>
          <w:bCs/>
          <w:color w:val="000000"/>
          <w:sz w:val="32"/>
          <w:szCs w:val="32"/>
        </w:rPr>
        <w:t>各有关单位：</w:t>
      </w:r>
    </w:p>
    <w:p>
      <w:pPr>
        <w:ind w:firstLine="680" w:firstLineChars="200"/>
        <w:jc w:val="left"/>
        <w:rPr>
          <w:rFonts w:ascii="仿宋" w:hAnsi="仿宋" w:eastAsia="仿宋" w:cs="仿宋"/>
          <w:color w:val="000000"/>
          <w:spacing w:val="10"/>
          <w:sz w:val="32"/>
          <w:szCs w:val="32"/>
        </w:rPr>
      </w:pPr>
      <w:r>
        <w:rPr>
          <w:rFonts w:hint="eastAsia" w:ascii="仿宋" w:hAnsi="仿宋" w:eastAsia="仿宋" w:cs="仿宋"/>
          <w:color w:val="000000"/>
          <w:spacing w:val="10"/>
          <w:sz w:val="32"/>
          <w:szCs w:val="32"/>
        </w:rPr>
        <w:t>近年来，工程造价与招投标领域改革步伐加快，住建部、发改委等相关部门先后发布了《工程项目招投标领域营商环境专项整治工作方案》《工程造价改革工作方案》《国有企业采购操作规范》《国有企业采购文件示范文本（商务部分）》《必须招标的工程项目规定》《必须招标的基础设施和公用事业项目范围规定》《建设项目全过程咨询服务招标文件示范文本》和《建设项目工程总承包（示范文本）》等一系列文件，就是为深入贯彻落实党中央、国务院关于推进建筑业高质量发展的决策部署，围绕“十四五”建筑业战略规划，坚持市场在资源配置中的决定性作用，正确处理政府与市场的关系。通过工程项目招标投标领域营商环境的专项整治，以维护公平竞争的市场秩序；通过推进国有企业采购的国际化、专业化和规范化，促进采购过程依法合规、阳光透明、高效运行；通过改进工程计量和计价规则、完善工程计价依据发布机制、加强工程造价数据积累、强化建设单位造价管控责任、严格施工合同履约管理等措施，推行清单计量、市场询价、自主报价、竞争定价的工程计价方式，进一步完善工程造价市场形成机制。</w:t>
      </w:r>
    </w:p>
    <w:p>
      <w:pPr>
        <w:ind w:firstLine="680" w:firstLineChars="200"/>
        <w:jc w:val="left"/>
        <w:rPr>
          <w:rFonts w:ascii="仿宋" w:hAnsi="仿宋" w:eastAsia="仿宋" w:cs="仿宋"/>
          <w:color w:val="000000"/>
          <w:spacing w:val="10"/>
          <w:sz w:val="32"/>
          <w:szCs w:val="32"/>
        </w:rPr>
      </w:pPr>
      <w:r>
        <w:rPr>
          <w:rFonts w:hint="eastAsia" w:ascii="仿宋" w:hAnsi="仿宋" w:eastAsia="仿宋" w:cs="仿宋"/>
          <w:color w:val="000000"/>
          <w:spacing w:val="10"/>
          <w:sz w:val="32"/>
          <w:szCs w:val="32"/>
        </w:rPr>
        <w:t>为帮助相关单位更好地了解和落实相关最新政策，掌握新形势下工程计价、计量、招标投标、造价管控、合同管理、结算与审计和国企招标采购等新技能。我会举办“造价改革背景下工程造价全过程精细化管控与结算、审计要点暨国企招标采购管理专题培训班”。本次培训班由中国国际工程咨询协会主办，北京中建科信信息咨询中心具体承办。现将具体事项通知如下：</w:t>
      </w:r>
    </w:p>
    <w:p>
      <w:pPr>
        <w:ind w:firstLine="640" w:firstLineChars="200"/>
        <w:jc w:val="left"/>
        <w:rPr>
          <w:rFonts w:cs="宋体" w:asciiTheme="minorEastAsia" w:hAnsiTheme="minorEastAsia" w:eastAsiaTheme="minorEastAsia"/>
          <w:snapToGrid w:val="0"/>
          <w:color w:val="000000"/>
          <w:kern w:val="20"/>
          <w:position w:val="-4"/>
          <w:sz w:val="32"/>
          <w:szCs w:val="32"/>
        </w:rPr>
      </w:pPr>
      <w:r>
        <w:rPr>
          <w:rFonts w:hint="eastAsia" w:cs="宋体" w:asciiTheme="minorEastAsia" w:hAnsiTheme="minorEastAsia" w:eastAsiaTheme="minorEastAsia"/>
          <w:snapToGrid w:val="0"/>
          <w:color w:val="000000"/>
          <w:kern w:val="20"/>
          <w:position w:val="-4"/>
          <w:sz w:val="32"/>
          <w:szCs w:val="32"/>
        </w:rPr>
        <w:t>一、培训内容</w:t>
      </w:r>
    </w:p>
    <w:p>
      <w:pPr>
        <w:widowControl/>
        <w:ind w:firstLine="640" w:firstLineChars="200"/>
        <w:jc w:val="left"/>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第一部分：最新政策及工程造价全过程精细化管控热点难点问题解析与结算审计要点</w:t>
      </w:r>
    </w:p>
    <w:p>
      <w:pPr>
        <w:ind w:firstLine="640" w:firstLineChars="200"/>
        <w:jc w:val="left"/>
        <w:rPr>
          <w:rFonts w:ascii="楷体" w:hAnsi="楷体" w:eastAsia="楷体" w:cs="宋体"/>
          <w:snapToGrid w:val="0"/>
          <w:color w:val="000000"/>
          <w:kern w:val="20"/>
          <w:position w:val="-4"/>
          <w:sz w:val="32"/>
          <w:szCs w:val="32"/>
        </w:rPr>
      </w:pPr>
      <w:r>
        <w:rPr>
          <w:rFonts w:hint="eastAsia" w:ascii="楷体" w:hAnsi="楷体" w:eastAsia="楷体" w:cs="宋体"/>
          <w:snapToGrid w:val="0"/>
          <w:color w:val="000000"/>
          <w:kern w:val="20"/>
          <w:position w:val="-4"/>
          <w:sz w:val="32"/>
          <w:szCs w:val="32"/>
        </w:rPr>
        <w:t>（一）相关政策解读</w:t>
      </w:r>
    </w:p>
    <w:p>
      <w:pPr>
        <w:ind w:firstLine="640" w:firstLineChars="200"/>
        <w:jc w:val="left"/>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1.《</w:t>
      </w:r>
      <w:r>
        <w:rPr>
          <w:rFonts w:ascii="仿宋" w:hAnsi="仿宋" w:eastAsia="仿宋" w:cs="宋体"/>
          <w:snapToGrid w:val="0"/>
          <w:color w:val="000000"/>
          <w:kern w:val="20"/>
          <w:position w:val="-4"/>
          <w:sz w:val="32"/>
          <w:szCs w:val="32"/>
        </w:rPr>
        <w:t>工程造价改革工作方案</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建办标〔2020〕38号解读；</w:t>
      </w:r>
    </w:p>
    <w:p>
      <w:pPr>
        <w:ind w:firstLine="640" w:firstLineChars="200"/>
        <w:jc w:val="left"/>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2.《住建部关于加强和改善工程造价监管的意见》（建标〔2017〕209号）解读</w:t>
      </w:r>
      <w:r>
        <w:rPr>
          <w:rFonts w:ascii="仿宋" w:hAnsi="仿宋" w:eastAsia="仿宋" w:cs="宋体"/>
          <w:snapToGrid w:val="0"/>
          <w:color w:val="000000"/>
          <w:kern w:val="20"/>
          <w:position w:val="-4"/>
          <w:sz w:val="32"/>
          <w:szCs w:val="32"/>
        </w:rPr>
        <w:t>；</w:t>
      </w:r>
    </w:p>
    <w:p>
      <w:pPr>
        <w:ind w:firstLine="640" w:firstLineChars="200"/>
        <w:jc w:val="left"/>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3.《住建部标准定额司关于清单工程量计算规范意见的函》（建标造函〔2018〕208号）解读</w:t>
      </w:r>
      <w:r>
        <w:rPr>
          <w:rFonts w:ascii="仿宋" w:hAnsi="仿宋" w:eastAsia="仿宋" w:cs="宋体"/>
          <w:snapToGrid w:val="0"/>
          <w:color w:val="000000"/>
          <w:kern w:val="20"/>
          <w:position w:val="-4"/>
          <w:sz w:val="32"/>
          <w:szCs w:val="32"/>
        </w:rPr>
        <w:t>。</w:t>
      </w:r>
    </w:p>
    <w:p>
      <w:pPr>
        <w:ind w:firstLine="640" w:firstLineChars="200"/>
        <w:jc w:val="left"/>
        <w:rPr>
          <w:rFonts w:ascii="楷体" w:hAnsi="楷体" w:eastAsia="楷体" w:cs="宋体"/>
          <w:snapToGrid w:val="0"/>
          <w:color w:val="000000"/>
          <w:kern w:val="20"/>
          <w:position w:val="-4"/>
          <w:sz w:val="32"/>
          <w:szCs w:val="32"/>
        </w:rPr>
      </w:pPr>
      <w:r>
        <w:rPr>
          <w:rFonts w:hint="eastAsia" w:ascii="楷体" w:hAnsi="楷体" w:eastAsia="楷体" w:cs="宋体"/>
          <w:snapToGrid w:val="0"/>
          <w:color w:val="000000"/>
          <w:kern w:val="20"/>
          <w:position w:val="-4"/>
          <w:sz w:val="32"/>
          <w:szCs w:val="32"/>
        </w:rPr>
        <w:t>（二）工程造价预控.热点问题与结算管理及审计实务与案例分析</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1</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综合单价中风险范围</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幅度划分以及工程价差调整问题；</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2</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招标工程量清单</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招标控制价编制和项目特征描述问题；</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3</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固定总价模式下工程量清单错漏问题；</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4</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清单计价模式下暂估价问题；</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5</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清单计价下投标报价与不平衡报价问题；</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6</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计日工</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总承包服务费</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工程变更</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清标等问题；</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7</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消耗量定额缺失</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信息价格缺失等问题；</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8</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计税方法与工程造价不一致问题；</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9</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招标文件与招标工程量清单不一致问题；</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10</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设计图纸与招标工程量清单不一致问题；</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11</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合同文件与招标控制价不一致</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中标人的投标文件与招标文件不一致问题；</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12</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人工费调整</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材料价差调整问题（主要包括基准单价与材料消耗量确定</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认质认价</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信息价缺失与失真等）；</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13</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措施项目费调整问题（包括工程变更导致的施工方案变化引起的措施费调整</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危险性较大工程措施项目费的调整）；</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14</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办理工程签证注意的问题（包括如何签证可以规避结算争议</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如何使签批的施工方案具有工程签证的性质）。</w:t>
      </w:r>
    </w:p>
    <w:p>
      <w:pPr>
        <w:ind w:firstLine="640" w:firstLineChars="200"/>
        <w:jc w:val="left"/>
        <w:rPr>
          <w:rFonts w:ascii="楷体" w:hAnsi="楷体" w:eastAsia="楷体" w:cs="宋体"/>
          <w:snapToGrid w:val="0"/>
          <w:color w:val="000000"/>
          <w:kern w:val="20"/>
          <w:position w:val="-4"/>
          <w:sz w:val="32"/>
          <w:szCs w:val="32"/>
        </w:rPr>
      </w:pPr>
      <w:r>
        <w:rPr>
          <w:rFonts w:ascii="楷体" w:hAnsi="楷体" w:eastAsia="楷体" w:cs="宋体"/>
          <w:snapToGrid w:val="0"/>
          <w:color w:val="000000"/>
          <w:kern w:val="20"/>
          <w:position w:val="-4"/>
          <w:sz w:val="32"/>
          <w:szCs w:val="32"/>
        </w:rPr>
        <w:t>（</w:t>
      </w:r>
      <w:r>
        <w:rPr>
          <w:rFonts w:hint="eastAsia" w:ascii="楷体" w:hAnsi="楷体" w:eastAsia="楷体" w:cs="宋体"/>
          <w:snapToGrid w:val="0"/>
          <w:color w:val="000000"/>
          <w:kern w:val="20"/>
          <w:position w:val="-4"/>
          <w:sz w:val="32"/>
          <w:szCs w:val="32"/>
        </w:rPr>
        <w:t>三</w:t>
      </w:r>
      <w:r>
        <w:rPr>
          <w:rFonts w:ascii="楷体" w:hAnsi="楷体" w:eastAsia="楷体" w:cs="宋体"/>
          <w:snapToGrid w:val="0"/>
          <w:color w:val="000000"/>
          <w:kern w:val="20"/>
          <w:position w:val="-4"/>
          <w:sz w:val="32"/>
          <w:szCs w:val="32"/>
        </w:rPr>
        <w:t>）工程结算疑难问题解析</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1</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三无项目及三产项目问题；</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2</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指定分包与资质倒挂问题；</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3</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垫资与“以房抵债”问题；</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4</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超量采购及垫付代付问题；</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5</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材料涨价风险如何应对；</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6</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签证被拒如何应对；</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7</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劳动用工及结算协议问题；</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8</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工程停建与索赔权丧失问题。</w:t>
      </w:r>
    </w:p>
    <w:p>
      <w:pPr>
        <w:ind w:firstLine="640" w:firstLineChars="200"/>
        <w:jc w:val="left"/>
        <w:rPr>
          <w:rFonts w:ascii="楷体" w:hAnsi="楷体" w:eastAsia="楷体" w:cs="宋体"/>
          <w:snapToGrid w:val="0"/>
          <w:color w:val="000000"/>
          <w:kern w:val="20"/>
          <w:position w:val="-4"/>
          <w:sz w:val="32"/>
          <w:szCs w:val="32"/>
        </w:rPr>
      </w:pPr>
      <w:r>
        <w:rPr>
          <w:rFonts w:ascii="楷体" w:hAnsi="楷体" w:eastAsia="楷体" w:cs="宋体"/>
          <w:snapToGrid w:val="0"/>
          <w:color w:val="000000"/>
          <w:kern w:val="20"/>
          <w:position w:val="-4"/>
          <w:sz w:val="32"/>
          <w:szCs w:val="32"/>
        </w:rPr>
        <w:t>（</w:t>
      </w:r>
      <w:r>
        <w:rPr>
          <w:rFonts w:hint="eastAsia" w:ascii="楷体" w:hAnsi="楷体" w:eastAsia="楷体" w:cs="宋体"/>
          <w:snapToGrid w:val="0"/>
          <w:color w:val="000000"/>
          <w:kern w:val="20"/>
          <w:position w:val="-4"/>
          <w:sz w:val="32"/>
          <w:szCs w:val="32"/>
        </w:rPr>
        <w:t>四</w:t>
      </w:r>
      <w:r>
        <w:rPr>
          <w:rFonts w:ascii="楷体" w:hAnsi="楷体" w:eastAsia="楷体" w:cs="宋体"/>
          <w:snapToGrid w:val="0"/>
          <w:color w:val="000000"/>
          <w:kern w:val="20"/>
          <w:position w:val="-4"/>
          <w:sz w:val="32"/>
          <w:szCs w:val="32"/>
        </w:rPr>
        <w:t>）工程审计与结算疑难问题解析</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1</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审计与结算问题概述；</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2</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审计与结算的形式；</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3</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审计与决算的约定；</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4</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审计与结算的救济；</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5</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造价鉴定报告中的“无法确定造价”，法院会如何认定；</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6</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工程造价鉴定若施工范围存在争议如何应对；</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7</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鉴定报告理据不充分</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结论不明确能否作为定案依据；</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8</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将工程造价的举证责任分配发包方的情形；</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9</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没有证据推翻工程量造价审定表，能否申请造价鉴定</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10</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抹灰</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材料费不参与让利等专业问题争议，法院会如何评判；</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11</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分包纠纷判决的造价鉴定意见能否判决承发包纠纷；</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12</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审计结论</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欠条</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造价鉴定报告，法院如何采信；</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13</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施工方坚持固定总价拒绝鉴定，能否按发包方自认的造价判决；</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14</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施工方提交了工程决算书已完成举证义务，发包方不认可，能否申请鉴定；</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15</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工程分包司法鉴定造价能否高于结算价；</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16</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原审认定工程未完工未验收未结算不具备鉴定条件是否正确；</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17</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造价鉴定意见中争议单列项，法院能否按类比系数酌定其造价。</w:t>
      </w:r>
    </w:p>
    <w:p>
      <w:pPr>
        <w:ind w:firstLine="640" w:firstLineChars="200"/>
        <w:jc w:val="left"/>
        <w:rPr>
          <w:rFonts w:ascii="楷体" w:hAnsi="楷体" w:eastAsia="楷体" w:cs="宋体"/>
          <w:snapToGrid w:val="0"/>
          <w:color w:val="000000"/>
          <w:kern w:val="20"/>
          <w:position w:val="-4"/>
          <w:sz w:val="32"/>
          <w:szCs w:val="32"/>
        </w:rPr>
      </w:pPr>
      <w:r>
        <w:rPr>
          <w:rFonts w:hint="eastAsia" w:ascii="楷体" w:hAnsi="楷体" w:eastAsia="楷体" w:cs="宋体"/>
          <w:snapToGrid w:val="0"/>
          <w:color w:val="000000"/>
          <w:kern w:val="20"/>
          <w:position w:val="-4"/>
          <w:sz w:val="32"/>
          <w:szCs w:val="32"/>
        </w:rPr>
        <w:t>（五）</w:t>
      </w:r>
      <w:r>
        <w:rPr>
          <w:rFonts w:ascii="楷体" w:hAnsi="楷体" w:eastAsia="楷体" w:cs="宋体"/>
          <w:snapToGrid w:val="0"/>
          <w:color w:val="000000"/>
          <w:kern w:val="20"/>
          <w:position w:val="-4"/>
          <w:sz w:val="32"/>
          <w:szCs w:val="32"/>
        </w:rPr>
        <w:t>全过程工程咨询造价合约协同管控实务</w:t>
      </w:r>
    </w:p>
    <w:p>
      <w:pPr>
        <w:ind w:firstLine="640" w:firstLineChars="200"/>
        <w:jc w:val="left"/>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1.</w:t>
      </w:r>
      <w:r>
        <w:rPr>
          <w:rFonts w:ascii="仿宋" w:hAnsi="仿宋" w:eastAsia="仿宋" w:cs="宋体"/>
          <w:snapToGrid w:val="0"/>
          <w:color w:val="000000"/>
          <w:kern w:val="20"/>
          <w:position w:val="-4"/>
          <w:sz w:val="32"/>
          <w:szCs w:val="32"/>
        </w:rPr>
        <w:t>当前全过程工程咨询中造价合约管控的现状</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问题及对策；</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2</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全过程工程咨询中造价合约协同管控落地实操；</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3</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新时代造价咨询业转型全过程工程咨询之路；</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4</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新时代造价咨询业升级全过程工程咨询之路。</w:t>
      </w:r>
    </w:p>
    <w:p>
      <w:pPr>
        <w:ind w:firstLine="640" w:firstLineChars="200"/>
        <w:jc w:val="left"/>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第二部分：最新国企招投标政策解读与在招标采购疑难问题解析与风险防范</w:t>
      </w:r>
    </w:p>
    <w:p>
      <w:pPr>
        <w:ind w:firstLine="640" w:firstLineChars="200"/>
        <w:jc w:val="left"/>
        <w:rPr>
          <w:rFonts w:ascii="楷体" w:hAnsi="楷体" w:eastAsia="楷体" w:cs="宋体"/>
          <w:snapToGrid w:val="0"/>
          <w:color w:val="000000"/>
          <w:kern w:val="20"/>
          <w:position w:val="-4"/>
          <w:sz w:val="32"/>
          <w:szCs w:val="32"/>
        </w:rPr>
      </w:pPr>
      <w:r>
        <w:rPr>
          <w:rFonts w:hint="eastAsia" w:ascii="楷体" w:hAnsi="楷体" w:eastAsia="楷体" w:cs="宋体"/>
          <w:snapToGrid w:val="0"/>
          <w:color w:val="000000"/>
          <w:kern w:val="20"/>
          <w:position w:val="-4"/>
          <w:sz w:val="32"/>
          <w:szCs w:val="32"/>
        </w:rPr>
        <w:t>（一）最近招标投标领域新出台的政策.法规.规范性文件解读</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1</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《招标投标法》及其《实施条例》《征集意见稿》适用与解析；</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2</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《必须招标的工程项目规定》843号文及（发改办法规</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2020</w:t>
      </w:r>
      <w:r>
        <w:rPr>
          <w:rFonts w:hint="eastAsia" w:ascii="仿宋" w:hAnsi="仿宋" w:eastAsia="仿宋" w:cs="宋体"/>
          <w:snapToGrid w:val="0"/>
          <w:color w:val="000000"/>
          <w:kern w:val="20"/>
          <w:position w:val="-4"/>
          <w:sz w:val="32"/>
          <w:szCs w:val="32"/>
        </w:rPr>
        <w:t>〕770</w:t>
      </w:r>
      <w:r>
        <w:rPr>
          <w:rFonts w:ascii="仿宋" w:hAnsi="仿宋" w:eastAsia="仿宋" w:cs="宋体"/>
          <w:snapToGrid w:val="0"/>
          <w:color w:val="000000"/>
          <w:kern w:val="20"/>
          <w:position w:val="-4"/>
          <w:sz w:val="32"/>
          <w:szCs w:val="32"/>
        </w:rPr>
        <w:t>号）深度解析；</w:t>
      </w:r>
    </w:p>
    <w:p>
      <w:pPr>
        <w:ind w:firstLine="640" w:firstLineChars="200"/>
        <w:jc w:val="left"/>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3.国家发展改革委办公厅、市场监管总局办公厅关于进一步规范招标投标过程中企业经营资质资格审查工作的通知（发改办法规〔2020〕727号）解析；</w:t>
      </w:r>
    </w:p>
    <w:p>
      <w:pPr>
        <w:ind w:firstLine="640" w:firstLineChars="200"/>
        <w:jc w:val="left"/>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4.2021《国有企业采购文件示范文本（商务部分）》核心内容解读。</w:t>
      </w:r>
    </w:p>
    <w:p>
      <w:pPr>
        <w:ind w:firstLine="640" w:firstLineChars="200"/>
        <w:jc w:val="left"/>
        <w:rPr>
          <w:rFonts w:ascii="楷体" w:hAnsi="楷体" w:eastAsia="楷体" w:cs="宋体"/>
          <w:snapToGrid w:val="0"/>
          <w:color w:val="000000"/>
          <w:kern w:val="20"/>
          <w:position w:val="-4"/>
          <w:sz w:val="32"/>
          <w:szCs w:val="32"/>
        </w:rPr>
      </w:pPr>
      <w:r>
        <w:rPr>
          <w:rFonts w:ascii="楷体" w:hAnsi="楷体" w:eastAsia="楷体" w:cs="宋体"/>
          <w:snapToGrid w:val="0"/>
          <w:color w:val="000000"/>
          <w:kern w:val="20"/>
          <w:position w:val="-4"/>
          <w:sz w:val="32"/>
          <w:szCs w:val="32"/>
        </w:rPr>
        <w:t>(</w:t>
      </w:r>
      <w:r>
        <w:rPr>
          <w:rFonts w:hint="eastAsia" w:ascii="楷体" w:hAnsi="楷体" w:eastAsia="楷体" w:cs="宋体"/>
          <w:snapToGrid w:val="0"/>
          <w:color w:val="000000"/>
          <w:kern w:val="20"/>
          <w:position w:val="-4"/>
          <w:sz w:val="32"/>
          <w:szCs w:val="32"/>
        </w:rPr>
        <w:t>二</w:t>
      </w:r>
      <w:r>
        <w:rPr>
          <w:rFonts w:ascii="楷体" w:hAnsi="楷体" w:eastAsia="楷体" w:cs="宋体"/>
          <w:snapToGrid w:val="0"/>
          <w:color w:val="000000"/>
          <w:kern w:val="20"/>
          <w:position w:val="-4"/>
          <w:sz w:val="32"/>
          <w:szCs w:val="32"/>
        </w:rPr>
        <w:t>）工程建设项目</w:t>
      </w:r>
      <w:r>
        <w:rPr>
          <w:rFonts w:hint="eastAsia" w:ascii="楷体" w:hAnsi="楷体" w:eastAsia="楷体" w:cs="宋体"/>
          <w:snapToGrid w:val="0"/>
          <w:color w:val="000000"/>
          <w:kern w:val="20"/>
          <w:position w:val="-4"/>
          <w:sz w:val="32"/>
          <w:szCs w:val="32"/>
        </w:rPr>
        <w:t>.</w:t>
      </w:r>
      <w:r>
        <w:rPr>
          <w:rFonts w:ascii="楷体" w:hAnsi="楷体" w:eastAsia="楷体" w:cs="宋体"/>
          <w:snapToGrid w:val="0"/>
          <w:color w:val="000000"/>
          <w:kern w:val="20"/>
          <w:position w:val="-4"/>
          <w:sz w:val="32"/>
          <w:szCs w:val="32"/>
        </w:rPr>
        <w:t>货物</w:t>
      </w:r>
      <w:r>
        <w:rPr>
          <w:rFonts w:hint="eastAsia" w:ascii="楷体" w:hAnsi="楷体" w:eastAsia="楷体" w:cs="宋体"/>
          <w:snapToGrid w:val="0"/>
          <w:color w:val="000000"/>
          <w:kern w:val="20"/>
          <w:position w:val="-4"/>
          <w:sz w:val="32"/>
          <w:szCs w:val="32"/>
        </w:rPr>
        <w:t>.</w:t>
      </w:r>
      <w:r>
        <w:rPr>
          <w:rFonts w:ascii="楷体" w:hAnsi="楷体" w:eastAsia="楷体" w:cs="宋体"/>
          <w:snapToGrid w:val="0"/>
          <w:color w:val="000000"/>
          <w:kern w:val="20"/>
          <w:position w:val="-4"/>
          <w:sz w:val="32"/>
          <w:szCs w:val="32"/>
        </w:rPr>
        <w:t>服务招标采购实务操作与案例分析</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1</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依法必须招标项目的判定及其招标方案的策划；</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2</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招标方式选择的条件与标准；</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3</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采购需求及其在招标采购中的重要性；</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4</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资格审查及案例分析；</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5</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开标</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评标</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中标操作实务与案例分析；</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6</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工程总承包实务操作及案例分析。</w:t>
      </w:r>
    </w:p>
    <w:p>
      <w:pPr>
        <w:ind w:firstLine="640" w:firstLineChars="200"/>
        <w:jc w:val="left"/>
        <w:rPr>
          <w:rFonts w:ascii="楷体" w:hAnsi="楷体" w:eastAsia="楷体" w:cs="宋体"/>
          <w:snapToGrid w:val="0"/>
          <w:color w:val="000000"/>
          <w:kern w:val="20"/>
          <w:position w:val="-4"/>
          <w:sz w:val="32"/>
          <w:szCs w:val="32"/>
        </w:rPr>
      </w:pPr>
      <w:r>
        <w:rPr>
          <w:rFonts w:hint="eastAsia" w:ascii="楷体" w:hAnsi="楷体" w:eastAsia="楷体" w:cs="宋体"/>
          <w:snapToGrid w:val="0"/>
          <w:color w:val="000000"/>
          <w:kern w:val="20"/>
          <w:position w:val="-4"/>
          <w:sz w:val="32"/>
          <w:szCs w:val="32"/>
        </w:rPr>
        <w:t>（三）</w:t>
      </w:r>
      <w:r>
        <w:rPr>
          <w:rFonts w:ascii="楷体" w:hAnsi="楷体" w:eastAsia="楷体" w:cs="宋体"/>
          <w:snapToGrid w:val="0"/>
          <w:color w:val="000000"/>
          <w:kern w:val="20"/>
          <w:position w:val="-4"/>
          <w:sz w:val="32"/>
          <w:szCs w:val="32"/>
        </w:rPr>
        <w:t>国有企业招标采购关键程序</w:t>
      </w:r>
      <w:r>
        <w:rPr>
          <w:rFonts w:hint="eastAsia" w:ascii="楷体" w:hAnsi="楷体" w:eastAsia="楷体" w:cs="宋体"/>
          <w:snapToGrid w:val="0"/>
          <w:color w:val="000000"/>
          <w:kern w:val="20"/>
          <w:position w:val="-4"/>
          <w:sz w:val="32"/>
          <w:szCs w:val="32"/>
        </w:rPr>
        <w:t>、</w:t>
      </w:r>
      <w:r>
        <w:rPr>
          <w:rFonts w:ascii="楷体" w:hAnsi="楷体" w:eastAsia="楷体" w:cs="宋体"/>
          <w:snapToGrid w:val="0"/>
          <w:color w:val="000000"/>
          <w:kern w:val="20"/>
          <w:position w:val="-4"/>
          <w:sz w:val="32"/>
          <w:szCs w:val="32"/>
        </w:rPr>
        <w:t>痛点问题解析与法律风险防范</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1</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招标流程策划与强化资格审查存在的问题探讨；</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2</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招标文件通用性</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独特性编制内容</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法律要求及案例分享；</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3</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评标办法选择</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评定分离的法律要求与其他难点问题解析；</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4</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招标采购异议</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质疑</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投诉等争议的解决策略和案例分析；</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5</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合同规划</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签订</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履行</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变更</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验收</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信用评价等问题的解决方案；</w:t>
      </w:r>
    </w:p>
    <w:p>
      <w:pPr>
        <w:ind w:firstLine="640" w:firstLineChars="200"/>
        <w:jc w:val="left"/>
        <w:rPr>
          <w:rFonts w:ascii="仿宋" w:hAnsi="仿宋" w:eastAsia="仿宋" w:cs="仿宋"/>
          <w:color w:val="000000"/>
          <w:spacing w:val="10"/>
          <w:sz w:val="32"/>
          <w:szCs w:val="32"/>
        </w:rPr>
      </w:pPr>
      <w:r>
        <w:rPr>
          <w:rFonts w:ascii="仿宋" w:hAnsi="仿宋" w:eastAsia="仿宋" w:cs="宋体"/>
          <w:snapToGrid w:val="0"/>
          <w:color w:val="000000"/>
          <w:kern w:val="20"/>
          <w:position w:val="-4"/>
          <w:sz w:val="32"/>
          <w:szCs w:val="32"/>
        </w:rPr>
        <w:t>6</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招标投标交易全过程电子化流程分析及操作实务。</w:t>
      </w:r>
    </w:p>
    <w:p>
      <w:pPr>
        <w:ind w:firstLine="640" w:firstLineChars="200"/>
        <w:jc w:val="left"/>
        <w:rPr>
          <w:rFonts w:cs="宋体" w:asciiTheme="minorEastAsia" w:hAnsiTheme="minorEastAsia" w:eastAsiaTheme="minorEastAsia"/>
          <w:snapToGrid w:val="0"/>
          <w:color w:val="000000"/>
          <w:kern w:val="20"/>
          <w:position w:val="-4"/>
          <w:sz w:val="32"/>
          <w:szCs w:val="32"/>
        </w:rPr>
      </w:pPr>
      <w:r>
        <w:rPr>
          <w:rFonts w:hint="eastAsia" w:cs="宋体" w:asciiTheme="minorEastAsia" w:hAnsiTheme="minorEastAsia" w:eastAsiaTheme="minorEastAsia"/>
          <w:snapToGrid w:val="0"/>
          <w:color w:val="000000"/>
          <w:kern w:val="20"/>
          <w:position w:val="-4"/>
          <w:sz w:val="32"/>
          <w:szCs w:val="32"/>
        </w:rPr>
        <w:t>二、培训对象</w:t>
      </w:r>
    </w:p>
    <w:p>
      <w:pPr>
        <w:ind w:firstLine="640" w:firstLineChars="200"/>
        <w:jc w:val="left"/>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各地政府建设项目管理、招标投标、公共资源交易、工程交易、投资项目评审等、各业主单位、工程建设、项目开发、合同管理、工程造价、审计监察、勘察、设计、施工、监理、项目管理相关工作人员；社会事业及科研机构相关工作人员等。</w:t>
      </w:r>
    </w:p>
    <w:p>
      <w:pPr>
        <w:ind w:firstLine="640" w:firstLineChars="200"/>
        <w:jc w:val="left"/>
        <w:rPr>
          <w:rFonts w:cs="宋体" w:asciiTheme="minorEastAsia" w:hAnsiTheme="minorEastAsia" w:eastAsiaTheme="minorEastAsia"/>
          <w:snapToGrid w:val="0"/>
          <w:color w:val="000000"/>
          <w:kern w:val="20"/>
          <w:position w:val="-4"/>
          <w:sz w:val="32"/>
          <w:szCs w:val="32"/>
        </w:rPr>
      </w:pPr>
      <w:r>
        <w:rPr>
          <w:rFonts w:hint="eastAsia" w:cs="宋体" w:asciiTheme="minorEastAsia" w:hAnsiTheme="minorEastAsia" w:eastAsiaTheme="minorEastAsia"/>
          <w:snapToGrid w:val="0"/>
          <w:color w:val="000000"/>
          <w:kern w:val="20"/>
          <w:position w:val="-4"/>
          <w:sz w:val="32"/>
          <w:szCs w:val="32"/>
        </w:rPr>
        <w:t>三、授课专家</w:t>
      </w:r>
    </w:p>
    <w:p>
      <w:pPr>
        <w:ind w:firstLine="640" w:firstLineChars="200"/>
        <w:jc w:val="left"/>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拟邀请国家发改委、住建部、行业协会等参与新规编写的有关专家现场授课，结合经典案例和实例分析，并进行现场答疑和互动交流。</w:t>
      </w:r>
    </w:p>
    <w:p>
      <w:pPr>
        <w:ind w:firstLine="640" w:firstLineChars="200"/>
        <w:jc w:val="left"/>
        <w:rPr>
          <w:rFonts w:cs="宋体" w:asciiTheme="minorEastAsia" w:hAnsiTheme="minorEastAsia" w:eastAsiaTheme="minorEastAsia"/>
          <w:snapToGrid w:val="0"/>
          <w:color w:val="000000"/>
          <w:kern w:val="20"/>
          <w:position w:val="-4"/>
          <w:sz w:val="32"/>
          <w:szCs w:val="32"/>
        </w:rPr>
      </w:pPr>
      <w:r>
        <w:rPr>
          <w:rFonts w:hint="eastAsia" w:cs="宋体" w:asciiTheme="minorEastAsia" w:hAnsiTheme="minorEastAsia" w:eastAsiaTheme="minorEastAsia"/>
          <w:snapToGrid w:val="0"/>
          <w:color w:val="000000"/>
          <w:kern w:val="20"/>
          <w:position w:val="-4"/>
          <w:sz w:val="32"/>
          <w:szCs w:val="32"/>
        </w:rPr>
        <w:t>四、时间和地点</w:t>
      </w:r>
    </w:p>
    <w:p>
      <w:pPr>
        <w:ind w:firstLine="640" w:firstLineChars="200"/>
        <w:jc w:val="left"/>
        <w:textAlignment w:val="baseline"/>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2021年09月2</w:t>
      </w:r>
      <w:r>
        <w:rPr>
          <w:rFonts w:hint="eastAsia" w:ascii="仿宋" w:hAnsi="仿宋" w:eastAsia="仿宋" w:cs="宋体"/>
          <w:snapToGrid w:val="0"/>
          <w:color w:val="000000"/>
          <w:kern w:val="20"/>
          <w:position w:val="-4"/>
          <w:sz w:val="32"/>
          <w:szCs w:val="32"/>
          <w:lang w:val="en-US" w:eastAsia="zh-CN"/>
        </w:rPr>
        <w:t>4</w:t>
      </w:r>
      <w:r>
        <w:rPr>
          <w:rFonts w:hint="eastAsia" w:ascii="仿宋" w:hAnsi="仿宋" w:eastAsia="仿宋" w:cs="宋体"/>
          <w:snapToGrid w:val="0"/>
          <w:color w:val="000000"/>
          <w:kern w:val="20"/>
          <w:position w:val="-4"/>
          <w:sz w:val="32"/>
          <w:szCs w:val="32"/>
        </w:rPr>
        <w:t>日--09月2</w:t>
      </w:r>
      <w:r>
        <w:rPr>
          <w:rFonts w:hint="eastAsia" w:ascii="仿宋" w:hAnsi="仿宋" w:eastAsia="仿宋" w:cs="宋体"/>
          <w:snapToGrid w:val="0"/>
          <w:color w:val="000000"/>
          <w:kern w:val="20"/>
          <w:position w:val="-4"/>
          <w:sz w:val="32"/>
          <w:szCs w:val="32"/>
          <w:lang w:val="en-US" w:eastAsia="zh-CN"/>
        </w:rPr>
        <w:t>8</w:t>
      </w:r>
      <w:r>
        <w:rPr>
          <w:rFonts w:hint="eastAsia" w:ascii="仿宋" w:hAnsi="仿宋" w:eastAsia="仿宋" w:cs="宋体"/>
          <w:snapToGrid w:val="0"/>
          <w:color w:val="000000"/>
          <w:kern w:val="20"/>
          <w:position w:val="-4"/>
          <w:sz w:val="32"/>
          <w:szCs w:val="32"/>
        </w:rPr>
        <w:t>日  成都市（2</w:t>
      </w:r>
      <w:r>
        <w:rPr>
          <w:rFonts w:hint="eastAsia" w:ascii="仿宋" w:hAnsi="仿宋" w:eastAsia="仿宋" w:cs="宋体"/>
          <w:snapToGrid w:val="0"/>
          <w:color w:val="000000"/>
          <w:kern w:val="20"/>
          <w:position w:val="-4"/>
          <w:sz w:val="32"/>
          <w:szCs w:val="32"/>
          <w:lang w:val="en-US" w:eastAsia="zh-CN"/>
        </w:rPr>
        <w:t>4</w:t>
      </w:r>
      <w:r>
        <w:rPr>
          <w:rFonts w:hint="eastAsia" w:ascii="仿宋" w:hAnsi="仿宋" w:eastAsia="仿宋" w:cs="宋体"/>
          <w:snapToGrid w:val="0"/>
          <w:color w:val="000000"/>
          <w:kern w:val="20"/>
          <w:position w:val="-4"/>
          <w:sz w:val="32"/>
          <w:szCs w:val="32"/>
        </w:rPr>
        <w:t>日全天报到）</w:t>
      </w:r>
    </w:p>
    <w:p>
      <w:pPr>
        <w:ind w:firstLine="640" w:firstLineChars="200"/>
        <w:jc w:val="left"/>
        <w:textAlignment w:val="baseline"/>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2021年10月22日--10月26日  南宁市（22日全天报到）</w:t>
      </w:r>
    </w:p>
    <w:p>
      <w:pPr>
        <w:ind w:firstLine="640" w:firstLineChars="200"/>
        <w:jc w:val="left"/>
        <w:textAlignment w:val="baseline"/>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2021年11月12日--11月16日  合肥市（12日全天报到）</w:t>
      </w:r>
    </w:p>
    <w:p>
      <w:pPr>
        <w:ind w:firstLine="640" w:firstLineChars="200"/>
        <w:jc w:val="left"/>
        <w:textAlignment w:val="baseline"/>
        <w:rPr>
          <w:rFonts w:hint="eastAsia"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2021年11月26日--11月30日  郑州市（26日全天报到）</w:t>
      </w:r>
    </w:p>
    <w:p>
      <w:pPr>
        <w:ind w:firstLine="640" w:firstLineChars="200"/>
        <w:jc w:val="left"/>
        <w:textAlignment w:val="baseline"/>
        <w:rPr>
          <w:rFonts w:hint="eastAsia" w:ascii="仿宋" w:hAnsi="仿宋" w:eastAsia="仿宋" w:cs="宋体"/>
          <w:snapToGrid w:val="0"/>
          <w:color w:val="000000"/>
          <w:kern w:val="20"/>
          <w:position w:val="-4"/>
          <w:sz w:val="32"/>
          <w:szCs w:val="32"/>
          <w:lang w:val="en-US" w:eastAsia="zh-CN"/>
        </w:rPr>
      </w:pPr>
      <w:r>
        <w:rPr>
          <w:rFonts w:hint="eastAsia" w:ascii="仿宋" w:hAnsi="仿宋" w:eastAsia="仿宋" w:cs="宋体"/>
          <w:snapToGrid w:val="0"/>
          <w:color w:val="000000"/>
          <w:kern w:val="20"/>
          <w:position w:val="-4"/>
          <w:sz w:val="32"/>
          <w:szCs w:val="32"/>
          <w:lang w:val="en-US" w:eastAsia="zh-CN"/>
        </w:rPr>
        <w:t>2021年12月10日--12月14日  厦门市（10日全天报到）</w:t>
      </w:r>
    </w:p>
    <w:p>
      <w:pPr>
        <w:ind w:firstLine="640" w:firstLineChars="200"/>
        <w:jc w:val="left"/>
        <w:textAlignment w:val="baseline"/>
        <w:rPr>
          <w:rFonts w:hint="default" w:ascii="仿宋" w:hAnsi="仿宋" w:eastAsia="仿宋" w:cs="宋体"/>
          <w:snapToGrid w:val="0"/>
          <w:color w:val="000000"/>
          <w:kern w:val="20"/>
          <w:position w:val="-4"/>
          <w:sz w:val="32"/>
          <w:szCs w:val="32"/>
          <w:lang w:val="en-US" w:eastAsia="zh-CN"/>
        </w:rPr>
      </w:pPr>
      <w:r>
        <w:rPr>
          <w:rFonts w:hint="eastAsia" w:ascii="仿宋" w:hAnsi="仿宋" w:eastAsia="仿宋" w:cs="宋体"/>
          <w:snapToGrid w:val="0"/>
          <w:color w:val="000000"/>
          <w:kern w:val="20"/>
          <w:position w:val="-4"/>
          <w:sz w:val="32"/>
          <w:szCs w:val="32"/>
          <w:lang w:val="en-US" w:eastAsia="zh-CN"/>
        </w:rPr>
        <w:t>2021年12月24日--12月28日  海口市（24日全天报到）</w:t>
      </w:r>
    </w:p>
    <w:p>
      <w:pPr>
        <w:ind w:firstLine="640" w:firstLineChars="200"/>
        <w:jc w:val="left"/>
        <w:rPr>
          <w:rFonts w:cs="宋体" w:asciiTheme="minorEastAsia" w:hAnsiTheme="minorEastAsia" w:eastAsiaTheme="minorEastAsia"/>
          <w:snapToGrid w:val="0"/>
          <w:color w:val="000000"/>
          <w:kern w:val="20"/>
          <w:position w:val="-4"/>
          <w:sz w:val="32"/>
          <w:szCs w:val="32"/>
        </w:rPr>
      </w:pPr>
      <w:r>
        <w:rPr>
          <w:rFonts w:hint="eastAsia" w:cs="宋体" w:asciiTheme="minorEastAsia" w:hAnsiTheme="minorEastAsia" w:eastAsiaTheme="minorEastAsia"/>
          <w:snapToGrid w:val="0"/>
          <w:color w:val="000000"/>
          <w:kern w:val="20"/>
          <w:position w:val="-4"/>
          <w:sz w:val="32"/>
          <w:szCs w:val="32"/>
        </w:rPr>
        <w:t>五、相关事宜</w:t>
      </w:r>
    </w:p>
    <w:p>
      <w:pPr>
        <w:ind w:firstLine="640" w:firstLineChars="200"/>
        <w:jc w:val="left"/>
        <w:rPr>
          <w:rFonts w:ascii="楷体" w:hAnsi="楷体" w:eastAsia="楷体" w:cs="宋体"/>
          <w:snapToGrid w:val="0"/>
          <w:color w:val="000000"/>
          <w:kern w:val="20"/>
          <w:position w:val="-4"/>
          <w:sz w:val="32"/>
          <w:szCs w:val="32"/>
        </w:rPr>
      </w:pPr>
      <w:r>
        <w:rPr>
          <w:rFonts w:hint="eastAsia" w:ascii="楷体" w:hAnsi="楷体" w:eastAsia="楷体" w:cs="宋体"/>
          <w:snapToGrid w:val="0"/>
          <w:color w:val="000000"/>
          <w:kern w:val="20"/>
          <w:position w:val="-4"/>
          <w:sz w:val="32"/>
          <w:szCs w:val="32"/>
        </w:rPr>
        <w:t>（一）培训费用</w:t>
      </w:r>
    </w:p>
    <w:p>
      <w:pPr>
        <w:ind w:firstLine="640" w:firstLineChars="200"/>
        <w:jc w:val="left"/>
        <w:textAlignment w:val="baseline"/>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A.2980元/人（含培训费、资料费、电子课件、场地、会议期间午餐），住宿统一安排，费用自理。</w:t>
      </w:r>
    </w:p>
    <w:p>
      <w:pPr>
        <w:ind w:firstLine="640" w:firstLineChars="200"/>
        <w:jc w:val="left"/>
        <w:textAlignment w:val="baseline"/>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B.3980元/人（含证书、培训费、资料费、电子课件、场地、会议期间午餐），住宿统一安排，费用自理。</w:t>
      </w:r>
    </w:p>
    <w:p>
      <w:pPr>
        <w:ind w:firstLine="640" w:firstLineChars="200"/>
        <w:jc w:val="left"/>
        <w:textAlignment w:val="baseline"/>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C.5980元/人（含证书、培训费、资料费、电子课件、场地、会议期间食宿、交流等）。</w:t>
      </w:r>
    </w:p>
    <w:p>
      <w:pPr>
        <w:ind w:firstLine="640" w:firstLineChars="200"/>
        <w:jc w:val="left"/>
        <w:rPr>
          <w:rFonts w:ascii="楷体" w:hAnsi="楷体" w:eastAsia="楷体" w:cs="宋体"/>
          <w:snapToGrid w:val="0"/>
          <w:color w:val="000000"/>
          <w:kern w:val="20"/>
          <w:position w:val="-4"/>
          <w:sz w:val="32"/>
          <w:szCs w:val="32"/>
        </w:rPr>
      </w:pPr>
      <w:r>
        <w:rPr>
          <w:rFonts w:hint="eastAsia" w:ascii="楷体" w:hAnsi="楷体" w:eastAsia="楷体" w:cs="宋体"/>
          <w:snapToGrid w:val="0"/>
          <w:color w:val="000000"/>
          <w:kern w:val="20"/>
          <w:position w:val="-4"/>
          <w:sz w:val="32"/>
          <w:szCs w:val="32"/>
        </w:rPr>
        <w:t>（二）联系方式</w:t>
      </w:r>
    </w:p>
    <w:p>
      <w:pPr>
        <w:spacing w:line="340" w:lineRule="exact"/>
        <w:ind w:firstLine="480" w:firstLineChars="150"/>
        <w:rPr>
          <w:rFonts w:hint="eastAsia" w:ascii="仿宋" w:hAnsi="仿宋" w:eastAsia="仿宋"/>
          <w:sz w:val="32"/>
          <w:szCs w:val="32"/>
        </w:rPr>
      </w:pPr>
      <w:r>
        <w:rPr>
          <w:rFonts w:hint="eastAsia" w:ascii="仿宋" w:hAnsi="仿宋" w:eastAsia="仿宋"/>
          <w:sz w:val="32"/>
          <w:szCs w:val="32"/>
        </w:rPr>
        <w:t xml:space="preserve">报名负责人：聂红军 主任18211071700（微信）   </w:t>
      </w:r>
    </w:p>
    <w:p>
      <w:pPr>
        <w:spacing w:line="340" w:lineRule="exact"/>
        <w:ind w:firstLine="480" w:firstLineChars="150"/>
        <w:rPr>
          <w:rFonts w:hint="eastAsia" w:ascii="仿宋" w:hAnsi="仿宋" w:eastAsia="仿宋"/>
          <w:sz w:val="32"/>
          <w:szCs w:val="32"/>
        </w:rPr>
      </w:pPr>
      <w:r>
        <w:rPr>
          <w:rFonts w:hint="eastAsia" w:ascii="仿宋" w:hAnsi="仿宋" w:eastAsia="仿宋"/>
          <w:sz w:val="32"/>
          <w:szCs w:val="32"/>
        </w:rPr>
        <w:t xml:space="preserve">电  话：010-87697580      邮    箱：zqgphwz@126.com  </w:t>
      </w:r>
    </w:p>
    <w:p>
      <w:pPr>
        <w:spacing w:line="340" w:lineRule="exact"/>
        <w:ind w:firstLine="480" w:firstLineChars="150"/>
        <w:rPr>
          <w:rFonts w:ascii="仿宋" w:hAnsi="仿宋" w:eastAsia="仿宋" w:cs="宋体"/>
          <w:snapToGrid w:val="0"/>
          <w:color w:val="000000"/>
          <w:kern w:val="20"/>
          <w:position w:val="-4"/>
          <w:sz w:val="28"/>
          <w:szCs w:val="28"/>
        </w:rPr>
      </w:pPr>
      <w:r>
        <w:rPr>
          <w:rFonts w:hint="eastAsia" w:ascii="仿宋" w:hAnsi="仿宋" w:eastAsia="仿宋"/>
          <w:sz w:val="32"/>
          <w:szCs w:val="32"/>
        </w:rPr>
        <w:t>qq咨询：3177524020    网址查询：http://www.zqgpchina.cn/</w:t>
      </w:r>
    </w:p>
    <w:p>
      <w:pPr>
        <w:ind w:left="1275" w:leftChars="135" w:hanging="992" w:hangingChars="354"/>
        <w:rPr>
          <w:rFonts w:ascii="仿宋" w:hAnsi="仿宋" w:eastAsia="仿宋" w:cs="宋体"/>
          <w:snapToGrid w:val="0"/>
          <w:color w:val="000000"/>
          <w:kern w:val="20"/>
          <w:position w:val="-4"/>
          <w:sz w:val="32"/>
          <w:szCs w:val="32"/>
        </w:rPr>
      </w:pPr>
      <w:r>
        <w:rPr>
          <w:rFonts w:hint="eastAsia" w:ascii="仿宋" w:hAnsi="仿宋" w:eastAsia="仿宋" w:cs="仿宋"/>
          <w:b/>
          <w:bCs/>
          <w:sz w:val="28"/>
          <w:szCs w:val="28"/>
        </w:rPr>
        <w:drawing>
          <wp:anchor distT="0" distB="0" distL="114300" distR="114300" simplePos="0" relativeHeight="251660288" behindDoc="1" locked="0" layoutInCell="1" allowOverlap="1">
            <wp:simplePos x="0" y="0"/>
            <wp:positionH relativeFrom="column">
              <wp:posOffset>3919855</wp:posOffset>
            </wp:positionH>
            <wp:positionV relativeFrom="paragraph">
              <wp:posOffset>782955</wp:posOffset>
            </wp:positionV>
            <wp:extent cx="1452245" cy="1442720"/>
            <wp:effectExtent l="0" t="0" r="0" b="5080"/>
            <wp:wrapNone/>
            <wp:docPr id="5" name="图片 2" descr="中国国际工程咨询协会（无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中国国际工程咨询协会（无背景）"/>
                    <pic:cNvPicPr>
                      <a:picLocks noChangeAspect="1" noChangeArrowheads="1"/>
                    </pic:cNvPicPr>
                  </pic:nvPicPr>
                  <pic:blipFill>
                    <a:blip r:embed="rId7">
                      <a:lum bright="22000"/>
                    </a:blip>
                    <a:srcRect/>
                    <a:stretch>
                      <a:fillRect/>
                    </a:stretch>
                  </pic:blipFill>
                  <pic:spPr>
                    <a:xfrm>
                      <a:off x="0" y="0"/>
                      <a:ext cx="1452245" cy="1442720"/>
                    </a:xfrm>
                    <a:prstGeom prst="rect">
                      <a:avLst/>
                    </a:prstGeom>
                    <a:noFill/>
                    <a:ln w="9525">
                      <a:noFill/>
                      <a:miter lim="800000"/>
                      <a:headEnd/>
                      <a:tailEnd/>
                    </a:ln>
                  </pic:spPr>
                </pic:pic>
              </a:graphicData>
            </a:graphic>
          </wp:anchor>
        </w:drawing>
      </w:r>
      <w:r>
        <w:rPr>
          <w:rFonts w:hint="eastAsia" w:ascii="仿宋" w:hAnsi="仿宋" w:eastAsia="仿宋" w:cs="宋体"/>
          <w:snapToGrid w:val="0"/>
          <w:color w:val="000000"/>
          <w:kern w:val="20"/>
          <w:position w:val="-4"/>
          <w:sz w:val="32"/>
          <w:szCs w:val="32"/>
        </w:rPr>
        <w:t>附件：造价改革背景下工程造价全过程精细化管控与结算、审计要点暨国企招标采购管理专题培训班训班报名回执表</w:t>
      </w:r>
    </w:p>
    <w:p>
      <w:pPr>
        <w:tabs>
          <w:tab w:val="left" w:pos="567"/>
          <w:tab w:val="left" w:pos="709"/>
        </w:tabs>
        <w:spacing w:line="310" w:lineRule="exact"/>
        <w:textAlignment w:val="baseline"/>
        <w:outlineLvl w:val="0"/>
        <w:rPr>
          <w:rFonts w:ascii="仿宋" w:hAnsi="仿宋" w:eastAsia="仿宋" w:cs="黑体"/>
          <w:b/>
          <w:sz w:val="28"/>
          <w:szCs w:val="28"/>
        </w:rPr>
      </w:pPr>
    </w:p>
    <w:p>
      <w:pPr>
        <w:tabs>
          <w:tab w:val="left" w:pos="567"/>
          <w:tab w:val="left" w:pos="709"/>
        </w:tabs>
        <w:spacing w:line="310" w:lineRule="exact"/>
        <w:textAlignment w:val="baseline"/>
        <w:outlineLvl w:val="0"/>
        <w:rPr>
          <w:rFonts w:ascii="仿宋" w:hAnsi="仿宋" w:eastAsia="仿宋" w:cs="黑体"/>
          <w:b/>
          <w:sz w:val="28"/>
          <w:szCs w:val="28"/>
        </w:rPr>
      </w:pPr>
    </w:p>
    <w:p>
      <w:pPr>
        <w:spacing w:line="400" w:lineRule="exact"/>
        <w:ind w:firstLine="5952" w:firstLineChars="212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中国国际工程咨询协会</w:t>
      </w:r>
    </w:p>
    <w:p>
      <w:pPr>
        <w:ind w:right="840" w:rightChars="400" w:firstLine="6235" w:firstLineChars="2227"/>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2021年</w:t>
      </w:r>
      <w:r>
        <w:rPr>
          <w:rFonts w:hint="eastAsia" w:ascii="仿宋" w:hAnsi="仿宋" w:eastAsia="仿宋" w:cs="仿宋_GB2312"/>
          <w:bCs/>
          <w:color w:val="000000"/>
          <w:sz w:val="28"/>
          <w:szCs w:val="28"/>
          <w:lang w:val="en-US" w:eastAsia="zh-CN"/>
        </w:rPr>
        <w:t>8</w:t>
      </w:r>
      <w:r>
        <w:rPr>
          <w:rFonts w:hint="eastAsia" w:ascii="仿宋" w:hAnsi="仿宋" w:eastAsia="仿宋" w:cs="仿宋_GB2312"/>
          <w:bCs/>
          <w:color w:val="000000"/>
          <w:sz w:val="28"/>
          <w:szCs w:val="28"/>
        </w:rPr>
        <w:t>月2</w:t>
      </w:r>
      <w:r>
        <w:rPr>
          <w:rFonts w:hint="eastAsia" w:ascii="仿宋" w:hAnsi="仿宋" w:eastAsia="仿宋" w:cs="仿宋_GB2312"/>
          <w:bCs/>
          <w:color w:val="000000"/>
          <w:sz w:val="28"/>
          <w:szCs w:val="28"/>
          <w:lang w:val="en-US" w:eastAsia="zh-CN"/>
        </w:rPr>
        <w:t>0</w:t>
      </w:r>
      <w:r>
        <w:rPr>
          <w:rFonts w:hint="eastAsia" w:ascii="仿宋" w:hAnsi="仿宋" w:eastAsia="仿宋" w:cs="仿宋_GB2312"/>
          <w:bCs/>
          <w:color w:val="000000"/>
          <w:sz w:val="28"/>
          <w:szCs w:val="28"/>
        </w:rPr>
        <w:t>日</w:t>
      </w:r>
    </w:p>
    <w:p>
      <w:pPr>
        <w:tabs>
          <w:tab w:val="left" w:pos="567"/>
          <w:tab w:val="left" w:pos="709"/>
        </w:tabs>
        <w:spacing w:line="320" w:lineRule="exact"/>
        <w:jc w:val="center"/>
        <w:textAlignment w:val="baseline"/>
        <w:outlineLvl w:val="0"/>
        <w:rPr>
          <w:rFonts w:ascii="仿宋" w:hAnsi="仿宋" w:eastAsia="仿宋" w:cs="仿宋_GB2312"/>
          <w:b/>
          <w:bCs/>
          <w:color w:val="000000"/>
          <w:sz w:val="32"/>
          <w:szCs w:val="32"/>
        </w:rPr>
      </w:pPr>
    </w:p>
    <w:p>
      <w:pPr>
        <w:widowControl/>
        <w:spacing w:line="400" w:lineRule="exact"/>
        <w:jc w:val="center"/>
        <w:rPr>
          <w:rStyle w:val="13"/>
          <w:rFonts w:ascii="宋体" w:hAnsi="宋体" w:cs="宋体"/>
          <w:bCs w:val="0"/>
          <w:color w:val="000000"/>
          <w:sz w:val="28"/>
          <w:szCs w:val="28"/>
        </w:rPr>
      </w:pPr>
      <w:r>
        <w:rPr>
          <w:rStyle w:val="13"/>
          <w:rFonts w:ascii="宋体" w:hAnsi="宋体" w:cs="宋体"/>
          <w:bCs w:val="0"/>
          <w:color w:val="000000"/>
          <w:sz w:val="28"/>
          <w:szCs w:val="28"/>
        </w:rPr>
        <w:br w:type="page"/>
      </w:r>
    </w:p>
    <w:p>
      <w:pPr>
        <w:widowControl/>
        <w:spacing w:line="400" w:lineRule="exact"/>
        <w:jc w:val="left"/>
        <w:rPr>
          <w:rStyle w:val="13"/>
          <w:rFonts w:hint="eastAsia" w:ascii="黑体" w:hAnsi="黑体" w:eastAsia="黑体" w:cs="宋体"/>
          <w:b w:val="0"/>
          <w:bCs w:val="0"/>
          <w:color w:val="000000"/>
          <w:sz w:val="32"/>
          <w:szCs w:val="32"/>
        </w:rPr>
      </w:pPr>
      <w:r>
        <w:rPr>
          <w:rStyle w:val="13"/>
          <w:rFonts w:hint="eastAsia" w:ascii="黑体" w:hAnsi="黑体" w:eastAsia="黑体" w:cs="宋体"/>
          <w:b w:val="0"/>
          <w:bCs w:val="0"/>
          <w:color w:val="000000"/>
          <w:sz w:val="32"/>
          <w:szCs w:val="32"/>
        </w:rPr>
        <w:t>附件</w:t>
      </w:r>
    </w:p>
    <w:p>
      <w:pPr>
        <w:widowControl/>
        <w:jc w:val="center"/>
        <w:rPr>
          <w:rFonts w:hint="eastAsia" w:cs="宋体" w:asciiTheme="minorEastAsia" w:hAnsiTheme="minorEastAsia" w:eastAsiaTheme="minorEastAsia"/>
          <w:bCs/>
          <w:color w:val="000000"/>
          <w:spacing w:val="-20"/>
          <w:w w:val="80"/>
          <w:sz w:val="44"/>
          <w:szCs w:val="44"/>
        </w:rPr>
      </w:pPr>
      <w:r>
        <w:rPr>
          <w:rFonts w:hint="eastAsia" w:cs="宋体" w:asciiTheme="minorEastAsia" w:hAnsiTheme="minorEastAsia" w:eastAsiaTheme="minorEastAsia"/>
          <w:bCs/>
          <w:color w:val="000000"/>
          <w:spacing w:val="-20"/>
          <w:w w:val="80"/>
          <w:sz w:val="44"/>
          <w:szCs w:val="44"/>
        </w:rPr>
        <w:t>造价改革背景下工程造价全过程精细化管控与结算 审计要点暨国企</w:t>
      </w:r>
    </w:p>
    <w:tbl>
      <w:tblPr>
        <w:tblStyle w:val="11"/>
        <w:tblpPr w:leftFromText="180" w:rightFromText="180" w:vertAnchor="page" w:horzAnchor="margin" w:tblpY="3353"/>
        <w:tblW w:w="97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852"/>
        <w:gridCol w:w="1287"/>
        <w:gridCol w:w="1994"/>
        <w:gridCol w:w="155"/>
        <w:gridCol w:w="271"/>
        <w:gridCol w:w="278"/>
        <w:gridCol w:w="141"/>
        <w:gridCol w:w="310"/>
        <w:gridCol w:w="544"/>
        <w:gridCol w:w="295"/>
        <w:gridCol w:w="1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trPr>
        <w:tc>
          <w:tcPr>
            <w:tcW w:w="1672" w:type="dxa"/>
            <w:vAlign w:val="center"/>
          </w:tcPr>
          <w:p>
            <w:pPr>
              <w:spacing w:line="300" w:lineRule="exact"/>
              <w:ind w:right="-147" w:rightChars="-70"/>
              <w:jc w:val="center"/>
              <w:rPr>
                <w:rFonts w:ascii="仿宋" w:hAnsi="仿宋" w:eastAsia="仿宋" w:cs="宋体"/>
                <w:szCs w:val="21"/>
              </w:rPr>
            </w:pPr>
            <w:r>
              <w:rPr>
                <w:rFonts w:hint="eastAsia" w:ascii="仿宋" w:hAnsi="仿宋" w:eastAsia="仿宋" w:cs="宋体"/>
                <w:szCs w:val="21"/>
              </w:rPr>
              <w:t>单位名称</w:t>
            </w:r>
          </w:p>
        </w:tc>
        <w:tc>
          <w:tcPr>
            <w:tcW w:w="4978" w:type="dxa"/>
            <w:gridSpan w:val="7"/>
            <w:vAlign w:val="center"/>
          </w:tcPr>
          <w:p>
            <w:pPr>
              <w:spacing w:line="300" w:lineRule="exact"/>
              <w:ind w:right="-147" w:rightChars="-70"/>
              <w:jc w:val="center"/>
              <w:rPr>
                <w:rFonts w:ascii="仿宋" w:hAnsi="仿宋" w:eastAsia="仿宋" w:cs="宋体"/>
                <w:szCs w:val="21"/>
              </w:rPr>
            </w:pPr>
          </w:p>
        </w:tc>
        <w:tc>
          <w:tcPr>
            <w:tcW w:w="854" w:type="dxa"/>
            <w:gridSpan w:val="2"/>
            <w:vAlign w:val="center"/>
          </w:tcPr>
          <w:p>
            <w:pPr>
              <w:spacing w:line="300" w:lineRule="exact"/>
              <w:ind w:right="-147" w:rightChars="-70"/>
              <w:rPr>
                <w:rFonts w:ascii="仿宋" w:hAnsi="仿宋" w:eastAsia="仿宋" w:cs="宋体"/>
                <w:szCs w:val="21"/>
              </w:rPr>
            </w:pPr>
            <w:r>
              <w:rPr>
                <w:rFonts w:hint="eastAsia" w:ascii="仿宋" w:hAnsi="仿宋" w:eastAsia="仿宋" w:cs="宋体"/>
                <w:szCs w:val="21"/>
              </w:rPr>
              <w:t>邮编</w:t>
            </w:r>
          </w:p>
        </w:tc>
        <w:tc>
          <w:tcPr>
            <w:tcW w:w="2292" w:type="dxa"/>
            <w:gridSpan w:val="2"/>
            <w:vAlign w:val="center"/>
          </w:tcPr>
          <w:p>
            <w:pPr>
              <w:spacing w:line="300" w:lineRule="exact"/>
              <w:ind w:right="-147" w:rightChars="-70" w:firstLine="960"/>
              <w:jc w:val="center"/>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trPr>
        <w:tc>
          <w:tcPr>
            <w:tcW w:w="1672" w:type="dxa"/>
            <w:vAlign w:val="center"/>
          </w:tcPr>
          <w:p>
            <w:pPr>
              <w:spacing w:line="300" w:lineRule="exact"/>
              <w:ind w:right="-147" w:rightChars="-70"/>
              <w:jc w:val="center"/>
              <w:rPr>
                <w:rFonts w:ascii="仿宋" w:hAnsi="仿宋" w:eastAsia="仿宋" w:cs="宋体"/>
                <w:szCs w:val="21"/>
              </w:rPr>
            </w:pPr>
            <w:r>
              <w:rPr>
                <w:rFonts w:hint="eastAsia" w:ascii="仿宋" w:hAnsi="仿宋" w:eastAsia="仿宋" w:cs="宋体"/>
                <w:szCs w:val="21"/>
              </w:rPr>
              <w:t>单位地址</w:t>
            </w:r>
          </w:p>
        </w:tc>
        <w:tc>
          <w:tcPr>
            <w:tcW w:w="8124" w:type="dxa"/>
            <w:gridSpan w:val="11"/>
            <w:vAlign w:val="center"/>
          </w:tcPr>
          <w:p>
            <w:pPr>
              <w:spacing w:line="300" w:lineRule="exact"/>
              <w:ind w:right="-147" w:rightChars="-70" w:firstLine="960"/>
              <w:jc w:val="center"/>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1672" w:type="dxa"/>
            <w:vAlign w:val="center"/>
          </w:tcPr>
          <w:p>
            <w:pPr>
              <w:spacing w:line="300" w:lineRule="exact"/>
              <w:ind w:right="-147" w:rightChars="-70"/>
              <w:jc w:val="center"/>
              <w:rPr>
                <w:rFonts w:ascii="仿宋" w:hAnsi="仿宋" w:eastAsia="仿宋" w:cs="宋体"/>
                <w:szCs w:val="21"/>
              </w:rPr>
            </w:pPr>
            <w:r>
              <w:rPr>
                <w:rFonts w:hint="eastAsia" w:ascii="仿宋" w:hAnsi="仿宋" w:eastAsia="仿宋" w:cs="宋体"/>
                <w:szCs w:val="21"/>
              </w:rPr>
              <w:t>联系人</w:t>
            </w:r>
          </w:p>
        </w:tc>
        <w:tc>
          <w:tcPr>
            <w:tcW w:w="2139" w:type="dxa"/>
            <w:gridSpan w:val="2"/>
            <w:vAlign w:val="center"/>
          </w:tcPr>
          <w:p>
            <w:pPr>
              <w:spacing w:line="300" w:lineRule="exact"/>
              <w:ind w:right="-147" w:rightChars="-70" w:firstLine="960"/>
              <w:rPr>
                <w:rFonts w:ascii="仿宋" w:hAnsi="仿宋" w:eastAsia="仿宋" w:cs="宋体"/>
                <w:szCs w:val="21"/>
              </w:rPr>
            </w:pPr>
          </w:p>
        </w:tc>
        <w:tc>
          <w:tcPr>
            <w:tcW w:w="2420" w:type="dxa"/>
            <w:gridSpan w:val="3"/>
            <w:vAlign w:val="center"/>
          </w:tcPr>
          <w:p>
            <w:pPr>
              <w:spacing w:line="300" w:lineRule="exact"/>
              <w:ind w:right="-147" w:rightChars="-70"/>
              <w:jc w:val="center"/>
              <w:rPr>
                <w:rFonts w:ascii="仿宋" w:hAnsi="仿宋" w:eastAsia="仿宋" w:cs="宋体"/>
                <w:szCs w:val="21"/>
              </w:rPr>
            </w:pPr>
            <w:r>
              <w:rPr>
                <w:rFonts w:hint="eastAsia" w:ascii="仿宋" w:hAnsi="仿宋" w:eastAsia="仿宋" w:cs="宋体"/>
                <w:szCs w:val="21"/>
              </w:rPr>
              <w:t>职位/岗位</w:t>
            </w:r>
          </w:p>
        </w:tc>
        <w:tc>
          <w:tcPr>
            <w:tcW w:w="3565" w:type="dxa"/>
            <w:gridSpan w:val="6"/>
            <w:vAlign w:val="center"/>
          </w:tcPr>
          <w:p>
            <w:pPr>
              <w:spacing w:line="300" w:lineRule="exact"/>
              <w:ind w:right="-147" w:rightChars="-70" w:firstLine="960"/>
              <w:jc w:val="center"/>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672" w:type="dxa"/>
            <w:vAlign w:val="center"/>
          </w:tcPr>
          <w:p>
            <w:pPr>
              <w:spacing w:line="300" w:lineRule="exact"/>
              <w:ind w:right="-147" w:rightChars="-70"/>
              <w:jc w:val="center"/>
              <w:rPr>
                <w:rFonts w:ascii="仿宋" w:hAnsi="仿宋" w:eastAsia="仿宋" w:cs="宋体"/>
                <w:szCs w:val="21"/>
              </w:rPr>
            </w:pPr>
            <w:r>
              <w:rPr>
                <w:rFonts w:hint="eastAsia" w:ascii="仿宋" w:hAnsi="仿宋" w:eastAsia="仿宋" w:cs="宋体"/>
                <w:szCs w:val="21"/>
              </w:rPr>
              <w:t>办公电话</w:t>
            </w:r>
          </w:p>
        </w:tc>
        <w:tc>
          <w:tcPr>
            <w:tcW w:w="2139" w:type="dxa"/>
            <w:gridSpan w:val="2"/>
            <w:vAlign w:val="center"/>
          </w:tcPr>
          <w:p>
            <w:pPr>
              <w:spacing w:line="300" w:lineRule="exact"/>
              <w:ind w:right="-147" w:rightChars="-70"/>
              <w:rPr>
                <w:rFonts w:ascii="仿宋" w:hAnsi="仿宋" w:eastAsia="仿宋" w:cs="宋体"/>
                <w:szCs w:val="21"/>
              </w:rPr>
            </w:pPr>
          </w:p>
        </w:tc>
        <w:tc>
          <w:tcPr>
            <w:tcW w:w="2420" w:type="dxa"/>
            <w:gridSpan w:val="3"/>
            <w:vAlign w:val="center"/>
          </w:tcPr>
          <w:p>
            <w:pPr>
              <w:spacing w:line="300" w:lineRule="exact"/>
              <w:ind w:right="-147" w:rightChars="-70"/>
              <w:jc w:val="center"/>
              <w:rPr>
                <w:rFonts w:ascii="仿宋" w:hAnsi="仿宋" w:eastAsia="仿宋" w:cs="宋体"/>
                <w:szCs w:val="21"/>
              </w:rPr>
            </w:pPr>
            <w:r>
              <w:rPr>
                <w:rFonts w:hint="eastAsia" w:ascii="仿宋" w:hAnsi="仿宋" w:eastAsia="仿宋" w:cs="宋体"/>
                <w:szCs w:val="21"/>
              </w:rPr>
              <w:t>手    机</w:t>
            </w:r>
          </w:p>
        </w:tc>
        <w:tc>
          <w:tcPr>
            <w:tcW w:w="3565" w:type="dxa"/>
            <w:gridSpan w:val="6"/>
            <w:vAlign w:val="center"/>
          </w:tcPr>
          <w:p>
            <w:pPr>
              <w:spacing w:line="300" w:lineRule="exact"/>
              <w:ind w:right="-147" w:rightChars="-70" w:firstLine="960"/>
              <w:jc w:val="center"/>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1672" w:type="dxa"/>
            <w:vAlign w:val="center"/>
          </w:tcPr>
          <w:p>
            <w:pPr>
              <w:spacing w:line="300" w:lineRule="exact"/>
              <w:ind w:right="-147" w:rightChars="-70"/>
              <w:jc w:val="center"/>
              <w:rPr>
                <w:rFonts w:ascii="仿宋" w:hAnsi="仿宋" w:eastAsia="仿宋" w:cs="宋体"/>
                <w:szCs w:val="21"/>
              </w:rPr>
            </w:pPr>
            <w:r>
              <w:rPr>
                <w:rFonts w:hint="eastAsia" w:ascii="仿宋" w:hAnsi="仿宋" w:eastAsia="仿宋" w:cs="宋体"/>
                <w:szCs w:val="21"/>
              </w:rPr>
              <w:t>传   真</w:t>
            </w:r>
          </w:p>
        </w:tc>
        <w:tc>
          <w:tcPr>
            <w:tcW w:w="2139" w:type="dxa"/>
            <w:gridSpan w:val="2"/>
            <w:vAlign w:val="center"/>
          </w:tcPr>
          <w:p>
            <w:pPr>
              <w:spacing w:line="300" w:lineRule="exact"/>
              <w:ind w:right="-147" w:rightChars="-70"/>
              <w:rPr>
                <w:rFonts w:ascii="仿宋" w:hAnsi="仿宋" w:eastAsia="仿宋" w:cs="宋体"/>
                <w:szCs w:val="21"/>
              </w:rPr>
            </w:pPr>
          </w:p>
        </w:tc>
        <w:tc>
          <w:tcPr>
            <w:tcW w:w="2420" w:type="dxa"/>
            <w:gridSpan w:val="3"/>
            <w:vAlign w:val="center"/>
          </w:tcPr>
          <w:p>
            <w:pPr>
              <w:spacing w:line="300" w:lineRule="exact"/>
              <w:ind w:right="-147" w:rightChars="-70"/>
              <w:jc w:val="center"/>
              <w:rPr>
                <w:rFonts w:ascii="仿宋" w:hAnsi="仿宋" w:eastAsia="仿宋" w:cs="宋体"/>
                <w:szCs w:val="21"/>
              </w:rPr>
            </w:pPr>
            <w:r>
              <w:rPr>
                <w:rFonts w:hint="eastAsia" w:ascii="仿宋" w:hAnsi="仿宋" w:eastAsia="仿宋" w:cs="宋体"/>
                <w:szCs w:val="21"/>
              </w:rPr>
              <w:t>电子信箱</w:t>
            </w:r>
          </w:p>
        </w:tc>
        <w:tc>
          <w:tcPr>
            <w:tcW w:w="3565" w:type="dxa"/>
            <w:gridSpan w:val="6"/>
            <w:vAlign w:val="center"/>
          </w:tcPr>
          <w:p>
            <w:pPr>
              <w:spacing w:line="300" w:lineRule="exact"/>
              <w:ind w:right="-147" w:rightChars="-70" w:firstLine="960"/>
              <w:jc w:val="center"/>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1672" w:type="dxa"/>
            <w:vAlign w:val="center"/>
          </w:tcPr>
          <w:p>
            <w:pPr>
              <w:spacing w:line="300" w:lineRule="exact"/>
              <w:ind w:right="-147" w:rightChars="-70"/>
              <w:jc w:val="center"/>
              <w:rPr>
                <w:rFonts w:ascii="仿宋" w:hAnsi="仿宋" w:eastAsia="仿宋" w:cs="宋体"/>
                <w:szCs w:val="21"/>
              </w:rPr>
            </w:pPr>
            <w:r>
              <w:rPr>
                <w:rFonts w:hint="eastAsia" w:ascii="仿宋" w:hAnsi="仿宋" w:eastAsia="仿宋" w:cs="宋体"/>
                <w:szCs w:val="21"/>
              </w:rPr>
              <w:t>参加培训人员</w:t>
            </w:r>
          </w:p>
        </w:tc>
        <w:tc>
          <w:tcPr>
            <w:tcW w:w="852" w:type="dxa"/>
            <w:vAlign w:val="center"/>
          </w:tcPr>
          <w:p>
            <w:pPr>
              <w:spacing w:line="300" w:lineRule="exact"/>
              <w:ind w:right="-147" w:rightChars="-70"/>
              <w:jc w:val="center"/>
              <w:rPr>
                <w:rFonts w:ascii="仿宋" w:hAnsi="仿宋" w:eastAsia="仿宋" w:cs="宋体"/>
                <w:szCs w:val="21"/>
              </w:rPr>
            </w:pPr>
            <w:r>
              <w:rPr>
                <w:rFonts w:hint="eastAsia" w:ascii="仿宋" w:hAnsi="仿宋" w:eastAsia="仿宋" w:cs="宋体"/>
                <w:szCs w:val="21"/>
              </w:rPr>
              <w:t>性别</w:t>
            </w:r>
          </w:p>
        </w:tc>
        <w:tc>
          <w:tcPr>
            <w:tcW w:w="1287" w:type="dxa"/>
            <w:vAlign w:val="center"/>
          </w:tcPr>
          <w:p>
            <w:pPr>
              <w:spacing w:line="300" w:lineRule="exact"/>
              <w:ind w:right="-147" w:rightChars="-70"/>
              <w:jc w:val="center"/>
              <w:rPr>
                <w:rFonts w:ascii="仿宋" w:hAnsi="仿宋" w:eastAsia="仿宋" w:cs="宋体"/>
                <w:szCs w:val="21"/>
              </w:rPr>
            </w:pPr>
            <w:r>
              <w:rPr>
                <w:rFonts w:hint="eastAsia" w:ascii="仿宋" w:hAnsi="仿宋" w:eastAsia="仿宋" w:cs="宋体"/>
                <w:szCs w:val="21"/>
              </w:rPr>
              <w:t>职务</w:t>
            </w:r>
          </w:p>
        </w:tc>
        <w:tc>
          <w:tcPr>
            <w:tcW w:w="1994" w:type="dxa"/>
            <w:vAlign w:val="center"/>
          </w:tcPr>
          <w:p>
            <w:pPr>
              <w:spacing w:line="300" w:lineRule="exact"/>
              <w:ind w:right="-147" w:rightChars="-70"/>
              <w:jc w:val="center"/>
              <w:rPr>
                <w:rFonts w:ascii="仿宋" w:hAnsi="仿宋" w:eastAsia="仿宋" w:cs="宋体"/>
                <w:szCs w:val="21"/>
              </w:rPr>
            </w:pPr>
            <w:r>
              <w:rPr>
                <w:rFonts w:hint="eastAsia" w:ascii="仿宋" w:hAnsi="仿宋" w:eastAsia="仿宋" w:cs="宋体"/>
                <w:szCs w:val="21"/>
              </w:rPr>
              <w:t>电话</w:t>
            </w:r>
          </w:p>
        </w:tc>
        <w:tc>
          <w:tcPr>
            <w:tcW w:w="1994" w:type="dxa"/>
            <w:gridSpan w:val="7"/>
            <w:vAlign w:val="center"/>
          </w:tcPr>
          <w:p>
            <w:pPr>
              <w:spacing w:line="300" w:lineRule="exact"/>
              <w:ind w:right="-147" w:rightChars="-70"/>
              <w:jc w:val="center"/>
              <w:rPr>
                <w:rFonts w:ascii="仿宋" w:hAnsi="仿宋" w:eastAsia="仿宋" w:cs="宋体"/>
                <w:szCs w:val="21"/>
              </w:rPr>
            </w:pPr>
            <w:r>
              <w:rPr>
                <w:rFonts w:hint="eastAsia" w:ascii="仿宋" w:hAnsi="仿宋" w:eastAsia="仿宋" w:cs="宋体"/>
                <w:szCs w:val="21"/>
              </w:rPr>
              <w:t>手机</w:t>
            </w:r>
          </w:p>
        </w:tc>
        <w:tc>
          <w:tcPr>
            <w:tcW w:w="1997" w:type="dxa"/>
            <w:vAlign w:val="center"/>
          </w:tcPr>
          <w:p>
            <w:pPr>
              <w:spacing w:line="300" w:lineRule="exact"/>
              <w:ind w:right="-147" w:rightChars="-70"/>
              <w:jc w:val="center"/>
              <w:rPr>
                <w:rFonts w:ascii="仿宋" w:hAnsi="仿宋" w:eastAsia="仿宋" w:cs="宋体"/>
                <w:szCs w:val="21"/>
              </w:rPr>
            </w:pPr>
            <w:r>
              <w:rPr>
                <w:rFonts w:hint="eastAsia" w:ascii="仿宋" w:hAnsi="仿宋" w:eastAsia="仿宋"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672" w:type="dxa"/>
            <w:vAlign w:val="center"/>
          </w:tcPr>
          <w:p>
            <w:pPr>
              <w:spacing w:line="300" w:lineRule="exact"/>
              <w:ind w:right="-147" w:rightChars="-70"/>
              <w:rPr>
                <w:rFonts w:ascii="仿宋" w:hAnsi="仿宋" w:eastAsia="仿宋" w:cs="宋体"/>
                <w:szCs w:val="21"/>
              </w:rPr>
            </w:pPr>
          </w:p>
        </w:tc>
        <w:tc>
          <w:tcPr>
            <w:tcW w:w="852" w:type="dxa"/>
            <w:vAlign w:val="center"/>
          </w:tcPr>
          <w:p>
            <w:pPr>
              <w:spacing w:line="300" w:lineRule="exact"/>
              <w:ind w:right="-147" w:rightChars="-70"/>
              <w:rPr>
                <w:rFonts w:ascii="仿宋" w:hAnsi="仿宋" w:eastAsia="仿宋" w:cs="宋体"/>
                <w:szCs w:val="21"/>
              </w:rPr>
            </w:pPr>
          </w:p>
        </w:tc>
        <w:tc>
          <w:tcPr>
            <w:tcW w:w="1287" w:type="dxa"/>
            <w:vAlign w:val="center"/>
          </w:tcPr>
          <w:p>
            <w:pPr>
              <w:spacing w:line="300" w:lineRule="exact"/>
              <w:ind w:right="-147" w:rightChars="-70"/>
              <w:rPr>
                <w:rFonts w:ascii="仿宋" w:hAnsi="仿宋" w:eastAsia="仿宋" w:cs="宋体"/>
                <w:szCs w:val="21"/>
              </w:rPr>
            </w:pPr>
          </w:p>
        </w:tc>
        <w:tc>
          <w:tcPr>
            <w:tcW w:w="1994" w:type="dxa"/>
            <w:vAlign w:val="center"/>
          </w:tcPr>
          <w:p>
            <w:pPr>
              <w:spacing w:line="300" w:lineRule="exact"/>
              <w:ind w:right="-147" w:rightChars="-70"/>
              <w:rPr>
                <w:rFonts w:ascii="仿宋" w:hAnsi="仿宋" w:eastAsia="仿宋" w:cs="宋体"/>
                <w:szCs w:val="21"/>
              </w:rPr>
            </w:pPr>
          </w:p>
        </w:tc>
        <w:tc>
          <w:tcPr>
            <w:tcW w:w="1994" w:type="dxa"/>
            <w:gridSpan w:val="7"/>
            <w:vAlign w:val="center"/>
          </w:tcPr>
          <w:p>
            <w:pPr>
              <w:spacing w:line="300" w:lineRule="exact"/>
              <w:ind w:right="-147" w:rightChars="-70"/>
              <w:rPr>
                <w:rFonts w:ascii="仿宋" w:hAnsi="仿宋" w:eastAsia="仿宋" w:cs="宋体"/>
                <w:szCs w:val="21"/>
              </w:rPr>
            </w:pPr>
          </w:p>
        </w:tc>
        <w:tc>
          <w:tcPr>
            <w:tcW w:w="1997" w:type="dxa"/>
            <w:vAlign w:val="center"/>
          </w:tcPr>
          <w:p>
            <w:pPr>
              <w:spacing w:line="300" w:lineRule="exact"/>
              <w:ind w:right="-147" w:rightChars="-70"/>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672" w:type="dxa"/>
            <w:vAlign w:val="center"/>
          </w:tcPr>
          <w:p>
            <w:pPr>
              <w:spacing w:line="300" w:lineRule="exact"/>
              <w:ind w:right="-147" w:rightChars="-70"/>
              <w:rPr>
                <w:rFonts w:ascii="仿宋" w:hAnsi="仿宋" w:eastAsia="仿宋" w:cs="宋体"/>
                <w:szCs w:val="21"/>
              </w:rPr>
            </w:pPr>
          </w:p>
        </w:tc>
        <w:tc>
          <w:tcPr>
            <w:tcW w:w="852" w:type="dxa"/>
            <w:vAlign w:val="center"/>
          </w:tcPr>
          <w:p>
            <w:pPr>
              <w:spacing w:line="300" w:lineRule="exact"/>
              <w:ind w:right="-147" w:rightChars="-70"/>
              <w:rPr>
                <w:rFonts w:ascii="仿宋" w:hAnsi="仿宋" w:eastAsia="仿宋" w:cs="宋体"/>
                <w:szCs w:val="21"/>
              </w:rPr>
            </w:pPr>
          </w:p>
        </w:tc>
        <w:tc>
          <w:tcPr>
            <w:tcW w:w="1287" w:type="dxa"/>
            <w:vAlign w:val="center"/>
          </w:tcPr>
          <w:p>
            <w:pPr>
              <w:spacing w:line="300" w:lineRule="exact"/>
              <w:ind w:right="-147" w:rightChars="-70"/>
              <w:rPr>
                <w:rFonts w:ascii="仿宋" w:hAnsi="仿宋" w:eastAsia="仿宋" w:cs="宋体"/>
                <w:szCs w:val="21"/>
              </w:rPr>
            </w:pPr>
          </w:p>
        </w:tc>
        <w:tc>
          <w:tcPr>
            <w:tcW w:w="1994" w:type="dxa"/>
            <w:vAlign w:val="center"/>
          </w:tcPr>
          <w:p>
            <w:pPr>
              <w:spacing w:line="300" w:lineRule="exact"/>
              <w:ind w:right="-147" w:rightChars="-70"/>
              <w:rPr>
                <w:rFonts w:ascii="仿宋" w:hAnsi="仿宋" w:eastAsia="仿宋" w:cs="宋体"/>
                <w:szCs w:val="21"/>
              </w:rPr>
            </w:pPr>
          </w:p>
        </w:tc>
        <w:tc>
          <w:tcPr>
            <w:tcW w:w="1994" w:type="dxa"/>
            <w:gridSpan w:val="7"/>
            <w:vAlign w:val="center"/>
          </w:tcPr>
          <w:p>
            <w:pPr>
              <w:spacing w:line="300" w:lineRule="exact"/>
              <w:ind w:right="-147" w:rightChars="-70"/>
              <w:rPr>
                <w:rFonts w:ascii="仿宋" w:hAnsi="仿宋" w:eastAsia="仿宋" w:cs="宋体"/>
                <w:szCs w:val="21"/>
              </w:rPr>
            </w:pPr>
          </w:p>
        </w:tc>
        <w:tc>
          <w:tcPr>
            <w:tcW w:w="1997" w:type="dxa"/>
            <w:vAlign w:val="center"/>
          </w:tcPr>
          <w:p>
            <w:pPr>
              <w:spacing w:line="300" w:lineRule="exact"/>
              <w:ind w:right="-147" w:rightChars="-70"/>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672" w:type="dxa"/>
            <w:vAlign w:val="center"/>
          </w:tcPr>
          <w:p>
            <w:pPr>
              <w:spacing w:line="300" w:lineRule="exact"/>
              <w:ind w:right="-147" w:rightChars="-70"/>
              <w:rPr>
                <w:rFonts w:ascii="仿宋" w:hAnsi="仿宋" w:eastAsia="仿宋" w:cs="宋体"/>
                <w:szCs w:val="21"/>
              </w:rPr>
            </w:pPr>
          </w:p>
        </w:tc>
        <w:tc>
          <w:tcPr>
            <w:tcW w:w="852" w:type="dxa"/>
            <w:vAlign w:val="center"/>
          </w:tcPr>
          <w:p>
            <w:pPr>
              <w:spacing w:line="300" w:lineRule="exact"/>
              <w:ind w:right="-147" w:rightChars="-70"/>
              <w:rPr>
                <w:rFonts w:ascii="仿宋" w:hAnsi="仿宋" w:eastAsia="仿宋" w:cs="宋体"/>
                <w:szCs w:val="21"/>
              </w:rPr>
            </w:pPr>
          </w:p>
        </w:tc>
        <w:tc>
          <w:tcPr>
            <w:tcW w:w="1287" w:type="dxa"/>
            <w:vAlign w:val="center"/>
          </w:tcPr>
          <w:p>
            <w:pPr>
              <w:spacing w:line="300" w:lineRule="exact"/>
              <w:ind w:right="-147" w:rightChars="-70"/>
              <w:rPr>
                <w:rFonts w:ascii="仿宋" w:hAnsi="仿宋" w:eastAsia="仿宋" w:cs="宋体"/>
                <w:szCs w:val="21"/>
              </w:rPr>
            </w:pPr>
          </w:p>
        </w:tc>
        <w:tc>
          <w:tcPr>
            <w:tcW w:w="1994" w:type="dxa"/>
            <w:vAlign w:val="center"/>
          </w:tcPr>
          <w:p>
            <w:pPr>
              <w:spacing w:line="300" w:lineRule="exact"/>
              <w:ind w:right="-147" w:rightChars="-70"/>
              <w:rPr>
                <w:rFonts w:ascii="仿宋" w:hAnsi="仿宋" w:eastAsia="仿宋" w:cs="宋体"/>
                <w:szCs w:val="21"/>
              </w:rPr>
            </w:pPr>
          </w:p>
        </w:tc>
        <w:tc>
          <w:tcPr>
            <w:tcW w:w="1994" w:type="dxa"/>
            <w:gridSpan w:val="7"/>
            <w:vAlign w:val="center"/>
          </w:tcPr>
          <w:p>
            <w:pPr>
              <w:spacing w:line="300" w:lineRule="exact"/>
              <w:ind w:right="-147" w:rightChars="-70"/>
              <w:rPr>
                <w:rFonts w:ascii="仿宋" w:hAnsi="仿宋" w:eastAsia="仿宋" w:cs="宋体"/>
                <w:szCs w:val="21"/>
              </w:rPr>
            </w:pPr>
          </w:p>
        </w:tc>
        <w:tc>
          <w:tcPr>
            <w:tcW w:w="1997" w:type="dxa"/>
            <w:vAlign w:val="center"/>
          </w:tcPr>
          <w:p>
            <w:pPr>
              <w:spacing w:line="300" w:lineRule="exact"/>
              <w:ind w:right="-147" w:rightChars="-70"/>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672" w:type="dxa"/>
            <w:vAlign w:val="center"/>
          </w:tcPr>
          <w:p>
            <w:pPr>
              <w:spacing w:line="300" w:lineRule="exact"/>
              <w:ind w:right="-147" w:rightChars="-70"/>
              <w:rPr>
                <w:rFonts w:ascii="仿宋" w:hAnsi="仿宋" w:eastAsia="仿宋" w:cs="宋体"/>
                <w:szCs w:val="21"/>
              </w:rPr>
            </w:pPr>
          </w:p>
        </w:tc>
        <w:tc>
          <w:tcPr>
            <w:tcW w:w="852" w:type="dxa"/>
            <w:vAlign w:val="center"/>
          </w:tcPr>
          <w:p>
            <w:pPr>
              <w:spacing w:line="300" w:lineRule="exact"/>
              <w:ind w:right="-147" w:rightChars="-70"/>
              <w:rPr>
                <w:rFonts w:ascii="仿宋" w:hAnsi="仿宋" w:eastAsia="仿宋" w:cs="宋体"/>
                <w:szCs w:val="21"/>
              </w:rPr>
            </w:pPr>
          </w:p>
        </w:tc>
        <w:tc>
          <w:tcPr>
            <w:tcW w:w="1287" w:type="dxa"/>
            <w:vAlign w:val="center"/>
          </w:tcPr>
          <w:p>
            <w:pPr>
              <w:spacing w:line="300" w:lineRule="exact"/>
              <w:ind w:right="-147" w:rightChars="-70"/>
              <w:rPr>
                <w:rFonts w:ascii="仿宋" w:hAnsi="仿宋" w:eastAsia="仿宋" w:cs="宋体"/>
                <w:szCs w:val="21"/>
              </w:rPr>
            </w:pPr>
          </w:p>
        </w:tc>
        <w:tc>
          <w:tcPr>
            <w:tcW w:w="1994" w:type="dxa"/>
            <w:vAlign w:val="center"/>
          </w:tcPr>
          <w:p>
            <w:pPr>
              <w:spacing w:line="300" w:lineRule="exact"/>
              <w:ind w:right="-147" w:rightChars="-70"/>
              <w:rPr>
                <w:rFonts w:ascii="仿宋" w:hAnsi="仿宋" w:eastAsia="仿宋" w:cs="宋体"/>
                <w:szCs w:val="21"/>
              </w:rPr>
            </w:pPr>
          </w:p>
        </w:tc>
        <w:tc>
          <w:tcPr>
            <w:tcW w:w="1994" w:type="dxa"/>
            <w:gridSpan w:val="7"/>
            <w:vAlign w:val="center"/>
          </w:tcPr>
          <w:p>
            <w:pPr>
              <w:spacing w:line="300" w:lineRule="exact"/>
              <w:ind w:right="-147" w:rightChars="-70"/>
              <w:rPr>
                <w:rFonts w:ascii="仿宋" w:hAnsi="仿宋" w:eastAsia="仿宋" w:cs="宋体"/>
                <w:szCs w:val="21"/>
              </w:rPr>
            </w:pPr>
          </w:p>
        </w:tc>
        <w:tc>
          <w:tcPr>
            <w:tcW w:w="1997" w:type="dxa"/>
            <w:vAlign w:val="center"/>
          </w:tcPr>
          <w:p>
            <w:pPr>
              <w:spacing w:line="300" w:lineRule="exact"/>
              <w:ind w:right="-147" w:rightChars="-70"/>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672" w:type="dxa"/>
            <w:vAlign w:val="center"/>
          </w:tcPr>
          <w:p>
            <w:pPr>
              <w:spacing w:line="300" w:lineRule="exact"/>
              <w:ind w:right="-147" w:rightChars="-70"/>
              <w:rPr>
                <w:rFonts w:ascii="仿宋" w:hAnsi="仿宋" w:eastAsia="仿宋" w:cs="宋体"/>
                <w:szCs w:val="21"/>
              </w:rPr>
            </w:pPr>
          </w:p>
        </w:tc>
        <w:tc>
          <w:tcPr>
            <w:tcW w:w="852" w:type="dxa"/>
            <w:vAlign w:val="center"/>
          </w:tcPr>
          <w:p>
            <w:pPr>
              <w:spacing w:line="300" w:lineRule="exact"/>
              <w:ind w:right="-147" w:rightChars="-70"/>
              <w:rPr>
                <w:rFonts w:ascii="仿宋" w:hAnsi="仿宋" w:eastAsia="仿宋" w:cs="宋体"/>
                <w:szCs w:val="21"/>
              </w:rPr>
            </w:pPr>
          </w:p>
        </w:tc>
        <w:tc>
          <w:tcPr>
            <w:tcW w:w="1287" w:type="dxa"/>
            <w:vAlign w:val="center"/>
          </w:tcPr>
          <w:p>
            <w:pPr>
              <w:spacing w:line="300" w:lineRule="exact"/>
              <w:ind w:right="-147" w:rightChars="-70"/>
              <w:rPr>
                <w:rFonts w:ascii="仿宋" w:hAnsi="仿宋" w:eastAsia="仿宋" w:cs="宋体"/>
                <w:szCs w:val="21"/>
              </w:rPr>
            </w:pPr>
          </w:p>
        </w:tc>
        <w:tc>
          <w:tcPr>
            <w:tcW w:w="1994" w:type="dxa"/>
            <w:vAlign w:val="center"/>
          </w:tcPr>
          <w:p>
            <w:pPr>
              <w:spacing w:line="300" w:lineRule="exact"/>
              <w:ind w:right="-147" w:rightChars="-70"/>
              <w:rPr>
                <w:rFonts w:ascii="仿宋" w:hAnsi="仿宋" w:eastAsia="仿宋" w:cs="宋体"/>
                <w:szCs w:val="21"/>
              </w:rPr>
            </w:pPr>
          </w:p>
        </w:tc>
        <w:tc>
          <w:tcPr>
            <w:tcW w:w="1994" w:type="dxa"/>
            <w:gridSpan w:val="7"/>
            <w:vAlign w:val="center"/>
          </w:tcPr>
          <w:p>
            <w:pPr>
              <w:spacing w:line="300" w:lineRule="exact"/>
              <w:ind w:right="-147" w:rightChars="-70"/>
              <w:rPr>
                <w:rFonts w:ascii="仿宋" w:hAnsi="仿宋" w:eastAsia="仿宋" w:cs="宋体"/>
                <w:szCs w:val="21"/>
              </w:rPr>
            </w:pPr>
          </w:p>
        </w:tc>
        <w:tc>
          <w:tcPr>
            <w:tcW w:w="1997" w:type="dxa"/>
            <w:vAlign w:val="center"/>
          </w:tcPr>
          <w:p>
            <w:pPr>
              <w:spacing w:line="300" w:lineRule="exact"/>
              <w:ind w:right="-147" w:rightChars="-70"/>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1672" w:type="dxa"/>
            <w:vAlign w:val="center"/>
          </w:tcPr>
          <w:p>
            <w:pPr>
              <w:spacing w:line="360" w:lineRule="exact"/>
              <w:ind w:right="-147" w:rightChars="-70"/>
              <w:jc w:val="center"/>
              <w:rPr>
                <w:rFonts w:ascii="仿宋" w:hAnsi="仿宋" w:eastAsia="仿宋" w:cs="宋体"/>
                <w:szCs w:val="21"/>
              </w:rPr>
            </w:pPr>
            <w:r>
              <w:rPr>
                <w:rFonts w:hint="eastAsia" w:ascii="仿宋" w:hAnsi="仿宋" w:eastAsia="仿宋" w:cs="宋体"/>
                <w:szCs w:val="21"/>
              </w:rPr>
              <w:t>是否住宿</w:t>
            </w:r>
          </w:p>
        </w:tc>
        <w:tc>
          <w:tcPr>
            <w:tcW w:w="2139" w:type="dxa"/>
            <w:gridSpan w:val="2"/>
            <w:vAlign w:val="center"/>
          </w:tcPr>
          <w:p>
            <w:pPr>
              <w:widowControl/>
              <w:spacing w:line="360" w:lineRule="exact"/>
              <w:ind w:right="-147" w:rightChars="-70" w:firstLine="210" w:firstLineChars="100"/>
              <w:rPr>
                <w:rFonts w:ascii="仿宋" w:hAnsi="仿宋" w:eastAsia="仿宋" w:cs="宋体"/>
                <w:szCs w:val="21"/>
              </w:rPr>
            </w:pPr>
            <w:r>
              <w:rPr>
                <w:rFonts w:hint="eastAsia" w:ascii="仿宋" w:hAnsi="仿宋" w:eastAsia="仿宋" w:cs="宋体"/>
                <w:szCs w:val="21"/>
              </w:rPr>
              <w:t>□是     □否</w:t>
            </w:r>
          </w:p>
        </w:tc>
        <w:tc>
          <w:tcPr>
            <w:tcW w:w="1994" w:type="dxa"/>
            <w:vAlign w:val="center"/>
          </w:tcPr>
          <w:p>
            <w:pPr>
              <w:spacing w:line="500" w:lineRule="exact"/>
              <w:ind w:right="-147" w:rightChars="-70"/>
              <w:jc w:val="center"/>
              <w:rPr>
                <w:rFonts w:ascii="仿宋" w:hAnsi="仿宋" w:eastAsia="仿宋" w:cs="宋体"/>
                <w:szCs w:val="21"/>
              </w:rPr>
            </w:pPr>
            <w:r>
              <w:rPr>
                <w:rFonts w:hint="eastAsia" w:ascii="仿宋" w:hAnsi="仿宋" w:eastAsia="仿宋" w:cs="宋体"/>
                <w:szCs w:val="21"/>
              </w:rPr>
              <w:t>住宿标准</w:t>
            </w:r>
          </w:p>
        </w:tc>
        <w:tc>
          <w:tcPr>
            <w:tcW w:w="3991" w:type="dxa"/>
            <w:gridSpan w:val="8"/>
          </w:tcPr>
          <w:p>
            <w:pPr>
              <w:spacing w:line="500" w:lineRule="exact"/>
              <w:ind w:right="-147" w:rightChars="-70"/>
              <w:jc w:val="center"/>
              <w:rPr>
                <w:rFonts w:ascii="仿宋" w:hAnsi="仿宋" w:eastAsia="仿宋" w:cs="宋体"/>
                <w:szCs w:val="21"/>
              </w:rPr>
            </w:pPr>
            <w:r>
              <w:rPr>
                <w:rFonts w:hint="eastAsia" w:ascii="仿宋" w:hAnsi="仿宋" w:eastAsia="仿宋" w:cs="宋体"/>
                <w:szCs w:val="21"/>
              </w:rPr>
              <w:t>□单住(需另补床位费) □合住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1672" w:type="dxa"/>
            <w:vAlign w:val="center"/>
          </w:tcPr>
          <w:p>
            <w:pPr>
              <w:spacing w:line="300" w:lineRule="exact"/>
              <w:ind w:right="-147" w:rightChars="-70"/>
              <w:jc w:val="center"/>
              <w:rPr>
                <w:rFonts w:ascii="仿宋" w:hAnsi="仿宋" w:eastAsia="仿宋" w:cs="宋体"/>
                <w:bCs/>
                <w:color w:val="000000"/>
                <w:szCs w:val="21"/>
              </w:rPr>
            </w:pPr>
            <w:r>
              <w:rPr>
                <w:rFonts w:hint="eastAsia" w:ascii="仿宋" w:hAnsi="仿宋" w:eastAsia="仿宋" w:cs="宋体"/>
                <w:bCs/>
                <w:color w:val="000000"/>
                <w:szCs w:val="21"/>
              </w:rPr>
              <w:t>参会地点</w:t>
            </w:r>
          </w:p>
        </w:tc>
        <w:tc>
          <w:tcPr>
            <w:tcW w:w="2139" w:type="dxa"/>
            <w:gridSpan w:val="2"/>
            <w:vAlign w:val="center"/>
          </w:tcPr>
          <w:p>
            <w:pPr>
              <w:spacing w:line="300" w:lineRule="exact"/>
              <w:ind w:right="-147" w:rightChars="-70" w:firstLine="210" w:firstLineChars="100"/>
              <w:jc w:val="center"/>
              <w:rPr>
                <w:rFonts w:ascii="仿宋" w:hAnsi="仿宋" w:eastAsia="仿宋" w:cs="宋体"/>
                <w:b/>
                <w:color w:val="000000"/>
                <w:szCs w:val="21"/>
              </w:rPr>
            </w:pPr>
          </w:p>
        </w:tc>
        <w:tc>
          <w:tcPr>
            <w:tcW w:w="1994" w:type="dxa"/>
            <w:vAlign w:val="center"/>
          </w:tcPr>
          <w:p>
            <w:pPr>
              <w:spacing w:line="300" w:lineRule="exact"/>
              <w:ind w:right="-147" w:rightChars="-70" w:firstLine="210" w:firstLineChars="100"/>
              <w:rPr>
                <w:rFonts w:ascii="仿宋" w:hAnsi="仿宋" w:eastAsia="仿宋" w:cs="宋体"/>
                <w:b/>
                <w:color w:val="000000"/>
                <w:szCs w:val="21"/>
              </w:rPr>
            </w:pPr>
            <w:r>
              <w:rPr>
                <w:rFonts w:hint="eastAsia" w:ascii="仿宋" w:hAnsi="仿宋" w:eastAsia="仿宋" w:cs="宋体"/>
                <w:bCs/>
                <w:color w:val="000000"/>
                <w:szCs w:val="21"/>
              </w:rPr>
              <w:t>证书申报</w:t>
            </w:r>
          </w:p>
        </w:tc>
        <w:tc>
          <w:tcPr>
            <w:tcW w:w="3991" w:type="dxa"/>
            <w:gridSpan w:val="8"/>
            <w:vAlign w:val="center"/>
          </w:tcPr>
          <w:p>
            <w:pPr>
              <w:spacing w:line="300" w:lineRule="exact"/>
              <w:ind w:left="210" w:leftChars="100" w:right="-147" w:rightChars="-70"/>
              <w:rPr>
                <w:rFonts w:ascii="仿宋" w:hAnsi="仿宋" w:eastAsia="仿宋" w:cs="宋体"/>
                <w:color w:val="000000"/>
                <w:szCs w:val="21"/>
              </w:rPr>
            </w:pPr>
            <w:r>
              <w:rPr>
                <w:rFonts w:hint="eastAsia" w:ascii="仿宋" w:hAnsi="仿宋" w:eastAsia="仿宋" w:cs="宋体"/>
                <w:color w:val="000000"/>
                <w:szCs w:val="21"/>
              </w:rPr>
              <w:t>《采购经理》□《合同经理》□</w:t>
            </w:r>
          </w:p>
          <w:p>
            <w:pPr>
              <w:spacing w:line="300" w:lineRule="exact"/>
              <w:ind w:left="210" w:leftChars="100" w:right="-147" w:rightChars="-70"/>
              <w:rPr>
                <w:rFonts w:ascii="仿宋" w:hAnsi="仿宋" w:eastAsia="仿宋" w:cs="宋体"/>
                <w:color w:val="000000"/>
                <w:szCs w:val="21"/>
              </w:rPr>
            </w:pPr>
            <w:r>
              <w:rPr>
                <w:rFonts w:hint="eastAsia" w:ascii="仿宋" w:hAnsi="仿宋" w:eastAsia="仿宋" w:cs="宋体"/>
                <w:color w:val="000000"/>
                <w:szCs w:val="21"/>
              </w:rPr>
              <w:t>《招标经理》□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1672" w:type="dxa"/>
            <w:vAlign w:val="center"/>
          </w:tcPr>
          <w:p>
            <w:pPr>
              <w:spacing w:line="300" w:lineRule="exact"/>
              <w:ind w:right="-147" w:rightChars="-70"/>
              <w:jc w:val="center"/>
              <w:rPr>
                <w:rFonts w:ascii="仿宋" w:hAnsi="仿宋" w:eastAsia="仿宋" w:cs="宋体"/>
                <w:bCs/>
                <w:color w:val="000000"/>
                <w:szCs w:val="21"/>
              </w:rPr>
            </w:pPr>
            <w:r>
              <w:rPr>
                <w:rFonts w:hint="eastAsia" w:ascii="仿宋" w:hAnsi="仿宋" w:eastAsia="仿宋" w:cs="宋体"/>
                <w:bCs/>
                <w:color w:val="000000"/>
                <w:szCs w:val="21"/>
              </w:rPr>
              <w:t>标准选项</w:t>
            </w:r>
          </w:p>
        </w:tc>
        <w:tc>
          <w:tcPr>
            <w:tcW w:w="8124" w:type="dxa"/>
            <w:gridSpan w:val="11"/>
            <w:vAlign w:val="center"/>
          </w:tcPr>
          <w:p>
            <w:pPr>
              <w:tabs>
                <w:tab w:val="left" w:pos="567"/>
                <w:tab w:val="left" w:pos="709"/>
              </w:tabs>
              <w:spacing w:line="320" w:lineRule="exact"/>
              <w:jc w:val="center"/>
              <w:textAlignment w:val="baseline"/>
              <w:outlineLvl w:val="0"/>
              <w:rPr>
                <w:rFonts w:ascii="仿宋" w:hAnsi="仿宋" w:eastAsia="仿宋" w:cs="仿宋_GB2312"/>
                <w:bCs/>
                <w:color w:val="000000"/>
                <w:szCs w:val="21"/>
              </w:rPr>
            </w:pPr>
            <w:r>
              <w:rPr>
                <w:rFonts w:hint="eastAsia" w:ascii="仿宋" w:hAnsi="仿宋" w:eastAsia="仿宋" w:cs="仿宋_GB2312"/>
                <w:bCs/>
                <w:color w:val="000000"/>
                <w:szCs w:val="21"/>
              </w:rPr>
              <w:t>A、2980元/人□    B、3980元/人□    C、5980元/人□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1672" w:type="dxa"/>
          </w:tcPr>
          <w:p>
            <w:pPr>
              <w:spacing w:line="300" w:lineRule="exact"/>
              <w:ind w:right="-147" w:rightChars="-70"/>
              <w:jc w:val="center"/>
              <w:rPr>
                <w:rFonts w:ascii="仿宋" w:hAnsi="仿宋" w:eastAsia="仿宋" w:cs="宋体"/>
                <w:bCs/>
                <w:szCs w:val="21"/>
              </w:rPr>
            </w:pPr>
            <w:r>
              <w:rPr>
                <w:rFonts w:hint="eastAsia" w:ascii="仿宋" w:hAnsi="仿宋" w:eastAsia="仿宋" w:cs="宋体"/>
                <w:bCs/>
                <w:szCs w:val="21"/>
              </w:rPr>
              <w:t>付款方式</w:t>
            </w:r>
          </w:p>
        </w:tc>
        <w:tc>
          <w:tcPr>
            <w:tcW w:w="4288" w:type="dxa"/>
            <w:gridSpan w:val="4"/>
          </w:tcPr>
          <w:p>
            <w:pPr>
              <w:widowControl/>
              <w:spacing w:line="300" w:lineRule="exact"/>
              <w:ind w:right="-147" w:rightChars="-70"/>
              <w:jc w:val="center"/>
              <w:rPr>
                <w:rFonts w:ascii="仿宋" w:hAnsi="仿宋" w:eastAsia="仿宋" w:cs="宋体"/>
                <w:szCs w:val="21"/>
              </w:rPr>
            </w:pPr>
            <w:r>
              <w:rPr>
                <w:rFonts w:hint="eastAsia" w:ascii="仿宋" w:hAnsi="仿宋" w:eastAsia="仿宋" w:cs="宋体"/>
                <w:szCs w:val="21"/>
              </w:rPr>
              <w:t xml:space="preserve">□通过银行     □通过网银 </w:t>
            </w:r>
          </w:p>
        </w:tc>
        <w:tc>
          <w:tcPr>
            <w:tcW w:w="1000" w:type="dxa"/>
            <w:gridSpan w:val="4"/>
          </w:tcPr>
          <w:p>
            <w:pPr>
              <w:widowControl/>
              <w:spacing w:line="300" w:lineRule="exact"/>
              <w:ind w:right="-147" w:rightChars="-70"/>
              <w:jc w:val="center"/>
              <w:rPr>
                <w:rFonts w:ascii="仿宋" w:hAnsi="仿宋" w:eastAsia="仿宋" w:cs="宋体"/>
                <w:szCs w:val="21"/>
              </w:rPr>
            </w:pPr>
            <w:r>
              <w:rPr>
                <w:rFonts w:hint="eastAsia" w:ascii="仿宋" w:hAnsi="仿宋" w:eastAsia="仿宋" w:cs="宋体"/>
                <w:szCs w:val="21"/>
              </w:rPr>
              <w:t>金额</w:t>
            </w:r>
          </w:p>
        </w:tc>
        <w:tc>
          <w:tcPr>
            <w:tcW w:w="2836" w:type="dxa"/>
            <w:gridSpan w:val="3"/>
          </w:tcPr>
          <w:p>
            <w:pPr>
              <w:widowControl/>
              <w:spacing w:line="300" w:lineRule="exact"/>
              <w:ind w:right="-147" w:rightChars="-70"/>
              <w:jc w:val="center"/>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4" w:hRule="atLeast"/>
        </w:trPr>
        <w:tc>
          <w:tcPr>
            <w:tcW w:w="1672" w:type="dxa"/>
          </w:tcPr>
          <w:p>
            <w:pPr>
              <w:spacing w:line="300" w:lineRule="exact"/>
              <w:ind w:right="-147" w:rightChars="-70"/>
              <w:jc w:val="center"/>
              <w:rPr>
                <w:rFonts w:ascii="仿宋" w:hAnsi="仿宋" w:eastAsia="仿宋" w:cs="宋体"/>
                <w:bCs/>
                <w:szCs w:val="21"/>
              </w:rPr>
            </w:pPr>
          </w:p>
          <w:p>
            <w:pPr>
              <w:spacing w:line="300" w:lineRule="exact"/>
              <w:ind w:right="-147" w:rightChars="-70"/>
              <w:jc w:val="center"/>
              <w:rPr>
                <w:rFonts w:ascii="仿宋" w:hAnsi="仿宋" w:eastAsia="仿宋" w:cs="宋体"/>
                <w:bCs/>
                <w:szCs w:val="21"/>
              </w:rPr>
            </w:pPr>
          </w:p>
          <w:p>
            <w:pPr>
              <w:spacing w:line="300" w:lineRule="exact"/>
              <w:ind w:right="-147" w:rightChars="-70"/>
              <w:jc w:val="center"/>
              <w:rPr>
                <w:rFonts w:ascii="仿宋" w:hAnsi="仿宋" w:eastAsia="仿宋" w:cs="宋体"/>
                <w:bCs/>
                <w:szCs w:val="21"/>
              </w:rPr>
            </w:pPr>
            <w:r>
              <w:rPr>
                <w:rFonts w:hint="eastAsia" w:ascii="仿宋" w:hAnsi="仿宋" w:eastAsia="仿宋" w:cs="宋体"/>
                <w:bCs/>
                <w:szCs w:val="21"/>
              </w:rPr>
              <w:t>汇款方式</w:t>
            </w:r>
          </w:p>
        </w:tc>
        <w:tc>
          <w:tcPr>
            <w:tcW w:w="8124" w:type="dxa"/>
            <w:gridSpan w:val="11"/>
          </w:tcPr>
          <w:p>
            <w:pPr>
              <w:spacing w:line="300" w:lineRule="exact"/>
              <w:rPr>
                <w:rFonts w:ascii="仿宋" w:hAnsi="仿宋" w:eastAsia="仿宋" w:cs="仿宋"/>
                <w:szCs w:val="21"/>
              </w:rPr>
            </w:pPr>
            <w:r>
              <w:rPr>
                <w:rFonts w:hint="eastAsia" w:ascii="仿宋" w:hAnsi="仿宋" w:eastAsia="仿宋" w:cs="仿宋"/>
                <w:szCs w:val="21"/>
              </w:rPr>
              <w:t xml:space="preserve">单位名称：北京中建科信信息咨询中心 </w:t>
            </w:r>
          </w:p>
          <w:p>
            <w:pPr>
              <w:spacing w:line="300" w:lineRule="exact"/>
              <w:rPr>
                <w:rFonts w:ascii="仿宋" w:hAnsi="仿宋" w:eastAsia="仿宋" w:cs="仿宋"/>
                <w:szCs w:val="21"/>
              </w:rPr>
            </w:pPr>
            <w:r>
              <w:rPr>
                <w:rFonts w:hint="eastAsia" w:ascii="仿宋" w:hAnsi="仿宋" w:eastAsia="仿宋" w:cs="仿宋"/>
                <w:szCs w:val="21"/>
              </w:rPr>
              <w:t xml:space="preserve">开 户 行：北京农村商业银行海淀支行 </w:t>
            </w:r>
          </w:p>
          <w:p>
            <w:pPr>
              <w:spacing w:line="300" w:lineRule="exact"/>
              <w:rPr>
                <w:rFonts w:ascii="宋体" w:hAnsi="宋体" w:cs="宋体"/>
                <w:color w:val="000000"/>
                <w:kern w:val="0"/>
                <w:szCs w:val="21"/>
              </w:rPr>
            </w:pPr>
            <w:r>
              <w:rPr>
                <w:rFonts w:hint="eastAsia" w:ascii="仿宋" w:hAnsi="仿宋" w:eastAsia="仿宋" w:cs="仿宋"/>
                <w:szCs w:val="21"/>
              </w:rPr>
              <w:t>账    号：</w:t>
            </w:r>
            <w:r>
              <w:rPr>
                <w:rFonts w:hint="eastAsia" w:ascii="宋体" w:hAnsi="宋体" w:eastAsia="宋体" w:cs="宋体"/>
                <w:color w:val="000000"/>
                <w:kern w:val="0"/>
                <w:sz w:val="22"/>
              </w:rPr>
              <w:t>0405 0401 0300 0007 362</w:t>
            </w:r>
          </w:p>
          <w:p>
            <w:pPr>
              <w:rPr>
                <w:rFonts w:ascii="仿宋" w:hAnsi="仿宋" w:eastAsia="仿宋" w:cs="宋体"/>
                <w:szCs w:val="21"/>
              </w:rPr>
            </w:pPr>
            <w:r>
              <w:rPr>
                <w:rFonts w:hint="eastAsia" w:ascii="宋体" w:hAnsi="宋体" w:cs="宋体"/>
                <w:color w:val="000000"/>
                <w:kern w:val="0"/>
                <w:szCs w:val="21"/>
              </w:rPr>
              <w:t>行    号：</w:t>
            </w:r>
            <w:r>
              <w:rPr>
                <w:rFonts w:hint="eastAsia" w:ascii="宋体" w:hAnsi="宋体" w:eastAsia="宋体" w:cs="宋体"/>
                <w:color w:val="000000"/>
                <w:kern w:val="0"/>
                <w:sz w:val="22"/>
              </w:rPr>
              <w:t>40210000</w:t>
            </w:r>
            <w:r>
              <w:rPr>
                <w:rFonts w:hint="eastAsia" w:ascii="宋体" w:hAnsi="宋体" w:eastAsia="宋体" w:cs="宋体"/>
                <w:color w:val="000000"/>
                <w:kern w:val="0"/>
                <w:sz w:val="22"/>
                <w:lang w:val="en-US" w:eastAsia="zh-CN"/>
              </w:rPr>
              <w:t>2136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4" w:hRule="atLeast"/>
        </w:trPr>
        <w:tc>
          <w:tcPr>
            <w:tcW w:w="1672" w:type="dxa"/>
            <w:vAlign w:val="center"/>
          </w:tcPr>
          <w:p>
            <w:pPr>
              <w:spacing w:line="300" w:lineRule="exact"/>
              <w:rPr>
                <w:rFonts w:ascii="仿宋" w:hAnsi="仿宋" w:eastAsia="仿宋" w:cs="宋体"/>
                <w:szCs w:val="21"/>
              </w:rPr>
            </w:pPr>
            <w:r>
              <w:rPr>
                <w:rFonts w:hint="eastAsia" w:ascii="仿宋" w:hAnsi="仿宋" w:eastAsia="仿宋" w:cs="宋体"/>
                <w:szCs w:val="21"/>
              </w:rPr>
              <w:t>发票类别</w:t>
            </w:r>
          </w:p>
        </w:tc>
        <w:tc>
          <w:tcPr>
            <w:tcW w:w="8124" w:type="dxa"/>
            <w:gridSpan w:val="11"/>
          </w:tcPr>
          <w:p>
            <w:pPr>
              <w:spacing w:line="300" w:lineRule="exact"/>
              <w:rPr>
                <w:rFonts w:ascii="仿宋" w:hAnsi="仿宋" w:eastAsia="仿宋" w:cs="宋体"/>
                <w:szCs w:val="21"/>
              </w:rPr>
            </w:pPr>
            <w:r>
              <w:rPr>
                <w:rFonts w:hint="eastAsia" w:ascii="仿宋" w:hAnsi="仿宋" w:eastAsia="仿宋" w:cs="宋体"/>
                <w:szCs w:val="21"/>
              </w:rPr>
              <w:t>增值税（□普通□专用）发票,开票信息如下：</w:t>
            </w:r>
          </w:p>
          <w:p>
            <w:pPr>
              <w:spacing w:line="300" w:lineRule="exact"/>
              <w:rPr>
                <w:rFonts w:ascii="仿宋" w:hAnsi="仿宋" w:eastAsia="仿宋" w:cs="宋体"/>
                <w:szCs w:val="21"/>
              </w:rPr>
            </w:pPr>
            <w:r>
              <w:rPr>
                <w:rFonts w:hint="eastAsia" w:ascii="仿宋" w:hAnsi="仿宋" w:eastAsia="仿宋" w:cs="宋体"/>
                <w:szCs w:val="21"/>
              </w:rPr>
              <w:t>单 位 名 称：</w:t>
            </w:r>
          </w:p>
          <w:p>
            <w:pPr>
              <w:spacing w:line="300" w:lineRule="exact"/>
              <w:rPr>
                <w:rFonts w:ascii="仿宋" w:hAnsi="仿宋" w:eastAsia="仿宋" w:cs="宋体"/>
                <w:szCs w:val="21"/>
              </w:rPr>
            </w:pPr>
            <w:r>
              <w:rPr>
                <w:rFonts w:hint="eastAsia" w:ascii="仿宋" w:hAnsi="仿宋" w:eastAsia="仿宋" w:cs="宋体"/>
                <w:szCs w:val="21"/>
              </w:rPr>
              <w:t>税       号：</w:t>
            </w:r>
          </w:p>
          <w:p>
            <w:pPr>
              <w:spacing w:line="300" w:lineRule="exact"/>
              <w:rPr>
                <w:rFonts w:ascii="仿宋" w:hAnsi="仿宋" w:eastAsia="仿宋" w:cs="宋体"/>
                <w:szCs w:val="21"/>
              </w:rPr>
            </w:pPr>
            <w:r>
              <w:rPr>
                <w:rFonts w:hint="eastAsia" w:ascii="仿宋" w:hAnsi="仿宋" w:eastAsia="仿宋" w:cs="宋体"/>
                <w:szCs w:val="21"/>
              </w:rPr>
              <w:t>地址、 电话：</w:t>
            </w:r>
          </w:p>
          <w:p>
            <w:pPr>
              <w:spacing w:line="300" w:lineRule="exact"/>
              <w:rPr>
                <w:rFonts w:ascii="仿宋" w:hAnsi="仿宋" w:eastAsia="仿宋" w:cs="宋体"/>
                <w:szCs w:val="21"/>
              </w:rPr>
            </w:pPr>
            <w:r>
              <w:rPr>
                <w:rFonts w:hint="eastAsia" w:ascii="仿宋" w:hAnsi="仿宋" w:eastAsia="仿宋" w:cs="宋体"/>
                <w:szCs w:val="21"/>
              </w:rPr>
              <w:t>开户行、账号：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5" w:hRule="atLeast"/>
        </w:trPr>
        <w:tc>
          <w:tcPr>
            <w:tcW w:w="1672" w:type="dxa"/>
            <w:vAlign w:val="center"/>
          </w:tcPr>
          <w:p>
            <w:pPr>
              <w:spacing w:line="300" w:lineRule="exact"/>
              <w:ind w:right="-147" w:rightChars="-70"/>
              <w:jc w:val="center"/>
              <w:rPr>
                <w:rFonts w:ascii="仿宋" w:hAnsi="仿宋" w:eastAsia="仿宋" w:cs="宋体"/>
                <w:b/>
                <w:bCs/>
                <w:szCs w:val="21"/>
              </w:rPr>
            </w:pPr>
            <w:r>
              <w:rPr>
                <w:rFonts w:hint="eastAsia" w:ascii="仿宋" w:hAnsi="仿宋" w:eastAsia="仿宋" w:cs="宋体"/>
                <w:szCs w:val="21"/>
              </w:rPr>
              <w:t>备注</w:t>
            </w:r>
          </w:p>
        </w:tc>
        <w:tc>
          <w:tcPr>
            <w:tcW w:w="4837" w:type="dxa"/>
            <w:gridSpan w:val="6"/>
            <w:vAlign w:val="center"/>
          </w:tcPr>
          <w:p>
            <w:pPr>
              <w:spacing w:line="300" w:lineRule="exact"/>
              <w:ind w:right="-147" w:rightChars="-70"/>
              <w:rPr>
                <w:rFonts w:ascii="仿宋" w:hAnsi="仿宋" w:eastAsia="仿宋" w:cs="宋体"/>
                <w:szCs w:val="21"/>
              </w:rPr>
            </w:pPr>
            <w:r>
              <w:rPr>
                <w:rFonts w:hint="eastAsia" w:ascii="仿宋" w:hAnsi="仿宋" w:eastAsia="仿宋" w:cs="宋体"/>
                <w:szCs w:val="21"/>
              </w:rPr>
              <w:tab/>
            </w:r>
            <w:r>
              <w:rPr>
                <w:rFonts w:hint="eastAsia" w:ascii="仿宋" w:hAnsi="仿宋" w:eastAsia="仿宋" w:cs="宋体"/>
                <w:szCs w:val="21"/>
              </w:rPr>
              <w:t>请将参会回执回传或E-mail至会务组，在报名3日内将培训费通过银行或邮局等方式付款，会务组确认到款后即发《参会凭证》，其中将详细注明报到时间、地点、等具体安排事项。各参会代表凭证入场。</w:t>
            </w:r>
          </w:p>
        </w:tc>
        <w:tc>
          <w:tcPr>
            <w:tcW w:w="3287" w:type="dxa"/>
            <w:gridSpan w:val="5"/>
            <w:vAlign w:val="center"/>
          </w:tcPr>
          <w:p>
            <w:pPr>
              <w:spacing w:line="300" w:lineRule="exact"/>
              <w:ind w:right="-147" w:rightChars="-70" w:firstLine="945" w:firstLineChars="450"/>
              <w:rPr>
                <w:rFonts w:ascii="仿宋" w:hAnsi="仿宋" w:eastAsia="仿宋" w:cs="宋体"/>
                <w:szCs w:val="21"/>
              </w:rPr>
            </w:pPr>
            <w:r>
              <w:rPr>
                <w:rFonts w:hint="eastAsia" w:ascii="仿宋" w:hAnsi="仿宋" w:eastAsia="仿宋" w:cs="宋体"/>
                <w:szCs w:val="21"/>
              </w:rPr>
              <w:t>单位印章</w:t>
            </w:r>
          </w:p>
          <w:p>
            <w:pPr>
              <w:spacing w:line="300" w:lineRule="exact"/>
              <w:ind w:right="-147" w:rightChars="-70" w:firstLine="210" w:firstLineChars="100"/>
              <w:rPr>
                <w:rFonts w:ascii="仿宋" w:hAnsi="仿宋" w:eastAsia="仿宋" w:cs="宋体"/>
                <w:szCs w:val="21"/>
              </w:rPr>
            </w:pPr>
            <w:r>
              <w:rPr>
                <w:rFonts w:hint="eastAsia" w:ascii="仿宋" w:hAnsi="仿宋" w:eastAsia="仿宋" w:cs="宋体"/>
                <w:szCs w:val="21"/>
              </w:rPr>
              <w:t>2021年  月  日</w:t>
            </w:r>
          </w:p>
        </w:tc>
      </w:tr>
    </w:tbl>
    <w:p>
      <w:pPr>
        <w:widowControl/>
        <w:jc w:val="center"/>
        <w:rPr>
          <w:rStyle w:val="13"/>
          <w:rFonts w:cs="宋体" w:asciiTheme="minorEastAsia" w:hAnsiTheme="minorEastAsia" w:eastAsiaTheme="minorEastAsia"/>
          <w:bCs w:val="0"/>
          <w:color w:val="000000"/>
          <w:spacing w:val="-20"/>
          <w:w w:val="80"/>
          <w:sz w:val="44"/>
          <w:szCs w:val="44"/>
        </w:rPr>
      </w:pPr>
      <w:r>
        <w:rPr>
          <w:rFonts w:hint="eastAsia" w:cs="宋体" w:asciiTheme="minorEastAsia" w:hAnsiTheme="minorEastAsia" w:eastAsiaTheme="minorEastAsia"/>
          <w:bCs/>
          <w:color w:val="000000"/>
          <w:spacing w:val="-20"/>
          <w:w w:val="80"/>
          <w:sz w:val="44"/>
          <w:szCs w:val="44"/>
        </w:rPr>
        <w:t>招标采购管理专题培训班</w:t>
      </w:r>
      <w:r>
        <w:rPr>
          <w:rFonts w:hint="eastAsia" w:cs="宋体" w:asciiTheme="minorEastAsia" w:hAnsiTheme="minorEastAsia" w:eastAsiaTheme="minorEastAsia"/>
          <w:color w:val="000000"/>
          <w:spacing w:val="-20"/>
          <w:w w:val="80"/>
          <w:sz w:val="44"/>
          <w:szCs w:val="44"/>
        </w:rPr>
        <w:t>训班</w:t>
      </w:r>
      <w:r>
        <w:rPr>
          <w:rFonts w:hint="eastAsia" w:cs="宋体" w:asciiTheme="minorEastAsia" w:hAnsiTheme="minorEastAsia" w:eastAsiaTheme="minorEastAsia"/>
          <w:bCs/>
          <w:color w:val="000000"/>
          <w:spacing w:val="-20"/>
          <w:w w:val="80"/>
          <w:sz w:val="44"/>
          <w:szCs w:val="44"/>
        </w:rPr>
        <w:t>报名回执表</w:t>
      </w:r>
    </w:p>
    <w:p>
      <w:pPr>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备注：此表可复制</w:t>
      </w:r>
      <w:r>
        <w:rPr>
          <w:rFonts w:hint="eastAsia" w:cs="宋体" w:asciiTheme="minorEastAsia" w:hAnsiTheme="minorEastAsia" w:eastAsiaTheme="minorEastAsia"/>
          <w:color w:val="000000"/>
          <w:szCs w:val="21"/>
        </w:rPr>
        <w:t>，</w:t>
      </w:r>
      <w:r>
        <w:rPr>
          <w:rFonts w:hint="eastAsia" w:cs="宋体" w:asciiTheme="minorEastAsia" w:hAnsiTheme="minorEastAsia" w:eastAsiaTheme="minorEastAsia"/>
          <w:szCs w:val="21"/>
        </w:rPr>
        <w:t>汇总名单后发送至会务组</w:t>
      </w:r>
    </w:p>
    <w:p>
      <w:pPr>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报名负责人：聂红军 主任18211071700（微信）   </w:t>
      </w:r>
      <w:bookmarkStart w:id="0" w:name="_GoBack"/>
      <w:bookmarkEnd w:id="0"/>
    </w:p>
    <w:p>
      <w:pPr>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电  话：010-87697580      邮    箱：zqgphwz@126.com  </w:t>
      </w:r>
    </w:p>
    <w:p>
      <w:pPr>
        <w:ind w:firstLine="480" w:firstLineChars="20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rPr>
        <w:t>qq咨询：3177524020        网址查询：http://www.zqgpchina.cn/</w:t>
      </w:r>
    </w:p>
    <w:sectPr>
      <w:headerReference r:id="rId3" w:type="default"/>
      <w:footerReference r:id="rId4" w:type="default"/>
      <w:footerReference r:id="rId5" w:type="even"/>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0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560"/>
      <w:jc w:val="right"/>
      <w:rPr>
        <w:rFonts w:asciiTheme="minorEastAsia" w:hAnsiTheme="minorEastAsia"/>
        <w:sz w:val="28"/>
        <w:szCs w:val="28"/>
      </w:rPr>
    </w:pPr>
    <w:r>
      <w:rPr>
        <w:rFonts w:asciiTheme="minorEastAsia" w:hAnsiTheme="minorEastAsia"/>
        <w:sz w:val="28"/>
        <w:szCs w:val="28"/>
      </w:rPr>
      <w:t>-</w:t>
    </w:r>
    <w:sdt>
      <w:sdtPr>
        <w:rPr>
          <w:rFonts w:asciiTheme="minorEastAsia" w:hAnsiTheme="minorEastAsia"/>
          <w:sz w:val="28"/>
          <w:szCs w:val="28"/>
        </w:rPr>
        <w:id w:val="-757605078"/>
        <w:docPartObj>
          <w:docPartGallery w:val="autotext"/>
        </w:docPartObj>
      </w:sdtPr>
      <w:sdtEndPr>
        <w:rPr>
          <w:rFonts w:asciiTheme="minorEastAsia" w:hAnsiTheme="minorEastAsia"/>
          <w:sz w:val="28"/>
          <w:szCs w:val="28"/>
        </w:rPr>
      </w:sdtEndPr>
      <w:sdtContent>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5</w:t>
        </w:r>
        <w:r>
          <w:rPr>
            <w:rFonts w:asciiTheme="minorEastAsia" w:hAnsiTheme="minorEastAsia"/>
            <w:sz w:val="28"/>
            <w:szCs w:val="28"/>
          </w:rPr>
          <w:fldChar w:fldCharType="end"/>
        </w:r>
        <w:r>
          <w:rPr>
            <w:rFonts w:asciiTheme="minorEastAsia" w:hAnsiTheme="minorEastAsia"/>
            <w:sz w:val="28"/>
            <w:szCs w:val="28"/>
          </w:rPr>
          <w:t>-</w:t>
        </w:r>
      </w:sdtContent>
    </w:sdt>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561" w:firstLine="280" w:firstLineChars="100"/>
      <w:rPr>
        <w:rFonts w:asciiTheme="minorEastAsia" w:hAnsiTheme="minorEastAsia"/>
        <w:sz w:val="28"/>
        <w:szCs w:val="28"/>
      </w:rPr>
    </w:pPr>
    <w:r>
      <w:rPr>
        <w:rFonts w:asciiTheme="minorEastAsia" w:hAnsiTheme="minorEastAsia"/>
        <w:sz w:val="28"/>
        <w:szCs w:val="28"/>
      </w:rPr>
      <w:t>-</w:t>
    </w:r>
    <w:sdt>
      <w:sdtPr>
        <w:rPr>
          <w:rFonts w:asciiTheme="minorEastAsia" w:hAnsiTheme="minorEastAsia"/>
          <w:sz w:val="28"/>
          <w:szCs w:val="28"/>
        </w:rPr>
        <w:id w:val="-129937856"/>
        <w:docPartObj>
          <w:docPartGallery w:val="autotext"/>
        </w:docPartObj>
      </w:sdtPr>
      <w:sdtEndPr>
        <w:rPr>
          <w:rFonts w:asciiTheme="minorEastAsia" w:hAnsiTheme="minorEastAsia"/>
          <w:sz w:val="28"/>
          <w:szCs w:val="28"/>
        </w:rPr>
      </w:sdtEndPr>
      <w:sdtContent>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4</w:t>
        </w:r>
        <w:r>
          <w:rPr>
            <w:rFonts w:asciiTheme="minorEastAsia" w:hAnsiTheme="minorEastAsia"/>
            <w:sz w:val="28"/>
            <w:szCs w:val="28"/>
          </w:rPr>
          <w:fldChar w:fldCharType="end"/>
        </w:r>
        <w:r>
          <w:rPr>
            <w:rFonts w:asciiTheme="minorEastAsia" w:hAnsiTheme="minorEastAsia"/>
            <w:sz w:val="28"/>
            <w:szCs w:val="28"/>
          </w:rPr>
          <w:t>-</w:t>
        </w:r>
      </w:sdtContent>
    </w:sdt>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6DA"/>
    <w:rsid w:val="00001D05"/>
    <w:rsid w:val="00001F65"/>
    <w:rsid w:val="00003059"/>
    <w:rsid w:val="0000480E"/>
    <w:rsid w:val="00007504"/>
    <w:rsid w:val="0000770D"/>
    <w:rsid w:val="00007A60"/>
    <w:rsid w:val="00007FFC"/>
    <w:rsid w:val="00010F88"/>
    <w:rsid w:val="00011BA3"/>
    <w:rsid w:val="00012ECA"/>
    <w:rsid w:val="00013529"/>
    <w:rsid w:val="0001370B"/>
    <w:rsid w:val="00013BC1"/>
    <w:rsid w:val="0001527E"/>
    <w:rsid w:val="00015663"/>
    <w:rsid w:val="00016C2E"/>
    <w:rsid w:val="0002270C"/>
    <w:rsid w:val="00026F45"/>
    <w:rsid w:val="000273E3"/>
    <w:rsid w:val="00027941"/>
    <w:rsid w:val="0003084A"/>
    <w:rsid w:val="00030A7B"/>
    <w:rsid w:val="00030CC4"/>
    <w:rsid w:val="00031BCD"/>
    <w:rsid w:val="00032538"/>
    <w:rsid w:val="00032E45"/>
    <w:rsid w:val="0003364E"/>
    <w:rsid w:val="0003484F"/>
    <w:rsid w:val="00035EC4"/>
    <w:rsid w:val="00035F86"/>
    <w:rsid w:val="00036DF6"/>
    <w:rsid w:val="00040F58"/>
    <w:rsid w:val="0004102E"/>
    <w:rsid w:val="00041737"/>
    <w:rsid w:val="00041BD8"/>
    <w:rsid w:val="00043D13"/>
    <w:rsid w:val="00044471"/>
    <w:rsid w:val="00044A4A"/>
    <w:rsid w:val="00050544"/>
    <w:rsid w:val="00051D15"/>
    <w:rsid w:val="00054840"/>
    <w:rsid w:val="00055060"/>
    <w:rsid w:val="00055C12"/>
    <w:rsid w:val="0006078D"/>
    <w:rsid w:val="00062440"/>
    <w:rsid w:val="000648D6"/>
    <w:rsid w:val="00070A78"/>
    <w:rsid w:val="00071200"/>
    <w:rsid w:val="000712C3"/>
    <w:rsid w:val="0007199B"/>
    <w:rsid w:val="000724D9"/>
    <w:rsid w:val="00075163"/>
    <w:rsid w:val="00075FD8"/>
    <w:rsid w:val="0007624A"/>
    <w:rsid w:val="0008072F"/>
    <w:rsid w:val="000820DB"/>
    <w:rsid w:val="000841D4"/>
    <w:rsid w:val="00084212"/>
    <w:rsid w:val="000854A9"/>
    <w:rsid w:val="00085E19"/>
    <w:rsid w:val="000862BC"/>
    <w:rsid w:val="00087F78"/>
    <w:rsid w:val="00090FB8"/>
    <w:rsid w:val="000928BC"/>
    <w:rsid w:val="00093EA0"/>
    <w:rsid w:val="000A0170"/>
    <w:rsid w:val="000A0349"/>
    <w:rsid w:val="000A0585"/>
    <w:rsid w:val="000A05E0"/>
    <w:rsid w:val="000A0C6F"/>
    <w:rsid w:val="000A28C0"/>
    <w:rsid w:val="000A2B08"/>
    <w:rsid w:val="000A3156"/>
    <w:rsid w:val="000B13D7"/>
    <w:rsid w:val="000B14E3"/>
    <w:rsid w:val="000B2773"/>
    <w:rsid w:val="000B3016"/>
    <w:rsid w:val="000B3C70"/>
    <w:rsid w:val="000B3FE4"/>
    <w:rsid w:val="000B609D"/>
    <w:rsid w:val="000C02EA"/>
    <w:rsid w:val="000C0A32"/>
    <w:rsid w:val="000C181C"/>
    <w:rsid w:val="000C21EC"/>
    <w:rsid w:val="000C42C8"/>
    <w:rsid w:val="000C45CF"/>
    <w:rsid w:val="000C4D2F"/>
    <w:rsid w:val="000C507D"/>
    <w:rsid w:val="000C53B4"/>
    <w:rsid w:val="000C6429"/>
    <w:rsid w:val="000C6B84"/>
    <w:rsid w:val="000C7E65"/>
    <w:rsid w:val="000D11D0"/>
    <w:rsid w:val="000D1FB9"/>
    <w:rsid w:val="000D34C7"/>
    <w:rsid w:val="000D4345"/>
    <w:rsid w:val="000D4750"/>
    <w:rsid w:val="000D677F"/>
    <w:rsid w:val="000D6D11"/>
    <w:rsid w:val="000E365B"/>
    <w:rsid w:val="000E3CD5"/>
    <w:rsid w:val="000E3F4A"/>
    <w:rsid w:val="000E3FEE"/>
    <w:rsid w:val="000F00EC"/>
    <w:rsid w:val="000F09D1"/>
    <w:rsid w:val="000F2B42"/>
    <w:rsid w:val="000F32F0"/>
    <w:rsid w:val="000F38E3"/>
    <w:rsid w:val="000F39BD"/>
    <w:rsid w:val="000F4867"/>
    <w:rsid w:val="000F5449"/>
    <w:rsid w:val="000F63B4"/>
    <w:rsid w:val="000F6707"/>
    <w:rsid w:val="000F7199"/>
    <w:rsid w:val="000F7974"/>
    <w:rsid w:val="000F7AEF"/>
    <w:rsid w:val="00101BC5"/>
    <w:rsid w:val="00101E08"/>
    <w:rsid w:val="0010419E"/>
    <w:rsid w:val="0010468E"/>
    <w:rsid w:val="0010487B"/>
    <w:rsid w:val="00111337"/>
    <w:rsid w:val="00116DE3"/>
    <w:rsid w:val="0011700D"/>
    <w:rsid w:val="001213D0"/>
    <w:rsid w:val="00121B66"/>
    <w:rsid w:val="001247C8"/>
    <w:rsid w:val="001252B4"/>
    <w:rsid w:val="001252FA"/>
    <w:rsid w:val="001274EA"/>
    <w:rsid w:val="00130B57"/>
    <w:rsid w:val="00130D54"/>
    <w:rsid w:val="00131F61"/>
    <w:rsid w:val="001322B5"/>
    <w:rsid w:val="001322C0"/>
    <w:rsid w:val="00134FD1"/>
    <w:rsid w:val="001409C4"/>
    <w:rsid w:val="001418B8"/>
    <w:rsid w:val="00142CB6"/>
    <w:rsid w:val="001438D6"/>
    <w:rsid w:val="0014704F"/>
    <w:rsid w:val="001471B0"/>
    <w:rsid w:val="001478A8"/>
    <w:rsid w:val="00147D10"/>
    <w:rsid w:val="00147D64"/>
    <w:rsid w:val="001503BE"/>
    <w:rsid w:val="00151608"/>
    <w:rsid w:val="00152B95"/>
    <w:rsid w:val="001533E4"/>
    <w:rsid w:val="00153508"/>
    <w:rsid w:val="001536CF"/>
    <w:rsid w:val="00153A42"/>
    <w:rsid w:val="00153A8B"/>
    <w:rsid w:val="00154961"/>
    <w:rsid w:val="00154A43"/>
    <w:rsid w:val="00156F7C"/>
    <w:rsid w:val="001579B1"/>
    <w:rsid w:val="00157D71"/>
    <w:rsid w:val="001602DB"/>
    <w:rsid w:val="00160963"/>
    <w:rsid w:val="00160EB4"/>
    <w:rsid w:val="00161E0F"/>
    <w:rsid w:val="001639C1"/>
    <w:rsid w:val="001649AA"/>
    <w:rsid w:val="00164D27"/>
    <w:rsid w:val="00166C88"/>
    <w:rsid w:val="001706AA"/>
    <w:rsid w:val="001708C4"/>
    <w:rsid w:val="00170B92"/>
    <w:rsid w:val="0017108D"/>
    <w:rsid w:val="00171693"/>
    <w:rsid w:val="00172A27"/>
    <w:rsid w:val="00172A4D"/>
    <w:rsid w:val="00174895"/>
    <w:rsid w:val="0017554E"/>
    <w:rsid w:val="00177A45"/>
    <w:rsid w:val="00180114"/>
    <w:rsid w:val="001805F5"/>
    <w:rsid w:val="00180BCA"/>
    <w:rsid w:val="0018220B"/>
    <w:rsid w:val="00184345"/>
    <w:rsid w:val="001844A2"/>
    <w:rsid w:val="001854AD"/>
    <w:rsid w:val="001864C8"/>
    <w:rsid w:val="00186C69"/>
    <w:rsid w:val="00191577"/>
    <w:rsid w:val="001939A7"/>
    <w:rsid w:val="00194D4B"/>
    <w:rsid w:val="001978A0"/>
    <w:rsid w:val="001A031B"/>
    <w:rsid w:val="001A175F"/>
    <w:rsid w:val="001A1A58"/>
    <w:rsid w:val="001A202A"/>
    <w:rsid w:val="001A393C"/>
    <w:rsid w:val="001A3D57"/>
    <w:rsid w:val="001A4082"/>
    <w:rsid w:val="001A4DF8"/>
    <w:rsid w:val="001A5D9A"/>
    <w:rsid w:val="001B024E"/>
    <w:rsid w:val="001B1A9D"/>
    <w:rsid w:val="001B276D"/>
    <w:rsid w:val="001B4137"/>
    <w:rsid w:val="001B5817"/>
    <w:rsid w:val="001B7CBE"/>
    <w:rsid w:val="001C1B04"/>
    <w:rsid w:val="001C2EF9"/>
    <w:rsid w:val="001C3DB9"/>
    <w:rsid w:val="001C70A6"/>
    <w:rsid w:val="001C77B6"/>
    <w:rsid w:val="001D0972"/>
    <w:rsid w:val="001D0B75"/>
    <w:rsid w:val="001D35C6"/>
    <w:rsid w:val="001D3654"/>
    <w:rsid w:val="001D38B3"/>
    <w:rsid w:val="001D4954"/>
    <w:rsid w:val="001D4DA4"/>
    <w:rsid w:val="001D55F6"/>
    <w:rsid w:val="001D637F"/>
    <w:rsid w:val="001D6582"/>
    <w:rsid w:val="001D76F5"/>
    <w:rsid w:val="001E296F"/>
    <w:rsid w:val="001E4AA9"/>
    <w:rsid w:val="001E586E"/>
    <w:rsid w:val="001F02AA"/>
    <w:rsid w:val="001F112F"/>
    <w:rsid w:val="001F1B52"/>
    <w:rsid w:val="001F25FF"/>
    <w:rsid w:val="001F390E"/>
    <w:rsid w:val="001F7CB3"/>
    <w:rsid w:val="002003B5"/>
    <w:rsid w:val="00201A24"/>
    <w:rsid w:val="00201B75"/>
    <w:rsid w:val="00203830"/>
    <w:rsid w:val="00204B79"/>
    <w:rsid w:val="002055AE"/>
    <w:rsid w:val="00205CE2"/>
    <w:rsid w:val="0020788F"/>
    <w:rsid w:val="00210E2E"/>
    <w:rsid w:val="002117A7"/>
    <w:rsid w:val="00212D8A"/>
    <w:rsid w:val="00213ECF"/>
    <w:rsid w:val="00214F8D"/>
    <w:rsid w:val="00215549"/>
    <w:rsid w:val="00220888"/>
    <w:rsid w:val="002221CF"/>
    <w:rsid w:val="00222207"/>
    <w:rsid w:val="0022287A"/>
    <w:rsid w:val="00222B9D"/>
    <w:rsid w:val="002237CA"/>
    <w:rsid w:val="002239F8"/>
    <w:rsid w:val="00224FBD"/>
    <w:rsid w:val="00226818"/>
    <w:rsid w:val="0022798A"/>
    <w:rsid w:val="002279E2"/>
    <w:rsid w:val="00230D7A"/>
    <w:rsid w:val="00230D95"/>
    <w:rsid w:val="00230F80"/>
    <w:rsid w:val="002338CF"/>
    <w:rsid w:val="0023391C"/>
    <w:rsid w:val="00240E2F"/>
    <w:rsid w:val="00244126"/>
    <w:rsid w:val="00246199"/>
    <w:rsid w:val="00252A1F"/>
    <w:rsid w:val="00252CEF"/>
    <w:rsid w:val="00254AB5"/>
    <w:rsid w:val="00254C83"/>
    <w:rsid w:val="00256B6C"/>
    <w:rsid w:val="0025731C"/>
    <w:rsid w:val="0025757D"/>
    <w:rsid w:val="0025766D"/>
    <w:rsid w:val="0025790F"/>
    <w:rsid w:val="00257CD4"/>
    <w:rsid w:val="00257FE7"/>
    <w:rsid w:val="00260D0C"/>
    <w:rsid w:val="00261A7E"/>
    <w:rsid w:val="00262BF7"/>
    <w:rsid w:val="00266ACC"/>
    <w:rsid w:val="00266CCE"/>
    <w:rsid w:val="002714BC"/>
    <w:rsid w:val="002720E4"/>
    <w:rsid w:val="002731FD"/>
    <w:rsid w:val="00274CFC"/>
    <w:rsid w:val="0027596F"/>
    <w:rsid w:val="00276DE5"/>
    <w:rsid w:val="00277EF0"/>
    <w:rsid w:val="00280E6B"/>
    <w:rsid w:val="00282F17"/>
    <w:rsid w:val="002836EE"/>
    <w:rsid w:val="00284426"/>
    <w:rsid w:val="00284970"/>
    <w:rsid w:val="002854FF"/>
    <w:rsid w:val="002870BE"/>
    <w:rsid w:val="002900FE"/>
    <w:rsid w:val="00290B33"/>
    <w:rsid w:val="00291DF8"/>
    <w:rsid w:val="002923DD"/>
    <w:rsid w:val="00292521"/>
    <w:rsid w:val="00292719"/>
    <w:rsid w:val="002929F2"/>
    <w:rsid w:val="00292EAD"/>
    <w:rsid w:val="002949CD"/>
    <w:rsid w:val="00295A8B"/>
    <w:rsid w:val="00297C05"/>
    <w:rsid w:val="002A1285"/>
    <w:rsid w:val="002A1384"/>
    <w:rsid w:val="002A3549"/>
    <w:rsid w:val="002A4B75"/>
    <w:rsid w:val="002A564D"/>
    <w:rsid w:val="002A5E17"/>
    <w:rsid w:val="002A7E11"/>
    <w:rsid w:val="002A7FB4"/>
    <w:rsid w:val="002B04A3"/>
    <w:rsid w:val="002B07CF"/>
    <w:rsid w:val="002B1267"/>
    <w:rsid w:val="002B19E6"/>
    <w:rsid w:val="002B1BCF"/>
    <w:rsid w:val="002B4A54"/>
    <w:rsid w:val="002B4CF5"/>
    <w:rsid w:val="002B5E80"/>
    <w:rsid w:val="002B686F"/>
    <w:rsid w:val="002B6C2B"/>
    <w:rsid w:val="002B7BE1"/>
    <w:rsid w:val="002C032B"/>
    <w:rsid w:val="002C0BC6"/>
    <w:rsid w:val="002C12FC"/>
    <w:rsid w:val="002C35A8"/>
    <w:rsid w:val="002C7B46"/>
    <w:rsid w:val="002C7FBC"/>
    <w:rsid w:val="002D0561"/>
    <w:rsid w:val="002D1403"/>
    <w:rsid w:val="002D1A48"/>
    <w:rsid w:val="002D3533"/>
    <w:rsid w:val="002D3576"/>
    <w:rsid w:val="002D3A07"/>
    <w:rsid w:val="002D3F9B"/>
    <w:rsid w:val="002D57A7"/>
    <w:rsid w:val="002D6B79"/>
    <w:rsid w:val="002D738E"/>
    <w:rsid w:val="002E06D6"/>
    <w:rsid w:val="002E1925"/>
    <w:rsid w:val="002E3219"/>
    <w:rsid w:val="002E4B6B"/>
    <w:rsid w:val="002E50FB"/>
    <w:rsid w:val="002E5C72"/>
    <w:rsid w:val="002E69FF"/>
    <w:rsid w:val="002E76AF"/>
    <w:rsid w:val="002E79DB"/>
    <w:rsid w:val="002E7C77"/>
    <w:rsid w:val="002F0722"/>
    <w:rsid w:val="002F40F9"/>
    <w:rsid w:val="002F476A"/>
    <w:rsid w:val="002F5003"/>
    <w:rsid w:val="002F78F9"/>
    <w:rsid w:val="002F7DFC"/>
    <w:rsid w:val="00303726"/>
    <w:rsid w:val="00304C0C"/>
    <w:rsid w:val="00306E96"/>
    <w:rsid w:val="00307C6F"/>
    <w:rsid w:val="0031025E"/>
    <w:rsid w:val="00310AF2"/>
    <w:rsid w:val="00313203"/>
    <w:rsid w:val="00314B34"/>
    <w:rsid w:val="00315215"/>
    <w:rsid w:val="00317839"/>
    <w:rsid w:val="003230CC"/>
    <w:rsid w:val="00324577"/>
    <w:rsid w:val="00324C38"/>
    <w:rsid w:val="00324EB1"/>
    <w:rsid w:val="003277CD"/>
    <w:rsid w:val="00331BE6"/>
    <w:rsid w:val="00332365"/>
    <w:rsid w:val="003331A9"/>
    <w:rsid w:val="003333B8"/>
    <w:rsid w:val="0033574E"/>
    <w:rsid w:val="00336535"/>
    <w:rsid w:val="00336E3D"/>
    <w:rsid w:val="003370A2"/>
    <w:rsid w:val="00337DDA"/>
    <w:rsid w:val="0034220C"/>
    <w:rsid w:val="003422CE"/>
    <w:rsid w:val="00342CA8"/>
    <w:rsid w:val="00342F1E"/>
    <w:rsid w:val="00344962"/>
    <w:rsid w:val="00345314"/>
    <w:rsid w:val="003506B9"/>
    <w:rsid w:val="00351C9C"/>
    <w:rsid w:val="00351F45"/>
    <w:rsid w:val="00354404"/>
    <w:rsid w:val="003550C9"/>
    <w:rsid w:val="00361243"/>
    <w:rsid w:val="00361E27"/>
    <w:rsid w:val="00361EF6"/>
    <w:rsid w:val="00361F0E"/>
    <w:rsid w:val="00363256"/>
    <w:rsid w:val="00366418"/>
    <w:rsid w:val="00370F5F"/>
    <w:rsid w:val="00371D3E"/>
    <w:rsid w:val="00372A45"/>
    <w:rsid w:val="0037462D"/>
    <w:rsid w:val="00374CB2"/>
    <w:rsid w:val="00374F30"/>
    <w:rsid w:val="003766EF"/>
    <w:rsid w:val="00376B60"/>
    <w:rsid w:val="003774C5"/>
    <w:rsid w:val="003810F4"/>
    <w:rsid w:val="003825FB"/>
    <w:rsid w:val="00382FDB"/>
    <w:rsid w:val="0038346A"/>
    <w:rsid w:val="00387806"/>
    <w:rsid w:val="00387E24"/>
    <w:rsid w:val="00390560"/>
    <w:rsid w:val="003908C3"/>
    <w:rsid w:val="00393141"/>
    <w:rsid w:val="00394301"/>
    <w:rsid w:val="003943DC"/>
    <w:rsid w:val="00394423"/>
    <w:rsid w:val="00395B74"/>
    <w:rsid w:val="0039788D"/>
    <w:rsid w:val="00397958"/>
    <w:rsid w:val="003A0485"/>
    <w:rsid w:val="003A0854"/>
    <w:rsid w:val="003A1BF4"/>
    <w:rsid w:val="003A4F97"/>
    <w:rsid w:val="003A6AA7"/>
    <w:rsid w:val="003A6EA8"/>
    <w:rsid w:val="003A72FE"/>
    <w:rsid w:val="003A76AF"/>
    <w:rsid w:val="003B197D"/>
    <w:rsid w:val="003B3521"/>
    <w:rsid w:val="003B36D9"/>
    <w:rsid w:val="003B4B91"/>
    <w:rsid w:val="003B5815"/>
    <w:rsid w:val="003B6CA6"/>
    <w:rsid w:val="003C3AF7"/>
    <w:rsid w:val="003D0A5B"/>
    <w:rsid w:val="003D2301"/>
    <w:rsid w:val="003D2888"/>
    <w:rsid w:val="003D376A"/>
    <w:rsid w:val="003D4BD7"/>
    <w:rsid w:val="003D501C"/>
    <w:rsid w:val="003D52EF"/>
    <w:rsid w:val="003D5C4B"/>
    <w:rsid w:val="003D6C24"/>
    <w:rsid w:val="003D705B"/>
    <w:rsid w:val="003E116F"/>
    <w:rsid w:val="003E1956"/>
    <w:rsid w:val="003E36AC"/>
    <w:rsid w:val="003E4189"/>
    <w:rsid w:val="003E4C6D"/>
    <w:rsid w:val="003E571C"/>
    <w:rsid w:val="003E6A7E"/>
    <w:rsid w:val="003F052D"/>
    <w:rsid w:val="003F07FA"/>
    <w:rsid w:val="003F344B"/>
    <w:rsid w:val="003F3D63"/>
    <w:rsid w:val="003F42A2"/>
    <w:rsid w:val="003F433E"/>
    <w:rsid w:val="003F526F"/>
    <w:rsid w:val="003F5DA3"/>
    <w:rsid w:val="003F5DAD"/>
    <w:rsid w:val="003F77A2"/>
    <w:rsid w:val="00403A82"/>
    <w:rsid w:val="00405942"/>
    <w:rsid w:val="00407AA8"/>
    <w:rsid w:val="0041128E"/>
    <w:rsid w:val="0041265E"/>
    <w:rsid w:val="00412D15"/>
    <w:rsid w:val="0041441C"/>
    <w:rsid w:val="004154CF"/>
    <w:rsid w:val="00421BF3"/>
    <w:rsid w:val="00422F47"/>
    <w:rsid w:val="00425C40"/>
    <w:rsid w:val="00426037"/>
    <w:rsid w:val="00426194"/>
    <w:rsid w:val="00427E57"/>
    <w:rsid w:val="00427EC0"/>
    <w:rsid w:val="004305E1"/>
    <w:rsid w:val="00430F68"/>
    <w:rsid w:val="00431E8B"/>
    <w:rsid w:val="0043563B"/>
    <w:rsid w:val="004376D0"/>
    <w:rsid w:val="00440641"/>
    <w:rsid w:val="004410E2"/>
    <w:rsid w:val="00441F78"/>
    <w:rsid w:val="00442D32"/>
    <w:rsid w:val="00442D72"/>
    <w:rsid w:val="00442ED5"/>
    <w:rsid w:val="00442FB8"/>
    <w:rsid w:val="00445DAE"/>
    <w:rsid w:val="00446014"/>
    <w:rsid w:val="004472D1"/>
    <w:rsid w:val="0045033F"/>
    <w:rsid w:val="00452E8C"/>
    <w:rsid w:val="00452FE5"/>
    <w:rsid w:val="0045328A"/>
    <w:rsid w:val="00453F40"/>
    <w:rsid w:val="004540EB"/>
    <w:rsid w:val="00456EF6"/>
    <w:rsid w:val="00457C91"/>
    <w:rsid w:val="004604B7"/>
    <w:rsid w:val="00462802"/>
    <w:rsid w:val="00462BC6"/>
    <w:rsid w:val="00462F3E"/>
    <w:rsid w:val="004661FD"/>
    <w:rsid w:val="004670C0"/>
    <w:rsid w:val="00467126"/>
    <w:rsid w:val="004678AE"/>
    <w:rsid w:val="00467E5C"/>
    <w:rsid w:val="004709E5"/>
    <w:rsid w:val="0047217E"/>
    <w:rsid w:val="0047248B"/>
    <w:rsid w:val="0047323A"/>
    <w:rsid w:val="00473488"/>
    <w:rsid w:val="00474C7D"/>
    <w:rsid w:val="00475355"/>
    <w:rsid w:val="004765BF"/>
    <w:rsid w:val="00476776"/>
    <w:rsid w:val="00476FEC"/>
    <w:rsid w:val="004811BA"/>
    <w:rsid w:val="00481536"/>
    <w:rsid w:val="00481AD9"/>
    <w:rsid w:val="00484E9E"/>
    <w:rsid w:val="00485CB0"/>
    <w:rsid w:val="00486E6F"/>
    <w:rsid w:val="00490134"/>
    <w:rsid w:val="004902E2"/>
    <w:rsid w:val="00492298"/>
    <w:rsid w:val="00494EEE"/>
    <w:rsid w:val="004A0AE7"/>
    <w:rsid w:val="004A0DCB"/>
    <w:rsid w:val="004A3B8D"/>
    <w:rsid w:val="004A435A"/>
    <w:rsid w:val="004A519A"/>
    <w:rsid w:val="004A532E"/>
    <w:rsid w:val="004A67C8"/>
    <w:rsid w:val="004B2934"/>
    <w:rsid w:val="004B2C40"/>
    <w:rsid w:val="004B3D6C"/>
    <w:rsid w:val="004B4A9C"/>
    <w:rsid w:val="004B611F"/>
    <w:rsid w:val="004B7D14"/>
    <w:rsid w:val="004C0DDA"/>
    <w:rsid w:val="004C2FF3"/>
    <w:rsid w:val="004C4978"/>
    <w:rsid w:val="004C543F"/>
    <w:rsid w:val="004C7243"/>
    <w:rsid w:val="004C7B8B"/>
    <w:rsid w:val="004C7CB9"/>
    <w:rsid w:val="004D04D7"/>
    <w:rsid w:val="004D05F4"/>
    <w:rsid w:val="004D0CA2"/>
    <w:rsid w:val="004D1423"/>
    <w:rsid w:val="004D25C6"/>
    <w:rsid w:val="004D65BC"/>
    <w:rsid w:val="004D6E8E"/>
    <w:rsid w:val="004E2752"/>
    <w:rsid w:val="004E2F3E"/>
    <w:rsid w:val="004E3981"/>
    <w:rsid w:val="004E541E"/>
    <w:rsid w:val="004E5B58"/>
    <w:rsid w:val="004E5E13"/>
    <w:rsid w:val="004E68D0"/>
    <w:rsid w:val="004F22F0"/>
    <w:rsid w:val="004F23FA"/>
    <w:rsid w:val="004F48CF"/>
    <w:rsid w:val="004F51EC"/>
    <w:rsid w:val="004F67C0"/>
    <w:rsid w:val="004F6EE9"/>
    <w:rsid w:val="004F7228"/>
    <w:rsid w:val="004F7A39"/>
    <w:rsid w:val="0050098B"/>
    <w:rsid w:val="005025A7"/>
    <w:rsid w:val="005037F1"/>
    <w:rsid w:val="00503B11"/>
    <w:rsid w:val="005044C4"/>
    <w:rsid w:val="005049F9"/>
    <w:rsid w:val="00506207"/>
    <w:rsid w:val="00510077"/>
    <w:rsid w:val="00510E54"/>
    <w:rsid w:val="00510ED4"/>
    <w:rsid w:val="00511A00"/>
    <w:rsid w:val="00512513"/>
    <w:rsid w:val="00514D1C"/>
    <w:rsid w:val="0051534E"/>
    <w:rsid w:val="00516953"/>
    <w:rsid w:val="00516A38"/>
    <w:rsid w:val="00517ACD"/>
    <w:rsid w:val="00525371"/>
    <w:rsid w:val="00526A95"/>
    <w:rsid w:val="00531708"/>
    <w:rsid w:val="005327BF"/>
    <w:rsid w:val="00533C60"/>
    <w:rsid w:val="00533F34"/>
    <w:rsid w:val="0053400B"/>
    <w:rsid w:val="00534E4C"/>
    <w:rsid w:val="00535867"/>
    <w:rsid w:val="0053625B"/>
    <w:rsid w:val="00536DF4"/>
    <w:rsid w:val="00537028"/>
    <w:rsid w:val="005419C4"/>
    <w:rsid w:val="005443D9"/>
    <w:rsid w:val="00545884"/>
    <w:rsid w:val="0055144C"/>
    <w:rsid w:val="00551E59"/>
    <w:rsid w:val="005544DA"/>
    <w:rsid w:val="00554A1F"/>
    <w:rsid w:val="00555606"/>
    <w:rsid w:val="005557B4"/>
    <w:rsid w:val="00556526"/>
    <w:rsid w:val="00557C68"/>
    <w:rsid w:val="00560DFD"/>
    <w:rsid w:val="005611A3"/>
    <w:rsid w:val="00561B18"/>
    <w:rsid w:val="00562BDE"/>
    <w:rsid w:val="00564828"/>
    <w:rsid w:val="00567088"/>
    <w:rsid w:val="00567237"/>
    <w:rsid w:val="005704A0"/>
    <w:rsid w:val="00572E14"/>
    <w:rsid w:val="00574029"/>
    <w:rsid w:val="0057572C"/>
    <w:rsid w:val="00576E2B"/>
    <w:rsid w:val="00581B1A"/>
    <w:rsid w:val="00582ED7"/>
    <w:rsid w:val="00583B83"/>
    <w:rsid w:val="00583C0D"/>
    <w:rsid w:val="005878CE"/>
    <w:rsid w:val="00587C18"/>
    <w:rsid w:val="0059063D"/>
    <w:rsid w:val="005922B1"/>
    <w:rsid w:val="00592A2A"/>
    <w:rsid w:val="00593631"/>
    <w:rsid w:val="00595E3E"/>
    <w:rsid w:val="005968A5"/>
    <w:rsid w:val="0059726C"/>
    <w:rsid w:val="005972D9"/>
    <w:rsid w:val="005A3DA4"/>
    <w:rsid w:val="005A5226"/>
    <w:rsid w:val="005A5DF4"/>
    <w:rsid w:val="005A6526"/>
    <w:rsid w:val="005B1075"/>
    <w:rsid w:val="005B1D59"/>
    <w:rsid w:val="005B2137"/>
    <w:rsid w:val="005B2CB0"/>
    <w:rsid w:val="005B2CF7"/>
    <w:rsid w:val="005B3508"/>
    <w:rsid w:val="005B4ED6"/>
    <w:rsid w:val="005B73A1"/>
    <w:rsid w:val="005B7F6C"/>
    <w:rsid w:val="005C00E3"/>
    <w:rsid w:val="005C111D"/>
    <w:rsid w:val="005C156C"/>
    <w:rsid w:val="005C262F"/>
    <w:rsid w:val="005C3922"/>
    <w:rsid w:val="005C42C9"/>
    <w:rsid w:val="005C6FA5"/>
    <w:rsid w:val="005D04E2"/>
    <w:rsid w:val="005D0B78"/>
    <w:rsid w:val="005D0E82"/>
    <w:rsid w:val="005D122A"/>
    <w:rsid w:val="005D2794"/>
    <w:rsid w:val="005D4857"/>
    <w:rsid w:val="005D5995"/>
    <w:rsid w:val="005D5DCB"/>
    <w:rsid w:val="005D61A7"/>
    <w:rsid w:val="005D6574"/>
    <w:rsid w:val="005D6A58"/>
    <w:rsid w:val="005D714C"/>
    <w:rsid w:val="005D7423"/>
    <w:rsid w:val="005E11CE"/>
    <w:rsid w:val="005E123E"/>
    <w:rsid w:val="005E1522"/>
    <w:rsid w:val="005E26A5"/>
    <w:rsid w:val="005E29A5"/>
    <w:rsid w:val="005E3AC2"/>
    <w:rsid w:val="005E413F"/>
    <w:rsid w:val="005E5010"/>
    <w:rsid w:val="005E50BE"/>
    <w:rsid w:val="005E6045"/>
    <w:rsid w:val="005E7619"/>
    <w:rsid w:val="005F0B9D"/>
    <w:rsid w:val="005F156C"/>
    <w:rsid w:val="005F20F3"/>
    <w:rsid w:val="005F3FA1"/>
    <w:rsid w:val="005F40D6"/>
    <w:rsid w:val="005F4D21"/>
    <w:rsid w:val="005F4FE4"/>
    <w:rsid w:val="00601987"/>
    <w:rsid w:val="00605981"/>
    <w:rsid w:val="00605C32"/>
    <w:rsid w:val="0060680A"/>
    <w:rsid w:val="00606A7D"/>
    <w:rsid w:val="006122E4"/>
    <w:rsid w:val="00612FA4"/>
    <w:rsid w:val="00616585"/>
    <w:rsid w:val="006166B3"/>
    <w:rsid w:val="00616E51"/>
    <w:rsid w:val="00623781"/>
    <w:rsid w:val="00623C3E"/>
    <w:rsid w:val="006258E6"/>
    <w:rsid w:val="00625C16"/>
    <w:rsid w:val="0062660E"/>
    <w:rsid w:val="00626F99"/>
    <w:rsid w:val="0063010C"/>
    <w:rsid w:val="00634DB8"/>
    <w:rsid w:val="006355D4"/>
    <w:rsid w:val="00637027"/>
    <w:rsid w:val="00637925"/>
    <w:rsid w:val="006410F6"/>
    <w:rsid w:val="00641470"/>
    <w:rsid w:val="00642760"/>
    <w:rsid w:val="00644A93"/>
    <w:rsid w:val="00646C22"/>
    <w:rsid w:val="00646FB2"/>
    <w:rsid w:val="0064731D"/>
    <w:rsid w:val="00647D22"/>
    <w:rsid w:val="006510CA"/>
    <w:rsid w:val="00651C07"/>
    <w:rsid w:val="00652322"/>
    <w:rsid w:val="0065263F"/>
    <w:rsid w:val="00652E9E"/>
    <w:rsid w:val="006537D4"/>
    <w:rsid w:val="00654942"/>
    <w:rsid w:val="00654DA9"/>
    <w:rsid w:val="00655271"/>
    <w:rsid w:val="006567FA"/>
    <w:rsid w:val="006579AD"/>
    <w:rsid w:val="00657A50"/>
    <w:rsid w:val="00657D62"/>
    <w:rsid w:val="0066056B"/>
    <w:rsid w:val="00660885"/>
    <w:rsid w:val="00662EEF"/>
    <w:rsid w:val="006630C1"/>
    <w:rsid w:val="0066503E"/>
    <w:rsid w:val="0066539E"/>
    <w:rsid w:val="006656AF"/>
    <w:rsid w:val="00671A64"/>
    <w:rsid w:val="00671B11"/>
    <w:rsid w:val="00672970"/>
    <w:rsid w:val="00676D7A"/>
    <w:rsid w:val="00676DEB"/>
    <w:rsid w:val="00676FB4"/>
    <w:rsid w:val="006807F3"/>
    <w:rsid w:val="00680F29"/>
    <w:rsid w:val="00683536"/>
    <w:rsid w:val="006848BF"/>
    <w:rsid w:val="00685C76"/>
    <w:rsid w:val="00687F68"/>
    <w:rsid w:val="00690E63"/>
    <w:rsid w:val="00691C72"/>
    <w:rsid w:val="0069216B"/>
    <w:rsid w:val="006930A4"/>
    <w:rsid w:val="00694E63"/>
    <w:rsid w:val="0069672B"/>
    <w:rsid w:val="006A1B69"/>
    <w:rsid w:val="006A47D6"/>
    <w:rsid w:val="006A48DC"/>
    <w:rsid w:val="006A5A12"/>
    <w:rsid w:val="006A6728"/>
    <w:rsid w:val="006A7304"/>
    <w:rsid w:val="006A7E0B"/>
    <w:rsid w:val="006B003D"/>
    <w:rsid w:val="006B0352"/>
    <w:rsid w:val="006B3845"/>
    <w:rsid w:val="006B4827"/>
    <w:rsid w:val="006B4FE2"/>
    <w:rsid w:val="006B6354"/>
    <w:rsid w:val="006B6814"/>
    <w:rsid w:val="006B6C4F"/>
    <w:rsid w:val="006B749A"/>
    <w:rsid w:val="006C23D2"/>
    <w:rsid w:val="006C5C2B"/>
    <w:rsid w:val="006C60F6"/>
    <w:rsid w:val="006D164F"/>
    <w:rsid w:val="006D3268"/>
    <w:rsid w:val="006D4B69"/>
    <w:rsid w:val="006D4B9A"/>
    <w:rsid w:val="006D5160"/>
    <w:rsid w:val="006D5296"/>
    <w:rsid w:val="006D6283"/>
    <w:rsid w:val="006D6B06"/>
    <w:rsid w:val="006D7755"/>
    <w:rsid w:val="006E0995"/>
    <w:rsid w:val="006E158B"/>
    <w:rsid w:val="006E1871"/>
    <w:rsid w:val="006F321B"/>
    <w:rsid w:val="006F33DF"/>
    <w:rsid w:val="006F6C21"/>
    <w:rsid w:val="006F783D"/>
    <w:rsid w:val="006F7DBB"/>
    <w:rsid w:val="00704C92"/>
    <w:rsid w:val="00705920"/>
    <w:rsid w:val="00705F96"/>
    <w:rsid w:val="00706124"/>
    <w:rsid w:val="00706204"/>
    <w:rsid w:val="007063E6"/>
    <w:rsid w:val="00710B5F"/>
    <w:rsid w:val="00710E21"/>
    <w:rsid w:val="0071355F"/>
    <w:rsid w:val="00713D68"/>
    <w:rsid w:val="0071491B"/>
    <w:rsid w:val="00715E20"/>
    <w:rsid w:val="00716BDB"/>
    <w:rsid w:val="00716BF9"/>
    <w:rsid w:val="007174AE"/>
    <w:rsid w:val="00720774"/>
    <w:rsid w:val="00720C1E"/>
    <w:rsid w:val="007224A5"/>
    <w:rsid w:val="0072333C"/>
    <w:rsid w:val="00725A4A"/>
    <w:rsid w:val="0072623F"/>
    <w:rsid w:val="0072633A"/>
    <w:rsid w:val="007306C3"/>
    <w:rsid w:val="00731689"/>
    <w:rsid w:val="007321AA"/>
    <w:rsid w:val="00732948"/>
    <w:rsid w:val="00732AFD"/>
    <w:rsid w:val="007353CE"/>
    <w:rsid w:val="00737A6D"/>
    <w:rsid w:val="00737F4B"/>
    <w:rsid w:val="00740D8E"/>
    <w:rsid w:val="00744AAD"/>
    <w:rsid w:val="00744F4F"/>
    <w:rsid w:val="0074589D"/>
    <w:rsid w:val="0074791E"/>
    <w:rsid w:val="00752267"/>
    <w:rsid w:val="007528BE"/>
    <w:rsid w:val="00752A41"/>
    <w:rsid w:val="00752E27"/>
    <w:rsid w:val="007533F9"/>
    <w:rsid w:val="00755099"/>
    <w:rsid w:val="00755D7E"/>
    <w:rsid w:val="00756226"/>
    <w:rsid w:val="00756876"/>
    <w:rsid w:val="00756C15"/>
    <w:rsid w:val="00760934"/>
    <w:rsid w:val="0076096E"/>
    <w:rsid w:val="00761AF7"/>
    <w:rsid w:val="007621EA"/>
    <w:rsid w:val="00762998"/>
    <w:rsid w:val="00762E95"/>
    <w:rsid w:val="007648E2"/>
    <w:rsid w:val="007671AA"/>
    <w:rsid w:val="0076732C"/>
    <w:rsid w:val="00770C48"/>
    <w:rsid w:val="0077116B"/>
    <w:rsid w:val="00771410"/>
    <w:rsid w:val="00772113"/>
    <w:rsid w:val="007725A1"/>
    <w:rsid w:val="00772627"/>
    <w:rsid w:val="00772CC2"/>
    <w:rsid w:val="00773BD4"/>
    <w:rsid w:val="00774446"/>
    <w:rsid w:val="007750CE"/>
    <w:rsid w:val="00775E23"/>
    <w:rsid w:val="007764C6"/>
    <w:rsid w:val="0077798A"/>
    <w:rsid w:val="00781078"/>
    <w:rsid w:val="00781697"/>
    <w:rsid w:val="0078332C"/>
    <w:rsid w:val="0078371B"/>
    <w:rsid w:val="007840F9"/>
    <w:rsid w:val="00784DE2"/>
    <w:rsid w:val="00785132"/>
    <w:rsid w:val="00785549"/>
    <w:rsid w:val="00787245"/>
    <w:rsid w:val="007874C3"/>
    <w:rsid w:val="00790D3C"/>
    <w:rsid w:val="007922C9"/>
    <w:rsid w:val="00793454"/>
    <w:rsid w:val="00793A3F"/>
    <w:rsid w:val="00793DC3"/>
    <w:rsid w:val="007940E8"/>
    <w:rsid w:val="00796120"/>
    <w:rsid w:val="00796376"/>
    <w:rsid w:val="00796449"/>
    <w:rsid w:val="007A07F1"/>
    <w:rsid w:val="007A0BF6"/>
    <w:rsid w:val="007A0F0B"/>
    <w:rsid w:val="007A1F13"/>
    <w:rsid w:val="007A202B"/>
    <w:rsid w:val="007A27CE"/>
    <w:rsid w:val="007A3665"/>
    <w:rsid w:val="007A4DCA"/>
    <w:rsid w:val="007A5411"/>
    <w:rsid w:val="007A5B13"/>
    <w:rsid w:val="007B0E99"/>
    <w:rsid w:val="007B121A"/>
    <w:rsid w:val="007B2F98"/>
    <w:rsid w:val="007B39DE"/>
    <w:rsid w:val="007B6393"/>
    <w:rsid w:val="007B6FCF"/>
    <w:rsid w:val="007C0EE9"/>
    <w:rsid w:val="007C0F8F"/>
    <w:rsid w:val="007C1699"/>
    <w:rsid w:val="007C1D23"/>
    <w:rsid w:val="007C2229"/>
    <w:rsid w:val="007C244A"/>
    <w:rsid w:val="007C3991"/>
    <w:rsid w:val="007C3F9B"/>
    <w:rsid w:val="007C509F"/>
    <w:rsid w:val="007C60E3"/>
    <w:rsid w:val="007C612C"/>
    <w:rsid w:val="007C69FF"/>
    <w:rsid w:val="007C6C2B"/>
    <w:rsid w:val="007C6E76"/>
    <w:rsid w:val="007C7042"/>
    <w:rsid w:val="007C770A"/>
    <w:rsid w:val="007D0125"/>
    <w:rsid w:val="007D0A8E"/>
    <w:rsid w:val="007D0D0F"/>
    <w:rsid w:val="007D1FB4"/>
    <w:rsid w:val="007D2703"/>
    <w:rsid w:val="007D421B"/>
    <w:rsid w:val="007D7ACC"/>
    <w:rsid w:val="007E01E6"/>
    <w:rsid w:val="007E07E0"/>
    <w:rsid w:val="007E2C1E"/>
    <w:rsid w:val="007E303D"/>
    <w:rsid w:val="007E31FF"/>
    <w:rsid w:val="007E3E73"/>
    <w:rsid w:val="007E462B"/>
    <w:rsid w:val="007E4F80"/>
    <w:rsid w:val="007E6FC6"/>
    <w:rsid w:val="007F195F"/>
    <w:rsid w:val="007F1BAB"/>
    <w:rsid w:val="007F1E4C"/>
    <w:rsid w:val="007F472C"/>
    <w:rsid w:val="007F4C25"/>
    <w:rsid w:val="0080090D"/>
    <w:rsid w:val="00801282"/>
    <w:rsid w:val="00804074"/>
    <w:rsid w:val="0080465C"/>
    <w:rsid w:val="008060FB"/>
    <w:rsid w:val="008064A7"/>
    <w:rsid w:val="008071B0"/>
    <w:rsid w:val="00807280"/>
    <w:rsid w:val="0080765F"/>
    <w:rsid w:val="00812BF8"/>
    <w:rsid w:val="0081332A"/>
    <w:rsid w:val="00813EAA"/>
    <w:rsid w:val="008145A7"/>
    <w:rsid w:val="008155AB"/>
    <w:rsid w:val="008172E8"/>
    <w:rsid w:val="00817636"/>
    <w:rsid w:val="00817EFA"/>
    <w:rsid w:val="00817FA9"/>
    <w:rsid w:val="008215BB"/>
    <w:rsid w:val="00821D25"/>
    <w:rsid w:val="00822DFF"/>
    <w:rsid w:val="008234B0"/>
    <w:rsid w:val="008235F0"/>
    <w:rsid w:val="00823B6F"/>
    <w:rsid w:val="008248F5"/>
    <w:rsid w:val="00826BF0"/>
    <w:rsid w:val="00831855"/>
    <w:rsid w:val="00832198"/>
    <w:rsid w:val="00833D3E"/>
    <w:rsid w:val="0083510C"/>
    <w:rsid w:val="00836A09"/>
    <w:rsid w:val="00837705"/>
    <w:rsid w:val="00840607"/>
    <w:rsid w:val="00842DEE"/>
    <w:rsid w:val="008457AE"/>
    <w:rsid w:val="00845BCF"/>
    <w:rsid w:val="0084631F"/>
    <w:rsid w:val="0084633B"/>
    <w:rsid w:val="00847AB4"/>
    <w:rsid w:val="00851064"/>
    <w:rsid w:val="00851C00"/>
    <w:rsid w:val="00853828"/>
    <w:rsid w:val="00853CC3"/>
    <w:rsid w:val="00854139"/>
    <w:rsid w:val="008567C3"/>
    <w:rsid w:val="00856AB0"/>
    <w:rsid w:val="00856D79"/>
    <w:rsid w:val="008638EA"/>
    <w:rsid w:val="0086620D"/>
    <w:rsid w:val="008670D8"/>
    <w:rsid w:val="00867BF3"/>
    <w:rsid w:val="00867F70"/>
    <w:rsid w:val="0087054A"/>
    <w:rsid w:val="00870600"/>
    <w:rsid w:val="00872BD8"/>
    <w:rsid w:val="008730C1"/>
    <w:rsid w:val="00874F0D"/>
    <w:rsid w:val="008758D9"/>
    <w:rsid w:val="00875958"/>
    <w:rsid w:val="00880160"/>
    <w:rsid w:val="00884ED4"/>
    <w:rsid w:val="008851CF"/>
    <w:rsid w:val="0088564D"/>
    <w:rsid w:val="0088675C"/>
    <w:rsid w:val="008873CA"/>
    <w:rsid w:val="008876A0"/>
    <w:rsid w:val="00887C63"/>
    <w:rsid w:val="008915AD"/>
    <w:rsid w:val="00892474"/>
    <w:rsid w:val="00892A90"/>
    <w:rsid w:val="00893411"/>
    <w:rsid w:val="00895A0D"/>
    <w:rsid w:val="00896EE8"/>
    <w:rsid w:val="008971F4"/>
    <w:rsid w:val="008A0BC9"/>
    <w:rsid w:val="008A1BE4"/>
    <w:rsid w:val="008A438A"/>
    <w:rsid w:val="008A6E07"/>
    <w:rsid w:val="008A7422"/>
    <w:rsid w:val="008B035C"/>
    <w:rsid w:val="008B0A56"/>
    <w:rsid w:val="008B1195"/>
    <w:rsid w:val="008B184B"/>
    <w:rsid w:val="008B1B30"/>
    <w:rsid w:val="008B2346"/>
    <w:rsid w:val="008B234E"/>
    <w:rsid w:val="008B25F0"/>
    <w:rsid w:val="008B2697"/>
    <w:rsid w:val="008B3833"/>
    <w:rsid w:val="008B7587"/>
    <w:rsid w:val="008C0F6E"/>
    <w:rsid w:val="008C1C92"/>
    <w:rsid w:val="008C311F"/>
    <w:rsid w:val="008C37B0"/>
    <w:rsid w:val="008C3935"/>
    <w:rsid w:val="008C59EE"/>
    <w:rsid w:val="008C5A60"/>
    <w:rsid w:val="008C67B4"/>
    <w:rsid w:val="008D0D2C"/>
    <w:rsid w:val="008D12F8"/>
    <w:rsid w:val="008D3E93"/>
    <w:rsid w:val="008D62C6"/>
    <w:rsid w:val="008D72D4"/>
    <w:rsid w:val="008D7590"/>
    <w:rsid w:val="008E050B"/>
    <w:rsid w:val="008E64CB"/>
    <w:rsid w:val="008F1FEB"/>
    <w:rsid w:val="008F3388"/>
    <w:rsid w:val="008F3A4E"/>
    <w:rsid w:val="008F411C"/>
    <w:rsid w:val="00900C5C"/>
    <w:rsid w:val="009010A4"/>
    <w:rsid w:val="00901108"/>
    <w:rsid w:val="00901D02"/>
    <w:rsid w:val="00903AA8"/>
    <w:rsid w:val="00903F8A"/>
    <w:rsid w:val="00904C84"/>
    <w:rsid w:val="00905B7C"/>
    <w:rsid w:val="009062AE"/>
    <w:rsid w:val="00906B41"/>
    <w:rsid w:val="009115C9"/>
    <w:rsid w:val="009118A1"/>
    <w:rsid w:val="00912AE3"/>
    <w:rsid w:val="009137F8"/>
    <w:rsid w:val="00914001"/>
    <w:rsid w:val="009148F3"/>
    <w:rsid w:val="009149FF"/>
    <w:rsid w:val="00916973"/>
    <w:rsid w:val="00916D7C"/>
    <w:rsid w:val="009171F9"/>
    <w:rsid w:val="00917B12"/>
    <w:rsid w:val="0092055F"/>
    <w:rsid w:val="00920D5F"/>
    <w:rsid w:val="00921074"/>
    <w:rsid w:val="009210D1"/>
    <w:rsid w:val="009225B0"/>
    <w:rsid w:val="0092303D"/>
    <w:rsid w:val="00923D76"/>
    <w:rsid w:val="00924E5D"/>
    <w:rsid w:val="00925108"/>
    <w:rsid w:val="00927C0A"/>
    <w:rsid w:val="00930C0D"/>
    <w:rsid w:val="00930EA6"/>
    <w:rsid w:val="00931FEA"/>
    <w:rsid w:val="00932DCD"/>
    <w:rsid w:val="009338FA"/>
    <w:rsid w:val="009401B7"/>
    <w:rsid w:val="0094148E"/>
    <w:rsid w:val="00942BFD"/>
    <w:rsid w:val="00946806"/>
    <w:rsid w:val="00946FA1"/>
    <w:rsid w:val="0095027F"/>
    <w:rsid w:val="00951BD4"/>
    <w:rsid w:val="00952428"/>
    <w:rsid w:val="009525FE"/>
    <w:rsid w:val="00952DF5"/>
    <w:rsid w:val="00953D52"/>
    <w:rsid w:val="00954653"/>
    <w:rsid w:val="00954940"/>
    <w:rsid w:val="00954F6E"/>
    <w:rsid w:val="00955BA4"/>
    <w:rsid w:val="009570D4"/>
    <w:rsid w:val="009579CB"/>
    <w:rsid w:val="00960C88"/>
    <w:rsid w:val="00960E34"/>
    <w:rsid w:val="00960FCD"/>
    <w:rsid w:val="009630AE"/>
    <w:rsid w:val="009633F4"/>
    <w:rsid w:val="00963C05"/>
    <w:rsid w:val="00965604"/>
    <w:rsid w:val="00966041"/>
    <w:rsid w:val="0096662A"/>
    <w:rsid w:val="0096783F"/>
    <w:rsid w:val="0097063F"/>
    <w:rsid w:val="00970F68"/>
    <w:rsid w:val="00971A68"/>
    <w:rsid w:val="009734A3"/>
    <w:rsid w:val="009738B7"/>
    <w:rsid w:val="009746E5"/>
    <w:rsid w:val="0097552E"/>
    <w:rsid w:val="00976C19"/>
    <w:rsid w:val="0098002C"/>
    <w:rsid w:val="0098254D"/>
    <w:rsid w:val="00983A0E"/>
    <w:rsid w:val="00985AB0"/>
    <w:rsid w:val="00985FCD"/>
    <w:rsid w:val="00986C1C"/>
    <w:rsid w:val="009870BD"/>
    <w:rsid w:val="00991398"/>
    <w:rsid w:val="00992043"/>
    <w:rsid w:val="0099234E"/>
    <w:rsid w:val="0099252C"/>
    <w:rsid w:val="0099416A"/>
    <w:rsid w:val="0099429E"/>
    <w:rsid w:val="0099448F"/>
    <w:rsid w:val="00994E6F"/>
    <w:rsid w:val="00995A85"/>
    <w:rsid w:val="00997408"/>
    <w:rsid w:val="009A1A0C"/>
    <w:rsid w:val="009A2359"/>
    <w:rsid w:val="009A23BB"/>
    <w:rsid w:val="009A3459"/>
    <w:rsid w:val="009A48D2"/>
    <w:rsid w:val="009A4B91"/>
    <w:rsid w:val="009B03CD"/>
    <w:rsid w:val="009B0DA7"/>
    <w:rsid w:val="009B1123"/>
    <w:rsid w:val="009B44BC"/>
    <w:rsid w:val="009B4D44"/>
    <w:rsid w:val="009B4F79"/>
    <w:rsid w:val="009B60DA"/>
    <w:rsid w:val="009B7317"/>
    <w:rsid w:val="009B76CA"/>
    <w:rsid w:val="009B7872"/>
    <w:rsid w:val="009B7A55"/>
    <w:rsid w:val="009C1BBB"/>
    <w:rsid w:val="009C1FAB"/>
    <w:rsid w:val="009C46E7"/>
    <w:rsid w:val="009C53FD"/>
    <w:rsid w:val="009C5BFE"/>
    <w:rsid w:val="009C6E8D"/>
    <w:rsid w:val="009C77F6"/>
    <w:rsid w:val="009C7DF7"/>
    <w:rsid w:val="009D0A61"/>
    <w:rsid w:val="009D0F6A"/>
    <w:rsid w:val="009D3005"/>
    <w:rsid w:val="009D4E35"/>
    <w:rsid w:val="009D5C9A"/>
    <w:rsid w:val="009E0644"/>
    <w:rsid w:val="009E11C5"/>
    <w:rsid w:val="009E213B"/>
    <w:rsid w:val="009E43BB"/>
    <w:rsid w:val="009E4791"/>
    <w:rsid w:val="009E497D"/>
    <w:rsid w:val="009E527B"/>
    <w:rsid w:val="009E66AC"/>
    <w:rsid w:val="009F0F17"/>
    <w:rsid w:val="009F1DE8"/>
    <w:rsid w:val="009F317E"/>
    <w:rsid w:val="009F3CF8"/>
    <w:rsid w:val="009F6D16"/>
    <w:rsid w:val="009F7110"/>
    <w:rsid w:val="009F7815"/>
    <w:rsid w:val="009F7CCE"/>
    <w:rsid w:val="009F7EDE"/>
    <w:rsid w:val="00A00ED4"/>
    <w:rsid w:val="00A0151B"/>
    <w:rsid w:val="00A01FA5"/>
    <w:rsid w:val="00A0309D"/>
    <w:rsid w:val="00A030B2"/>
    <w:rsid w:val="00A036AD"/>
    <w:rsid w:val="00A05F67"/>
    <w:rsid w:val="00A069AA"/>
    <w:rsid w:val="00A06D3B"/>
    <w:rsid w:val="00A06EEA"/>
    <w:rsid w:val="00A11574"/>
    <w:rsid w:val="00A1362E"/>
    <w:rsid w:val="00A15EC4"/>
    <w:rsid w:val="00A15FCF"/>
    <w:rsid w:val="00A173E4"/>
    <w:rsid w:val="00A17A74"/>
    <w:rsid w:val="00A20306"/>
    <w:rsid w:val="00A20D4D"/>
    <w:rsid w:val="00A223AF"/>
    <w:rsid w:val="00A2350F"/>
    <w:rsid w:val="00A24275"/>
    <w:rsid w:val="00A242E6"/>
    <w:rsid w:val="00A24B99"/>
    <w:rsid w:val="00A25E9E"/>
    <w:rsid w:val="00A2765C"/>
    <w:rsid w:val="00A3115D"/>
    <w:rsid w:val="00A32D98"/>
    <w:rsid w:val="00A350C2"/>
    <w:rsid w:val="00A373C9"/>
    <w:rsid w:val="00A3782D"/>
    <w:rsid w:val="00A37C63"/>
    <w:rsid w:val="00A40855"/>
    <w:rsid w:val="00A420C9"/>
    <w:rsid w:val="00A42D1C"/>
    <w:rsid w:val="00A45212"/>
    <w:rsid w:val="00A45349"/>
    <w:rsid w:val="00A46FC3"/>
    <w:rsid w:val="00A51ADB"/>
    <w:rsid w:val="00A51B9A"/>
    <w:rsid w:val="00A52CB1"/>
    <w:rsid w:val="00A5666F"/>
    <w:rsid w:val="00A56B15"/>
    <w:rsid w:val="00A56D76"/>
    <w:rsid w:val="00A57F4C"/>
    <w:rsid w:val="00A615CD"/>
    <w:rsid w:val="00A61630"/>
    <w:rsid w:val="00A61F86"/>
    <w:rsid w:val="00A62856"/>
    <w:rsid w:val="00A6376F"/>
    <w:rsid w:val="00A638F2"/>
    <w:rsid w:val="00A64D32"/>
    <w:rsid w:val="00A659C9"/>
    <w:rsid w:val="00A72753"/>
    <w:rsid w:val="00A73654"/>
    <w:rsid w:val="00A744EA"/>
    <w:rsid w:val="00A747F6"/>
    <w:rsid w:val="00A74E28"/>
    <w:rsid w:val="00A7507F"/>
    <w:rsid w:val="00A75E7C"/>
    <w:rsid w:val="00A76BC0"/>
    <w:rsid w:val="00A76EFC"/>
    <w:rsid w:val="00A76F1A"/>
    <w:rsid w:val="00A8015F"/>
    <w:rsid w:val="00A802A2"/>
    <w:rsid w:val="00A82023"/>
    <w:rsid w:val="00A82581"/>
    <w:rsid w:val="00A82659"/>
    <w:rsid w:val="00A85418"/>
    <w:rsid w:val="00A85F51"/>
    <w:rsid w:val="00A866B1"/>
    <w:rsid w:val="00A903FC"/>
    <w:rsid w:val="00A90AD6"/>
    <w:rsid w:val="00A93A76"/>
    <w:rsid w:val="00A961BE"/>
    <w:rsid w:val="00A961E2"/>
    <w:rsid w:val="00AA09CC"/>
    <w:rsid w:val="00AA2F66"/>
    <w:rsid w:val="00AA51E4"/>
    <w:rsid w:val="00AA7CF0"/>
    <w:rsid w:val="00AB0908"/>
    <w:rsid w:val="00AB1B1F"/>
    <w:rsid w:val="00AB3027"/>
    <w:rsid w:val="00AB36C5"/>
    <w:rsid w:val="00AB59E5"/>
    <w:rsid w:val="00AB6970"/>
    <w:rsid w:val="00AB6AC4"/>
    <w:rsid w:val="00AB6DF6"/>
    <w:rsid w:val="00AB7DAD"/>
    <w:rsid w:val="00AC05D5"/>
    <w:rsid w:val="00AC1382"/>
    <w:rsid w:val="00AC23FC"/>
    <w:rsid w:val="00AC27E1"/>
    <w:rsid w:val="00AC45B7"/>
    <w:rsid w:val="00AC5363"/>
    <w:rsid w:val="00AC75C9"/>
    <w:rsid w:val="00AD4DE2"/>
    <w:rsid w:val="00AD57E1"/>
    <w:rsid w:val="00AD75BE"/>
    <w:rsid w:val="00AE0610"/>
    <w:rsid w:val="00AE35CA"/>
    <w:rsid w:val="00AE38B0"/>
    <w:rsid w:val="00AE4814"/>
    <w:rsid w:val="00AE526F"/>
    <w:rsid w:val="00AE5DAF"/>
    <w:rsid w:val="00AE72C9"/>
    <w:rsid w:val="00AE7BAE"/>
    <w:rsid w:val="00AF1F4B"/>
    <w:rsid w:val="00AF21A9"/>
    <w:rsid w:val="00AF28B9"/>
    <w:rsid w:val="00AF3166"/>
    <w:rsid w:val="00AF648B"/>
    <w:rsid w:val="00AF71B5"/>
    <w:rsid w:val="00B0424E"/>
    <w:rsid w:val="00B061FB"/>
    <w:rsid w:val="00B07987"/>
    <w:rsid w:val="00B100FD"/>
    <w:rsid w:val="00B14376"/>
    <w:rsid w:val="00B14377"/>
    <w:rsid w:val="00B15C4F"/>
    <w:rsid w:val="00B22E91"/>
    <w:rsid w:val="00B24587"/>
    <w:rsid w:val="00B2682B"/>
    <w:rsid w:val="00B327D8"/>
    <w:rsid w:val="00B333F0"/>
    <w:rsid w:val="00B34439"/>
    <w:rsid w:val="00B36022"/>
    <w:rsid w:val="00B365E1"/>
    <w:rsid w:val="00B366C2"/>
    <w:rsid w:val="00B36E7D"/>
    <w:rsid w:val="00B37C5C"/>
    <w:rsid w:val="00B40865"/>
    <w:rsid w:val="00B411CA"/>
    <w:rsid w:val="00B41901"/>
    <w:rsid w:val="00B42DB2"/>
    <w:rsid w:val="00B454F2"/>
    <w:rsid w:val="00B46287"/>
    <w:rsid w:val="00B47008"/>
    <w:rsid w:val="00B47164"/>
    <w:rsid w:val="00B512A4"/>
    <w:rsid w:val="00B528C0"/>
    <w:rsid w:val="00B53633"/>
    <w:rsid w:val="00B54ABF"/>
    <w:rsid w:val="00B550DD"/>
    <w:rsid w:val="00B5566D"/>
    <w:rsid w:val="00B56883"/>
    <w:rsid w:val="00B57A3E"/>
    <w:rsid w:val="00B6028E"/>
    <w:rsid w:val="00B61DCE"/>
    <w:rsid w:val="00B65170"/>
    <w:rsid w:val="00B72E3C"/>
    <w:rsid w:val="00B735F8"/>
    <w:rsid w:val="00B76790"/>
    <w:rsid w:val="00B77B52"/>
    <w:rsid w:val="00B804BC"/>
    <w:rsid w:val="00B80920"/>
    <w:rsid w:val="00B817B5"/>
    <w:rsid w:val="00B848DE"/>
    <w:rsid w:val="00B849B6"/>
    <w:rsid w:val="00B86AC7"/>
    <w:rsid w:val="00B91FC1"/>
    <w:rsid w:val="00B92608"/>
    <w:rsid w:val="00B92A1F"/>
    <w:rsid w:val="00B93BBB"/>
    <w:rsid w:val="00B940CC"/>
    <w:rsid w:val="00B958AF"/>
    <w:rsid w:val="00B95BE0"/>
    <w:rsid w:val="00B9622F"/>
    <w:rsid w:val="00B96A82"/>
    <w:rsid w:val="00B97BDC"/>
    <w:rsid w:val="00B97DE8"/>
    <w:rsid w:val="00BA0403"/>
    <w:rsid w:val="00BA1E3D"/>
    <w:rsid w:val="00BA338B"/>
    <w:rsid w:val="00BA33B5"/>
    <w:rsid w:val="00BA4552"/>
    <w:rsid w:val="00BA602B"/>
    <w:rsid w:val="00BA6E34"/>
    <w:rsid w:val="00BA72DE"/>
    <w:rsid w:val="00BA73CC"/>
    <w:rsid w:val="00BB0F50"/>
    <w:rsid w:val="00BB1136"/>
    <w:rsid w:val="00BB13CF"/>
    <w:rsid w:val="00BB22BB"/>
    <w:rsid w:val="00BB2CF9"/>
    <w:rsid w:val="00BB2F80"/>
    <w:rsid w:val="00BB3B38"/>
    <w:rsid w:val="00BB3D93"/>
    <w:rsid w:val="00BB5C0A"/>
    <w:rsid w:val="00BB6C06"/>
    <w:rsid w:val="00BB7B37"/>
    <w:rsid w:val="00BC2432"/>
    <w:rsid w:val="00BC2F14"/>
    <w:rsid w:val="00BC337F"/>
    <w:rsid w:val="00BC3BFF"/>
    <w:rsid w:val="00BC4A90"/>
    <w:rsid w:val="00BC6CDB"/>
    <w:rsid w:val="00BD1BB0"/>
    <w:rsid w:val="00BD2F3B"/>
    <w:rsid w:val="00BD310B"/>
    <w:rsid w:val="00BD3152"/>
    <w:rsid w:val="00BD3B64"/>
    <w:rsid w:val="00BD3C3F"/>
    <w:rsid w:val="00BD3D09"/>
    <w:rsid w:val="00BD4592"/>
    <w:rsid w:val="00BD5C6C"/>
    <w:rsid w:val="00BD5F9D"/>
    <w:rsid w:val="00BD62DF"/>
    <w:rsid w:val="00BD66D4"/>
    <w:rsid w:val="00BD7B43"/>
    <w:rsid w:val="00BE066D"/>
    <w:rsid w:val="00BE1376"/>
    <w:rsid w:val="00BE3F7F"/>
    <w:rsid w:val="00BE541D"/>
    <w:rsid w:val="00BE68BA"/>
    <w:rsid w:val="00BF0C80"/>
    <w:rsid w:val="00BF38F3"/>
    <w:rsid w:val="00BF3B87"/>
    <w:rsid w:val="00BF46BA"/>
    <w:rsid w:val="00BF4F61"/>
    <w:rsid w:val="00BF6493"/>
    <w:rsid w:val="00C00174"/>
    <w:rsid w:val="00C008BA"/>
    <w:rsid w:val="00C00F8D"/>
    <w:rsid w:val="00C01E7E"/>
    <w:rsid w:val="00C02A17"/>
    <w:rsid w:val="00C044FB"/>
    <w:rsid w:val="00C04DCF"/>
    <w:rsid w:val="00C0542F"/>
    <w:rsid w:val="00C064F2"/>
    <w:rsid w:val="00C11343"/>
    <w:rsid w:val="00C115D2"/>
    <w:rsid w:val="00C1191B"/>
    <w:rsid w:val="00C11FC3"/>
    <w:rsid w:val="00C12912"/>
    <w:rsid w:val="00C134F6"/>
    <w:rsid w:val="00C137B7"/>
    <w:rsid w:val="00C13C78"/>
    <w:rsid w:val="00C15DBB"/>
    <w:rsid w:val="00C16686"/>
    <w:rsid w:val="00C1668B"/>
    <w:rsid w:val="00C168C1"/>
    <w:rsid w:val="00C21220"/>
    <w:rsid w:val="00C21627"/>
    <w:rsid w:val="00C22C17"/>
    <w:rsid w:val="00C233F3"/>
    <w:rsid w:val="00C23AB8"/>
    <w:rsid w:val="00C248E3"/>
    <w:rsid w:val="00C2651D"/>
    <w:rsid w:val="00C267A1"/>
    <w:rsid w:val="00C26960"/>
    <w:rsid w:val="00C30ABD"/>
    <w:rsid w:val="00C31D19"/>
    <w:rsid w:val="00C32B37"/>
    <w:rsid w:val="00C33B04"/>
    <w:rsid w:val="00C36838"/>
    <w:rsid w:val="00C3745B"/>
    <w:rsid w:val="00C3772D"/>
    <w:rsid w:val="00C40C14"/>
    <w:rsid w:val="00C44A8E"/>
    <w:rsid w:val="00C45A2F"/>
    <w:rsid w:val="00C46747"/>
    <w:rsid w:val="00C50095"/>
    <w:rsid w:val="00C52186"/>
    <w:rsid w:val="00C5506B"/>
    <w:rsid w:val="00C56BE3"/>
    <w:rsid w:val="00C60C92"/>
    <w:rsid w:val="00C62D80"/>
    <w:rsid w:val="00C632C6"/>
    <w:rsid w:val="00C64AEB"/>
    <w:rsid w:val="00C65C50"/>
    <w:rsid w:val="00C6635F"/>
    <w:rsid w:val="00C71749"/>
    <w:rsid w:val="00C7264C"/>
    <w:rsid w:val="00C72D70"/>
    <w:rsid w:val="00C73076"/>
    <w:rsid w:val="00C74C2D"/>
    <w:rsid w:val="00C75542"/>
    <w:rsid w:val="00C75BAD"/>
    <w:rsid w:val="00C7742B"/>
    <w:rsid w:val="00C77594"/>
    <w:rsid w:val="00C77F29"/>
    <w:rsid w:val="00C81160"/>
    <w:rsid w:val="00C8121D"/>
    <w:rsid w:val="00C817C6"/>
    <w:rsid w:val="00C82DCA"/>
    <w:rsid w:val="00C83230"/>
    <w:rsid w:val="00C838D3"/>
    <w:rsid w:val="00C83C79"/>
    <w:rsid w:val="00C842AD"/>
    <w:rsid w:val="00C84F02"/>
    <w:rsid w:val="00C8727D"/>
    <w:rsid w:val="00C903BB"/>
    <w:rsid w:val="00C915BD"/>
    <w:rsid w:val="00C91D18"/>
    <w:rsid w:val="00C91FBC"/>
    <w:rsid w:val="00C93272"/>
    <w:rsid w:val="00C945F3"/>
    <w:rsid w:val="00C9501A"/>
    <w:rsid w:val="00C958D6"/>
    <w:rsid w:val="00C959E3"/>
    <w:rsid w:val="00C95CB8"/>
    <w:rsid w:val="00C9687E"/>
    <w:rsid w:val="00C974E5"/>
    <w:rsid w:val="00C97830"/>
    <w:rsid w:val="00CA136D"/>
    <w:rsid w:val="00CA1CB3"/>
    <w:rsid w:val="00CA2036"/>
    <w:rsid w:val="00CA2639"/>
    <w:rsid w:val="00CA3116"/>
    <w:rsid w:val="00CA357F"/>
    <w:rsid w:val="00CA4136"/>
    <w:rsid w:val="00CA41B1"/>
    <w:rsid w:val="00CA5F41"/>
    <w:rsid w:val="00CA72E5"/>
    <w:rsid w:val="00CA7400"/>
    <w:rsid w:val="00CA78EF"/>
    <w:rsid w:val="00CB1BEA"/>
    <w:rsid w:val="00CB309B"/>
    <w:rsid w:val="00CB3DE4"/>
    <w:rsid w:val="00CB403F"/>
    <w:rsid w:val="00CB417F"/>
    <w:rsid w:val="00CB50FB"/>
    <w:rsid w:val="00CB5824"/>
    <w:rsid w:val="00CB5901"/>
    <w:rsid w:val="00CB68A6"/>
    <w:rsid w:val="00CB6BBE"/>
    <w:rsid w:val="00CB6E00"/>
    <w:rsid w:val="00CC0C6B"/>
    <w:rsid w:val="00CC265B"/>
    <w:rsid w:val="00CC2663"/>
    <w:rsid w:val="00CC3544"/>
    <w:rsid w:val="00CC39DF"/>
    <w:rsid w:val="00CD4B49"/>
    <w:rsid w:val="00CD50EE"/>
    <w:rsid w:val="00CD5386"/>
    <w:rsid w:val="00CD551E"/>
    <w:rsid w:val="00CD7E4F"/>
    <w:rsid w:val="00CE02B8"/>
    <w:rsid w:val="00CE0A53"/>
    <w:rsid w:val="00CE0AE4"/>
    <w:rsid w:val="00CE101E"/>
    <w:rsid w:val="00CE12B8"/>
    <w:rsid w:val="00CE1C48"/>
    <w:rsid w:val="00CE3322"/>
    <w:rsid w:val="00CE4501"/>
    <w:rsid w:val="00CE56DC"/>
    <w:rsid w:val="00CF1ACA"/>
    <w:rsid w:val="00CF2342"/>
    <w:rsid w:val="00CF7438"/>
    <w:rsid w:val="00D00EC4"/>
    <w:rsid w:val="00D0349E"/>
    <w:rsid w:val="00D0383D"/>
    <w:rsid w:val="00D101BB"/>
    <w:rsid w:val="00D1081E"/>
    <w:rsid w:val="00D11EB2"/>
    <w:rsid w:val="00D14773"/>
    <w:rsid w:val="00D160C8"/>
    <w:rsid w:val="00D20C39"/>
    <w:rsid w:val="00D20C8C"/>
    <w:rsid w:val="00D21681"/>
    <w:rsid w:val="00D21B92"/>
    <w:rsid w:val="00D277ED"/>
    <w:rsid w:val="00D305C0"/>
    <w:rsid w:val="00D30B05"/>
    <w:rsid w:val="00D319C1"/>
    <w:rsid w:val="00D35293"/>
    <w:rsid w:val="00D35569"/>
    <w:rsid w:val="00D36A2E"/>
    <w:rsid w:val="00D378BA"/>
    <w:rsid w:val="00D378E0"/>
    <w:rsid w:val="00D37C14"/>
    <w:rsid w:val="00D4352E"/>
    <w:rsid w:val="00D44016"/>
    <w:rsid w:val="00D470FD"/>
    <w:rsid w:val="00D51121"/>
    <w:rsid w:val="00D51160"/>
    <w:rsid w:val="00D525E0"/>
    <w:rsid w:val="00D52CF8"/>
    <w:rsid w:val="00D54022"/>
    <w:rsid w:val="00D56677"/>
    <w:rsid w:val="00D604C3"/>
    <w:rsid w:val="00D63995"/>
    <w:rsid w:val="00D64F13"/>
    <w:rsid w:val="00D66F10"/>
    <w:rsid w:val="00D6732A"/>
    <w:rsid w:val="00D7310B"/>
    <w:rsid w:val="00D734FB"/>
    <w:rsid w:val="00D7372D"/>
    <w:rsid w:val="00D73839"/>
    <w:rsid w:val="00D74FF7"/>
    <w:rsid w:val="00D758E2"/>
    <w:rsid w:val="00D81200"/>
    <w:rsid w:val="00D81225"/>
    <w:rsid w:val="00D819D6"/>
    <w:rsid w:val="00D81DDD"/>
    <w:rsid w:val="00D8239F"/>
    <w:rsid w:val="00D82D4A"/>
    <w:rsid w:val="00D8496D"/>
    <w:rsid w:val="00D862C7"/>
    <w:rsid w:val="00D8649E"/>
    <w:rsid w:val="00D87575"/>
    <w:rsid w:val="00D92CC0"/>
    <w:rsid w:val="00D93055"/>
    <w:rsid w:val="00D93938"/>
    <w:rsid w:val="00D963E8"/>
    <w:rsid w:val="00DA3041"/>
    <w:rsid w:val="00DA3E2C"/>
    <w:rsid w:val="00DA45F0"/>
    <w:rsid w:val="00DA4AF1"/>
    <w:rsid w:val="00DA52C3"/>
    <w:rsid w:val="00DA5886"/>
    <w:rsid w:val="00DA6FCE"/>
    <w:rsid w:val="00DA75F6"/>
    <w:rsid w:val="00DB1B7E"/>
    <w:rsid w:val="00DB5FCA"/>
    <w:rsid w:val="00DC0280"/>
    <w:rsid w:val="00DC1A89"/>
    <w:rsid w:val="00DC2215"/>
    <w:rsid w:val="00DC22B6"/>
    <w:rsid w:val="00DC33A6"/>
    <w:rsid w:val="00DC4536"/>
    <w:rsid w:val="00DC59C3"/>
    <w:rsid w:val="00DC66F3"/>
    <w:rsid w:val="00DC6A77"/>
    <w:rsid w:val="00DC746B"/>
    <w:rsid w:val="00DC7491"/>
    <w:rsid w:val="00DD02C5"/>
    <w:rsid w:val="00DD0DB1"/>
    <w:rsid w:val="00DD1ECA"/>
    <w:rsid w:val="00DD1EEA"/>
    <w:rsid w:val="00DD3322"/>
    <w:rsid w:val="00DE0503"/>
    <w:rsid w:val="00DE0CF2"/>
    <w:rsid w:val="00DE12C4"/>
    <w:rsid w:val="00DE1461"/>
    <w:rsid w:val="00DE3F95"/>
    <w:rsid w:val="00DE786D"/>
    <w:rsid w:val="00DE7BDC"/>
    <w:rsid w:val="00DE7F1C"/>
    <w:rsid w:val="00DF0797"/>
    <w:rsid w:val="00DF14C7"/>
    <w:rsid w:val="00DF261B"/>
    <w:rsid w:val="00DF347F"/>
    <w:rsid w:val="00DF3953"/>
    <w:rsid w:val="00DF3AFD"/>
    <w:rsid w:val="00DF4B73"/>
    <w:rsid w:val="00DF4B79"/>
    <w:rsid w:val="00DF5888"/>
    <w:rsid w:val="00DF67F6"/>
    <w:rsid w:val="00DF7D7E"/>
    <w:rsid w:val="00E01C93"/>
    <w:rsid w:val="00E026BD"/>
    <w:rsid w:val="00E0337E"/>
    <w:rsid w:val="00E03784"/>
    <w:rsid w:val="00E03D1F"/>
    <w:rsid w:val="00E04850"/>
    <w:rsid w:val="00E054E1"/>
    <w:rsid w:val="00E05BC0"/>
    <w:rsid w:val="00E072BF"/>
    <w:rsid w:val="00E075CC"/>
    <w:rsid w:val="00E10120"/>
    <w:rsid w:val="00E126FC"/>
    <w:rsid w:val="00E12DA6"/>
    <w:rsid w:val="00E163B8"/>
    <w:rsid w:val="00E1728E"/>
    <w:rsid w:val="00E20830"/>
    <w:rsid w:val="00E23F9D"/>
    <w:rsid w:val="00E24917"/>
    <w:rsid w:val="00E30042"/>
    <w:rsid w:val="00E312F2"/>
    <w:rsid w:val="00E34762"/>
    <w:rsid w:val="00E35BCD"/>
    <w:rsid w:val="00E369C2"/>
    <w:rsid w:val="00E36C98"/>
    <w:rsid w:val="00E37675"/>
    <w:rsid w:val="00E407B7"/>
    <w:rsid w:val="00E413F5"/>
    <w:rsid w:val="00E42092"/>
    <w:rsid w:val="00E45DAA"/>
    <w:rsid w:val="00E46DF1"/>
    <w:rsid w:val="00E4702E"/>
    <w:rsid w:val="00E54D23"/>
    <w:rsid w:val="00E55D6B"/>
    <w:rsid w:val="00E55FDB"/>
    <w:rsid w:val="00E561AB"/>
    <w:rsid w:val="00E56A99"/>
    <w:rsid w:val="00E57398"/>
    <w:rsid w:val="00E618CE"/>
    <w:rsid w:val="00E61B21"/>
    <w:rsid w:val="00E63510"/>
    <w:rsid w:val="00E64226"/>
    <w:rsid w:val="00E64FD3"/>
    <w:rsid w:val="00E674F1"/>
    <w:rsid w:val="00E71C6D"/>
    <w:rsid w:val="00E721D5"/>
    <w:rsid w:val="00E72846"/>
    <w:rsid w:val="00E73111"/>
    <w:rsid w:val="00E74A75"/>
    <w:rsid w:val="00E74F20"/>
    <w:rsid w:val="00E765A0"/>
    <w:rsid w:val="00E80E43"/>
    <w:rsid w:val="00E8502C"/>
    <w:rsid w:val="00E855A1"/>
    <w:rsid w:val="00E85646"/>
    <w:rsid w:val="00E8631D"/>
    <w:rsid w:val="00E93C17"/>
    <w:rsid w:val="00E940CC"/>
    <w:rsid w:val="00E95198"/>
    <w:rsid w:val="00E955FC"/>
    <w:rsid w:val="00E96B8F"/>
    <w:rsid w:val="00E97DDD"/>
    <w:rsid w:val="00EA232E"/>
    <w:rsid w:val="00EA38A2"/>
    <w:rsid w:val="00EA401E"/>
    <w:rsid w:val="00EA4CF2"/>
    <w:rsid w:val="00EA6861"/>
    <w:rsid w:val="00EA6B3D"/>
    <w:rsid w:val="00EA7C22"/>
    <w:rsid w:val="00EB0FDA"/>
    <w:rsid w:val="00EB1F96"/>
    <w:rsid w:val="00EB2114"/>
    <w:rsid w:val="00EB5640"/>
    <w:rsid w:val="00EB5DCA"/>
    <w:rsid w:val="00EB6105"/>
    <w:rsid w:val="00EB6DC8"/>
    <w:rsid w:val="00EB7353"/>
    <w:rsid w:val="00EB773B"/>
    <w:rsid w:val="00EC0FE6"/>
    <w:rsid w:val="00EC1A58"/>
    <w:rsid w:val="00EC470F"/>
    <w:rsid w:val="00EC527B"/>
    <w:rsid w:val="00EC6526"/>
    <w:rsid w:val="00EC6679"/>
    <w:rsid w:val="00EC7592"/>
    <w:rsid w:val="00ED1B26"/>
    <w:rsid w:val="00ED2359"/>
    <w:rsid w:val="00ED2BFC"/>
    <w:rsid w:val="00ED38D4"/>
    <w:rsid w:val="00ED4179"/>
    <w:rsid w:val="00ED4626"/>
    <w:rsid w:val="00ED5127"/>
    <w:rsid w:val="00ED56CC"/>
    <w:rsid w:val="00ED5839"/>
    <w:rsid w:val="00ED61A7"/>
    <w:rsid w:val="00EE0C5F"/>
    <w:rsid w:val="00EE1730"/>
    <w:rsid w:val="00EE3CAF"/>
    <w:rsid w:val="00EE691D"/>
    <w:rsid w:val="00EE6E9C"/>
    <w:rsid w:val="00EE792F"/>
    <w:rsid w:val="00EF2B3F"/>
    <w:rsid w:val="00EF3799"/>
    <w:rsid w:val="00EF3896"/>
    <w:rsid w:val="00EF4FA3"/>
    <w:rsid w:val="00EF69CD"/>
    <w:rsid w:val="00EF779F"/>
    <w:rsid w:val="00F006FA"/>
    <w:rsid w:val="00F00B2F"/>
    <w:rsid w:val="00F00DE8"/>
    <w:rsid w:val="00F00E6B"/>
    <w:rsid w:val="00F010D8"/>
    <w:rsid w:val="00F019E7"/>
    <w:rsid w:val="00F01E27"/>
    <w:rsid w:val="00F04769"/>
    <w:rsid w:val="00F056DF"/>
    <w:rsid w:val="00F05C59"/>
    <w:rsid w:val="00F05EB1"/>
    <w:rsid w:val="00F061AF"/>
    <w:rsid w:val="00F06818"/>
    <w:rsid w:val="00F0793D"/>
    <w:rsid w:val="00F116B5"/>
    <w:rsid w:val="00F1289E"/>
    <w:rsid w:val="00F13935"/>
    <w:rsid w:val="00F13A9C"/>
    <w:rsid w:val="00F15912"/>
    <w:rsid w:val="00F16AB0"/>
    <w:rsid w:val="00F171CE"/>
    <w:rsid w:val="00F17CC1"/>
    <w:rsid w:val="00F20595"/>
    <w:rsid w:val="00F20A62"/>
    <w:rsid w:val="00F21E1F"/>
    <w:rsid w:val="00F22F59"/>
    <w:rsid w:val="00F2412E"/>
    <w:rsid w:val="00F2451F"/>
    <w:rsid w:val="00F26C86"/>
    <w:rsid w:val="00F26F04"/>
    <w:rsid w:val="00F3121A"/>
    <w:rsid w:val="00F34C67"/>
    <w:rsid w:val="00F34D69"/>
    <w:rsid w:val="00F35BE3"/>
    <w:rsid w:val="00F35FEF"/>
    <w:rsid w:val="00F3722D"/>
    <w:rsid w:val="00F37348"/>
    <w:rsid w:val="00F37967"/>
    <w:rsid w:val="00F41393"/>
    <w:rsid w:val="00F41BB3"/>
    <w:rsid w:val="00F42366"/>
    <w:rsid w:val="00F42BF8"/>
    <w:rsid w:val="00F46AA0"/>
    <w:rsid w:val="00F46FB1"/>
    <w:rsid w:val="00F521AE"/>
    <w:rsid w:val="00F523E5"/>
    <w:rsid w:val="00F52D7A"/>
    <w:rsid w:val="00F548CD"/>
    <w:rsid w:val="00F55211"/>
    <w:rsid w:val="00F574D3"/>
    <w:rsid w:val="00F614F8"/>
    <w:rsid w:val="00F62511"/>
    <w:rsid w:val="00F63FD9"/>
    <w:rsid w:val="00F6532B"/>
    <w:rsid w:val="00F67BC5"/>
    <w:rsid w:val="00F730B5"/>
    <w:rsid w:val="00F73724"/>
    <w:rsid w:val="00F75071"/>
    <w:rsid w:val="00F76FF1"/>
    <w:rsid w:val="00F7704A"/>
    <w:rsid w:val="00F80FAA"/>
    <w:rsid w:val="00F84E19"/>
    <w:rsid w:val="00F8584D"/>
    <w:rsid w:val="00F85E7F"/>
    <w:rsid w:val="00F87151"/>
    <w:rsid w:val="00F90EB8"/>
    <w:rsid w:val="00F9285E"/>
    <w:rsid w:val="00F92CDE"/>
    <w:rsid w:val="00F93495"/>
    <w:rsid w:val="00F941B9"/>
    <w:rsid w:val="00F96FA8"/>
    <w:rsid w:val="00F96FE4"/>
    <w:rsid w:val="00F9742A"/>
    <w:rsid w:val="00FA1C17"/>
    <w:rsid w:val="00FA2076"/>
    <w:rsid w:val="00FA2657"/>
    <w:rsid w:val="00FA26E6"/>
    <w:rsid w:val="00FA2735"/>
    <w:rsid w:val="00FA2E9F"/>
    <w:rsid w:val="00FA3157"/>
    <w:rsid w:val="00FA38AF"/>
    <w:rsid w:val="00FA6EAB"/>
    <w:rsid w:val="00FB0115"/>
    <w:rsid w:val="00FB0FFB"/>
    <w:rsid w:val="00FB30E3"/>
    <w:rsid w:val="00FB3DE7"/>
    <w:rsid w:val="00FB458E"/>
    <w:rsid w:val="00FB4DD1"/>
    <w:rsid w:val="00FB567E"/>
    <w:rsid w:val="00FB574B"/>
    <w:rsid w:val="00FB5AD5"/>
    <w:rsid w:val="00FB66A9"/>
    <w:rsid w:val="00FC139B"/>
    <w:rsid w:val="00FC1CBD"/>
    <w:rsid w:val="00FC1F61"/>
    <w:rsid w:val="00FC2150"/>
    <w:rsid w:val="00FC269D"/>
    <w:rsid w:val="00FC2DA2"/>
    <w:rsid w:val="00FC5C01"/>
    <w:rsid w:val="00FC6CB6"/>
    <w:rsid w:val="00FD0588"/>
    <w:rsid w:val="00FD2A13"/>
    <w:rsid w:val="00FD3E2E"/>
    <w:rsid w:val="00FD59B9"/>
    <w:rsid w:val="00FD5D13"/>
    <w:rsid w:val="00FD5DAB"/>
    <w:rsid w:val="00FE1A3A"/>
    <w:rsid w:val="00FE20B9"/>
    <w:rsid w:val="00FE2F4B"/>
    <w:rsid w:val="00FE583C"/>
    <w:rsid w:val="00FE5A78"/>
    <w:rsid w:val="00FE5A9C"/>
    <w:rsid w:val="00FF099C"/>
    <w:rsid w:val="00FF167A"/>
    <w:rsid w:val="00FF6C42"/>
    <w:rsid w:val="00FF7DE4"/>
    <w:rsid w:val="01932A4E"/>
    <w:rsid w:val="0B254055"/>
    <w:rsid w:val="0BC71C12"/>
    <w:rsid w:val="0C524106"/>
    <w:rsid w:val="0EB81632"/>
    <w:rsid w:val="10B76610"/>
    <w:rsid w:val="10E24EC7"/>
    <w:rsid w:val="13997F95"/>
    <w:rsid w:val="1442136B"/>
    <w:rsid w:val="155929FE"/>
    <w:rsid w:val="171D6833"/>
    <w:rsid w:val="19EF31DC"/>
    <w:rsid w:val="1CFD554E"/>
    <w:rsid w:val="1E636869"/>
    <w:rsid w:val="1FBC686A"/>
    <w:rsid w:val="23A7053F"/>
    <w:rsid w:val="24C66FC4"/>
    <w:rsid w:val="272459C9"/>
    <w:rsid w:val="28FC54DC"/>
    <w:rsid w:val="2BAC683B"/>
    <w:rsid w:val="2CCE5A32"/>
    <w:rsid w:val="2E036194"/>
    <w:rsid w:val="2ED9163C"/>
    <w:rsid w:val="310412FE"/>
    <w:rsid w:val="351527D7"/>
    <w:rsid w:val="353E2584"/>
    <w:rsid w:val="35411284"/>
    <w:rsid w:val="370A62EB"/>
    <w:rsid w:val="375B5D53"/>
    <w:rsid w:val="3B233525"/>
    <w:rsid w:val="3DBE09CB"/>
    <w:rsid w:val="3E9421E6"/>
    <w:rsid w:val="3FB10039"/>
    <w:rsid w:val="43C253DD"/>
    <w:rsid w:val="44EA52FC"/>
    <w:rsid w:val="46ED7C69"/>
    <w:rsid w:val="47B368BB"/>
    <w:rsid w:val="48255B3F"/>
    <w:rsid w:val="486D5B66"/>
    <w:rsid w:val="494775BC"/>
    <w:rsid w:val="49FB04F4"/>
    <w:rsid w:val="4A326950"/>
    <w:rsid w:val="4C2E6DC4"/>
    <w:rsid w:val="4D2376B5"/>
    <w:rsid w:val="4E82266F"/>
    <w:rsid w:val="4F8C5BDE"/>
    <w:rsid w:val="4FB2046D"/>
    <w:rsid w:val="536323E7"/>
    <w:rsid w:val="53963A4C"/>
    <w:rsid w:val="57027563"/>
    <w:rsid w:val="57D3137D"/>
    <w:rsid w:val="58754CD2"/>
    <w:rsid w:val="59174276"/>
    <w:rsid w:val="59E978F7"/>
    <w:rsid w:val="5D172870"/>
    <w:rsid w:val="5D813648"/>
    <w:rsid w:val="5E780D1E"/>
    <w:rsid w:val="5ED90C30"/>
    <w:rsid w:val="60A04CC6"/>
    <w:rsid w:val="60CD2796"/>
    <w:rsid w:val="6219221A"/>
    <w:rsid w:val="66B3520C"/>
    <w:rsid w:val="674D67EA"/>
    <w:rsid w:val="69C175B2"/>
    <w:rsid w:val="6AE31EFB"/>
    <w:rsid w:val="6BE41053"/>
    <w:rsid w:val="6F040009"/>
    <w:rsid w:val="72487D22"/>
    <w:rsid w:val="72BA0688"/>
    <w:rsid w:val="737C6022"/>
    <w:rsid w:val="740B57E5"/>
    <w:rsid w:val="74BD3F1B"/>
    <w:rsid w:val="77361C09"/>
    <w:rsid w:val="777E54C6"/>
    <w:rsid w:val="78C147A6"/>
    <w:rsid w:val="7AF30B4C"/>
    <w:rsid w:val="7B013944"/>
    <w:rsid w:val="7B3E0775"/>
    <w:rsid w:val="7B990F1D"/>
    <w:rsid w:val="7F241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rFonts w:eastAsia="楷体_GB2312"/>
      <w:sz w:val="28"/>
      <w:szCs w:val="20"/>
    </w:rPr>
  </w:style>
  <w:style w:type="paragraph" w:styleId="3">
    <w:name w:val="heading 3"/>
    <w:basedOn w:val="1"/>
    <w:next w:val="1"/>
    <w:link w:val="17"/>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text"/>
    <w:basedOn w:val="1"/>
    <w:link w:val="18"/>
    <w:unhideWhenUsed/>
    <w:qFormat/>
    <w:uiPriority w:val="99"/>
    <w:pPr>
      <w:jc w:val="left"/>
    </w:pPr>
  </w:style>
  <w:style w:type="paragraph" w:styleId="5">
    <w:name w:val="Body Text"/>
    <w:basedOn w:val="1"/>
    <w:qFormat/>
    <w:uiPriority w:val="0"/>
    <w:rPr>
      <w:szCs w:val="20"/>
    </w:rPr>
  </w:style>
  <w:style w:type="paragraph" w:styleId="6">
    <w:name w:val="Balloon Text"/>
    <w:basedOn w:val="1"/>
    <w:qFormat/>
    <w:uiPriority w:val="0"/>
    <w:rPr>
      <w:sz w:val="18"/>
      <w:szCs w:val="18"/>
    </w:rPr>
  </w:style>
  <w:style w:type="paragraph" w:styleId="7">
    <w:name w:val="footer"/>
    <w:basedOn w:val="1"/>
    <w:link w:val="27"/>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jc w:val="left"/>
    </w:pPr>
    <w:rPr>
      <w:rFonts w:ascii="宋体" w:hAnsi="宋体" w:cs="宋体"/>
      <w:kern w:val="0"/>
      <w:sz w:val="24"/>
    </w:rPr>
  </w:style>
  <w:style w:type="paragraph" w:styleId="10">
    <w:name w:val="annotation subject"/>
    <w:basedOn w:val="4"/>
    <w:next w:val="4"/>
    <w:link w:val="19"/>
    <w:unhideWhenUsed/>
    <w:qFormat/>
    <w:uiPriority w:val="99"/>
    <w:rPr>
      <w:b/>
      <w:bCs/>
    </w:rPr>
  </w:style>
  <w:style w:type="character" w:styleId="13">
    <w:name w:val="Strong"/>
    <w:basedOn w:val="12"/>
    <w:qFormat/>
    <w:uiPriority w:val="22"/>
    <w:rPr>
      <w:b/>
      <w:bCs/>
    </w:rPr>
  </w:style>
  <w:style w:type="character" w:styleId="14">
    <w:name w:val="Emphasis"/>
    <w:basedOn w:val="12"/>
    <w:qFormat/>
    <w:uiPriority w:val="20"/>
    <w:rPr>
      <w:i/>
      <w:iCs/>
    </w:rPr>
  </w:style>
  <w:style w:type="character" w:styleId="15">
    <w:name w:val="Hyperlink"/>
    <w:qFormat/>
    <w:uiPriority w:val="0"/>
    <w:rPr>
      <w:color w:val="0000FF"/>
      <w:u w:val="single"/>
    </w:rPr>
  </w:style>
  <w:style w:type="character" w:styleId="16">
    <w:name w:val="annotation reference"/>
    <w:unhideWhenUsed/>
    <w:qFormat/>
    <w:uiPriority w:val="99"/>
    <w:rPr>
      <w:sz w:val="21"/>
      <w:szCs w:val="21"/>
    </w:rPr>
  </w:style>
  <w:style w:type="character" w:customStyle="1" w:styleId="17">
    <w:name w:val="标题 3 Char"/>
    <w:link w:val="3"/>
    <w:semiHidden/>
    <w:qFormat/>
    <w:uiPriority w:val="9"/>
    <w:rPr>
      <w:b/>
      <w:bCs/>
      <w:kern w:val="2"/>
      <w:sz w:val="32"/>
      <w:szCs w:val="32"/>
    </w:rPr>
  </w:style>
  <w:style w:type="character" w:customStyle="1" w:styleId="18">
    <w:name w:val="批注文字 Char"/>
    <w:link w:val="4"/>
    <w:semiHidden/>
    <w:qFormat/>
    <w:uiPriority w:val="99"/>
    <w:rPr>
      <w:kern w:val="2"/>
      <w:sz w:val="21"/>
      <w:szCs w:val="24"/>
    </w:rPr>
  </w:style>
  <w:style w:type="character" w:customStyle="1" w:styleId="19">
    <w:name w:val="批注主题 Char"/>
    <w:link w:val="10"/>
    <w:semiHidden/>
    <w:qFormat/>
    <w:uiPriority w:val="99"/>
    <w:rPr>
      <w:b/>
      <w:bCs/>
      <w:kern w:val="2"/>
      <w:sz w:val="21"/>
      <w:szCs w:val="24"/>
    </w:rPr>
  </w:style>
  <w:style w:type="paragraph" w:customStyle="1" w:styleId="20">
    <w:name w:val="p0"/>
    <w:basedOn w:val="1"/>
    <w:qFormat/>
    <w:uiPriority w:val="0"/>
    <w:pPr>
      <w:widowControl/>
      <w:spacing w:beforeAutospacing="1" w:afterAutospacing="1"/>
      <w:jc w:val="left"/>
    </w:pPr>
    <w:rPr>
      <w:rFonts w:ascii="宋体" w:hAnsi="宋体" w:cs="宋体"/>
      <w:kern w:val="0"/>
      <w:sz w:val="24"/>
    </w:rPr>
  </w:style>
  <w:style w:type="paragraph" w:customStyle="1" w:styleId="21">
    <w:name w:val="padding2em"/>
    <w:basedOn w:val="1"/>
    <w:qFormat/>
    <w:uiPriority w:val="0"/>
    <w:pPr>
      <w:ind w:firstLine="420"/>
      <w:jc w:val="left"/>
    </w:pPr>
    <w:rPr>
      <w:rFonts w:ascii="Calibri" w:hAnsi="Calibri"/>
      <w:kern w:val="0"/>
    </w:rPr>
  </w:style>
  <w:style w:type="paragraph" w:customStyle="1" w:styleId="22">
    <w:name w:val="left taboxp"/>
    <w:basedOn w:val="1"/>
    <w:qFormat/>
    <w:uiPriority w:val="0"/>
    <w:pPr>
      <w:widowControl/>
      <w:jc w:val="left"/>
    </w:pPr>
    <w:rPr>
      <w:rFonts w:ascii="宋体" w:hAnsi="宋体" w:cs="宋体"/>
      <w:kern w:val="0"/>
      <w:sz w:val="24"/>
    </w:rPr>
  </w:style>
  <w:style w:type="paragraph" w:styleId="23">
    <w:name w:val="List Paragraph"/>
    <w:basedOn w:val="1"/>
    <w:qFormat/>
    <w:uiPriority w:val="34"/>
    <w:pPr>
      <w:ind w:firstLine="420" w:firstLineChars="200"/>
    </w:pPr>
    <w:rPr>
      <w:rFonts w:ascii="Calibri" w:hAnsi="Calibri"/>
      <w:szCs w:val="22"/>
    </w:rPr>
  </w:style>
  <w:style w:type="paragraph" w:customStyle="1" w:styleId="24">
    <w:name w:val="Char Char Char Char Char Char Char"/>
    <w:basedOn w:val="1"/>
    <w:qFormat/>
    <w:uiPriority w:val="0"/>
    <w:pPr>
      <w:widowControl/>
      <w:spacing w:line="240" w:lineRule="exact"/>
      <w:jc w:val="left"/>
    </w:pPr>
  </w:style>
  <w:style w:type="paragraph" w:customStyle="1" w:styleId="25">
    <w:name w:val="Char"/>
    <w:basedOn w:val="1"/>
    <w:qFormat/>
    <w:uiPriority w:val="0"/>
    <w:pPr>
      <w:spacing w:line="360" w:lineRule="auto"/>
    </w:pPr>
    <w:rPr>
      <w:szCs w:val="20"/>
    </w:rPr>
  </w:style>
  <w:style w:type="paragraph" w:customStyle="1" w:styleId="26">
    <w:name w:val="pbj"/>
    <w:basedOn w:val="1"/>
    <w:qFormat/>
    <w:uiPriority w:val="0"/>
    <w:pPr>
      <w:widowControl/>
      <w:spacing w:before="100" w:beforeAutospacing="1" w:after="100" w:afterAutospacing="1"/>
      <w:jc w:val="left"/>
    </w:pPr>
    <w:rPr>
      <w:rFonts w:ascii="宋体" w:hAnsi="宋体" w:cs="宋体"/>
      <w:kern w:val="0"/>
      <w:sz w:val="24"/>
    </w:rPr>
  </w:style>
  <w:style w:type="character" w:customStyle="1" w:styleId="27">
    <w:name w:val="页脚 Char"/>
    <w:link w:val="7"/>
    <w:qFormat/>
    <w:locked/>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9</Pages>
  <Words>615</Words>
  <Characters>3510</Characters>
  <Lines>29</Lines>
  <Paragraphs>8</Paragraphs>
  <TotalTime>3</TotalTime>
  <ScaleCrop>false</ScaleCrop>
  <LinksUpToDate>false</LinksUpToDate>
  <CharactersWithSpaces>4117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2019-12-31T08:23:00Z</dcterms:created>
  <dc:creator>微软用户</dc:creator>
  <cp:lastModifiedBy>Administrator</cp:lastModifiedBy>
  <cp:lastPrinted>2014-11-25T01:33:00Z</cp:lastPrinted>
  <dcterms:modified xsi:type="dcterms:W3CDTF">2021-08-24T01:20:18Z</dcterms:modified>
  <dc:title>中国招标投标协会授权招标师培训机构</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6442A38A6C924DFDA9E2F07A540B4782</vt:lpwstr>
  </property>
</Properties>
</file>