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宋体" w:hAnsi="宋体"/>
          <w:bCs/>
          <w:color w:val="FF0000"/>
          <w:spacing w:val="-36"/>
          <w:w w:val="80"/>
          <w:sz w:val="84"/>
          <w:szCs w:val="84"/>
        </w:rPr>
      </w:pPr>
    </w:p>
    <w:p>
      <w:pPr>
        <w:adjustRightInd w:val="0"/>
        <w:snapToGrid w:val="0"/>
        <w:spacing w:line="240" w:lineRule="atLeast"/>
        <w:jc w:val="center"/>
        <w:rPr>
          <w:rFonts w:hint="eastAsia" w:ascii="宋体" w:hAnsi="宋体" w:cs="宋体"/>
          <w:b w:val="0"/>
          <w:color w:val="FF0000"/>
          <w:spacing w:val="-20"/>
          <w:sz w:val="84"/>
          <w:szCs w:val="84"/>
        </w:rPr>
      </w:pPr>
      <w:r>
        <w:rPr>
          <w:rFonts w:hint="eastAsia" w:ascii="宋体" w:hAnsi="宋体" w:cs="宋体"/>
          <w:b w:val="0"/>
          <w:color w:val="FF0000"/>
          <w:spacing w:val="-20"/>
          <w:sz w:val="84"/>
          <w:szCs w:val="84"/>
        </w:rPr>
        <w:t>中国国际工程咨询协会</w:t>
      </w:r>
    </w:p>
    <w:p>
      <w:pPr>
        <w:adjustRightInd w:val="0"/>
        <w:snapToGrid w:val="0"/>
        <w:jc w:val="center"/>
        <w:rPr>
          <w:rFonts w:ascii="仿宋" w:hAnsi="仿宋" w:eastAsia="仿宋" w:cs="仿宋_GB2312"/>
          <w:color w:val="000000"/>
          <w:spacing w:val="-12"/>
          <w:sz w:val="28"/>
          <w:szCs w:val="28"/>
        </w:rPr>
      </w:pPr>
      <w:bookmarkStart w:id="0" w:name="_GoBack"/>
      <w:bookmarkEnd w:id="0"/>
    </w:p>
    <w:p>
      <w:pPr>
        <w:adjustRightInd w:val="0"/>
        <w:snapToGrid w:val="0"/>
        <w:jc w:val="center"/>
        <w:rPr>
          <w:rFonts w:ascii="仿宋" w:hAnsi="仿宋" w:eastAsia="仿宋" w:cs="仿宋_GB2312"/>
          <w:color w:val="000000"/>
          <w:spacing w:val="-12"/>
          <w:sz w:val="28"/>
          <w:szCs w:val="28"/>
        </w:rPr>
      </w:pPr>
    </w:p>
    <w:p>
      <w:pPr>
        <w:adjustRightInd w:val="0"/>
        <w:snapToGrid w:val="0"/>
        <w:spacing w:line="300" w:lineRule="exact"/>
        <w:jc w:val="center"/>
        <w:rPr>
          <w:rFonts w:ascii="仿宋_GB2312" w:hAnsi="Calibri" w:eastAsia="仿宋_GB2312"/>
          <w:sz w:val="30"/>
          <w:szCs w:val="30"/>
        </w:rPr>
      </w:pPr>
      <w:r>
        <w:rPr>
          <w:rFonts w:hint="eastAsia" w:ascii="仿宋" w:hAnsi="仿宋" w:eastAsia="仿宋" w:cs="仿宋_GB2312"/>
          <w:color w:val="000000"/>
          <w:spacing w:val="-12"/>
          <w:sz w:val="28"/>
          <w:szCs w:val="28"/>
          <w:lang w:val="en-US" w:eastAsia="zh-CN"/>
        </w:rPr>
        <w:t>国咨协</w:t>
      </w:r>
      <w:r>
        <w:rPr>
          <w:rFonts w:hint="eastAsia" w:ascii="仿宋" w:hAnsi="仿宋" w:eastAsia="仿宋" w:cs="仿宋_GB2312"/>
          <w:color w:val="000000"/>
          <w:spacing w:val="-12"/>
          <w:sz w:val="28"/>
          <w:szCs w:val="28"/>
        </w:rPr>
        <w:t>〔2021〕</w:t>
      </w:r>
      <w:r>
        <w:rPr>
          <w:rFonts w:hint="eastAsia" w:ascii="仿宋" w:hAnsi="仿宋" w:eastAsia="仿宋" w:cs="仿宋_GB2312"/>
          <w:color w:val="000000"/>
          <w:spacing w:val="-12"/>
          <w:sz w:val="28"/>
          <w:szCs w:val="28"/>
          <w:lang w:val="en-US" w:eastAsia="zh-CN"/>
        </w:rPr>
        <w:t>072</w:t>
      </w:r>
      <w:r>
        <w:rPr>
          <w:rFonts w:hint="eastAsia" w:ascii="仿宋" w:hAnsi="仿宋" w:eastAsia="仿宋" w:cs="仿宋_GB2312"/>
          <w:color w:val="000000"/>
          <w:spacing w:val="-12"/>
          <w:sz w:val="28"/>
          <w:szCs w:val="28"/>
        </w:rPr>
        <w:t>号</w:t>
      </w:r>
    </w:p>
    <w:p>
      <w:pPr>
        <w:spacing w:line="440" w:lineRule="exact"/>
        <w:rPr>
          <w:rFonts w:ascii="宋体" w:hAnsi="宋体" w:cs="微软雅黑"/>
          <w:sz w:val="32"/>
          <w:szCs w:val="32"/>
        </w:rPr>
      </w:pPr>
      <w:r>
        <w:rPr>
          <w:rFonts w:ascii="楷体" w:hAnsi="楷体" w:eastAsia="楷体" w:cs="宋体"/>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-10160</wp:posOffset>
                </wp:positionH>
                <wp:positionV relativeFrom="paragraph">
                  <wp:posOffset>42545</wp:posOffset>
                </wp:positionV>
                <wp:extent cx="5281930" cy="0"/>
                <wp:effectExtent l="0" t="19050" r="14605" b="19050"/>
                <wp:wrapNone/>
                <wp:docPr id="3" name="直接连接符 1"/>
                <wp:cNvGraphicFramePr/>
                <a:graphic xmlns:a="http://schemas.openxmlformats.org/drawingml/2006/main">
                  <a:graphicData uri="http://schemas.microsoft.com/office/word/2010/wordprocessingShape">
                    <wps:wsp>
                      <wps:cNvCnPr/>
                      <wps:spPr>
                        <a:xfrm>
                          <a:off x="0" y="0"/>
                          <a:ext cx="5281684"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8pt;margin-top:3.35pt;height:0pt;width:415.9pt;mso-position-horizontal-relative:margin;z-index:251659264;mso-width-relative:page;mso-height-relative:page;" filled="f" stroked="t" coordsize="21600,21600" o:gfxdata="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36+e9QAAAAGAQAADwAAAAAAAAAB&#10;ACAAAAAiAAAAZHJzL2Rvd25yZXYueG1sUEsBAhQAFAAAAAgAh07iQKWhXrTbAQAAmQMAAA4AAAAA&#10;AAAAAQAgAAAAIwEAAGRycy9lMm9Eb2MueG1sUEsFBgAAAAAGAAYAWQEAAHAFAAAAAA==&#10;">
                <v:fill on="f" focussize="0,0"/>
                <v:stroke weight="2.2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hint="eastAsia" w:asciiTheme="majorEastAsia" w:hAnsiTheme="majorEastAsia" w:eastAsiaTheme="majorEastAsia"/>
          <w:bCs/>
          <w:w w:val="90"/>
          <w:sz w:val="44"/>
          <w:szCs w:val="44"/>
        </w:rPr>
      </w:pPr>
      <w:r>
        <w:rPr>
          <w:rFonts w:hint="eastAsia" w:asciiTheme="majorEastAsia" w:hAnsiTheme="majorEastAsia" w:eastAsiaTheme="majorEastAsia"/>
          <w:bCs/>
          <w:spacing w:val="-20"/>
          <w:w w:val="90"/>
          <w:sz w:val="44"/>
          <w:szCs w:val="44"/>
        </w:rPr>
        <w:t>关于举办建筑业改革背景下EPC工程总承包全过程</w:t>
      </w:r>
    </w:p>
    <w:p>
      <w:pPr>
        <w:spacing w:line="540" w:lineRule="exact"/>
        <w:jc w:val="center"/>
        <w:rPr>
          <w:rFonts w:hint="eastAsia" w:asciiTheme="majorEastAsia" w:hAnsiTheme="majorEastAsia" w:eastAsiaTheme="majorEastAsia"/>
          <w:bCs/>
          <w:w w:val="90"/>
          <w:sz w:val="44"/>
          <w:szCs w:val="44"/>
        </w:rPr>
      </w:pPr>
      <w:r>
        <w:rPr>
          <w:rFonts w:hint="eastAsia" w:asciiTheme="majorEastAsia" w:hAnsiTheme="majorEastAsia" w:eastAsiaTheme="majorEastAsia"/>
          <w:bCs/>
          <w:w w:val="90"/>
          <w:sz w:val="44"/>
          <w:szCs w:val="44"/>
        </w:rPr>
        <w:t>管控重点 难点应对与全过程工程咨询实战型</w:t>
      </w:r>
    </w:p>
    <w:p>
      <w:pPr>
        <w:spacing w:line="540" w:lineRule="exact"/>
        <w:jc w:val="center"/>
        <w:rPr>
          <w:rFonts w:cs="宋体" w:asciiTheme="majorEastAsia" w:hAnsiTheme="majorEastAsia" w:eastAsiaTheme="majorEastAsia"/>
          <w:snapToGrid w:val="0"/>
          <w:color w:val="000000"/>
          <w:kern w:val="20"/>
          <w:position w:val="-4"/>
          <w:sz w:val="44"/>
          <w:szCs w:val="44"/>
        </w:rPr>
      </w:pPr>
      <w:r>
        <w:rPr>
          <w:rFonts w:hint="eastAsia" w:asciiTheme="majorEastAsia" w:hAnsiTheme="majorEastAsia" w:eastAsiaTheme="majorEastAsia"/>
          <w:bCs/>
          <w:w w:val="90"/>
          <w:sz w:val="44"/>
          <w:szCs w:val="44"/>
        </w:rPr>
        <w:t>高级研讨班的</w:t>
      </w:r>
      <w:r>
        <w:rPr>
          <w:rFonts w:hint="eastAsia" w:asciiTheme="majorEastAsia" w:hAnsiTheme="majorEastAsia" w:eastAsiaTheme="majorEastAsia"/>
          <w:bCs/>
          <w:sz w:val="44"/>
          <w:szCs w:val="44"/>
        </w:rPr>
        <w:t>通知</w:t>
      </w:r>
    </w:p>
    <w:p>
      <w:pPr>
        <w:widowControl/>
        <w:spacing w:line="440" w:lineRule="exact"/>
        <w:jc w:val="left"/>
        <w:rPr>
          <w:rFonts w:ascii="仿宋" w:hAnsi="仿宋" w:eastAsia="仿宋" w:cs="仿宋"/>
          <w:bCs/>
          <w:color w:val="000000"/>
          <w:spacing w:val="10"/>
          <w:sz w:val="32"/>
          <w:szCs w:val="32"/>
        </w:rPr>
      </w:pPr>
    </w:p>
    <w:p>
      <w:pPr>
        <w:widowControl/>
        <w:spacing w:line="440" w:lineRule="exact"/>
        <w:jc w:val="left"/>
        <w:rPr>
          <w:rFonts w:ascii="仿宋" w:hAnsi="仿宋" w:eastAsia="仿宋" w:cs="仿宋"/>
          <w:bCs/>
          <w:color w:val="000000"/>
          <w:spacing w:val="10"/>
          <w:sz w:val="32"/>
          <w:szCs w:val="32"/>
        </w:rPr>
      </w:pPr>
      <w:r>
        <w:rPr>
          <w:rFonts w:hint="eastAsia" w:ascii="仿宋" w:hAnsi="仿宋" w:eastAsia="仿宋" w:cs="仿宋"/>
          <w:bCs/>
          <w:color w:val="000000"/>
          <w:spacing w:val="10"/>
          <w:sz w:val="32"/>
          <w:szCs w:val="32"/>
        </w:rPr>
        <w:t>各有关单位：</w:t>
      </w:r>
    </w:p>
    <w:p>
      <w:pPr>
        <w:widowControl/>
        <w:ind w:firstLine="680" w:firstLineChars="200"/>
        <w:jc w:val="left"/>
        <w:rPr>
          <w:rFonts w:ascii="仿宋" w:hAnsi="仿宋" w:eastAsia="仿宋" w:cs="仿宋"/>
          <w:color w:val="000000"/>
          <w:spacing w:val="10"/>
          <w:sz w:val="32"/>
          <w:szCs w:val="32"/>
        </w:rPr>
      </w:pPr>
      <w:r>
        <w:rPr>
          <w:rFonts w:hint="eastAsia" w:ascii="仿宋" w:hAnsi="仿宋" w:eastAsia="仿宋" w:cs="仿宋"/>
          <w:color w:val="000000"/>
          <w:spacing w:val="10"/>
          <w:sz w:val="32"/>
          <w:szCs w:val="32"/>
        </w:rPr>
        <w:t>2017年国务院办公厅《关于促进建筑业持续健康发展的意见》（国办发〔2017〕19号）提出完善工程建设组织模式，加快推行工程总承包。近年来，住房和城乡建设部先后发布了《房屋建筑和市政基础设施项目工程总承包管理办法》《建设项目工程总承包合同（示范文本）》等文件加快部署。各地也进行了大量的EPC工程总承包实践，实践中发现采用EPC模式，对工程项目进行合理规划和管理，对减少工程建设繁杂的手续，合理控制投资，保证工程质量和安全等有着积极的作用。实践中也面临一些新问题、新情况，有待探索和解决，如“联合体”管控、HSE管理以及BIM、装配式、信息化监管和全过程工程咨询等新技术、新政策对EPC工程总承包带来的影响。</w:t>
      </w:r>
    </w:p>
    <w:p>
      <w:pPr>
        <w:widowControl/>
        <w:ind w:firstLine="680" w:firstLineChars="200"/>
        <w:jc w:val="left"/>
        <w:rPr>
          <w:rFonts w:ascii="仿宋" w:hAnsi="仿宋" w:eastAsia="仿宋" w:cs="仿宋"/>
          <w:b/>
          <w:bCs/>
          <w:sz w:val="32"/>
          <w:szCs w:val="32"/>
        </w:rPr>
      </w:pPr>
      <w:r>
        <w:rPr>
          <w:rFonts w:hint="eastAsia" w:ascii="仿宋" w:hAnsi="仿宋" w:eastAsia="仿宋" w:cs="仿宋"/>
          <w:color w:val="000000"/>
          <w:spacing w:val="10"/>
          <w:sz w:val="32"/>
          <w:szCs w:val="32"/>
        </w:rPr>
        <w:t>为帮助政府相关部门、业主单位、设计单位、施工单位、咨询单位等相关人员学习理解EPC工程总承包系列规范、行业政策，全面提升EPC项目全过程一体化实战管理与风险管控水平，加强EPC人才队伍建设，完善工程建设组织模式，促进建筑业高质量发展。我会决定举办“建筑业改革背景下EPC工程总承包全过程管控重点、难点应对与全过程工程咨询实战型高级研讨班”。本次培训班由北京中建科信信息咨询中心承办，请各单位积极组织本单位及相关人员参加。现将有关事宜通知如下：</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一、培训内容</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（一）EPC工程总承包最新政策解读</w:t>
      </w:r>
    </w:p>
    <w:p>
      <w:pPr>
        <w:ind w:firstLine="627" w:firstLineChars="196"/>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1.《房屋建筑和市政基础设施项目工程总承包管理办法》解读及应用；</w:t>
      </w:r>
    </w:p>
    <w:p>
      <w:pPr>
        <w:ind w:firstLine="627" w:firstLineChars="196"/>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2.住建部新版《建设项目工程总承包合同示范文本》解读及应用；</w:t>
      </w:r>
    </w:p>
    <w:p>
      <w:pPr>
        <w:ind w:firstLine="627" w:firstLineChars="196"/>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3.房屋建筑和市政基础设施项目工程总承包计价计量规范（征求意见稿）解读及应用。</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（二）工程总承包项目管理全流程实践</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1.国内外EPC总承包项目管理发展趋势；</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2.工程总承包主要模式适用的项目类型及特点；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3.工程总承包项目各相关方职责与工作界面；</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4.工程总承包项目管理流程及管控要点；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5.工程总承包项目决策阶段的管理（包括招标管理）；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6.工程总承包项目启动、策划阶段管控要点；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7.工程总承包项目勘察设计阶段的管控要点；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8.工程总承包项目采购阶段的管控要点；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9.工程总承包项目施工、试运行阶段的管控要点；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10.工程总承包项目收尾及关闭、移交阶段的管理；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11.联合体实施工程总承包的风险应对；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12.工程总承包相关问题解答。</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（三）工程总承包招投标常见问题解析及法律风险管控实务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1.项目立项可研批复阶段的工程总承包发包可否允许；</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2.必须招标项目采用工程总承包可否直接发包；</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3.工程总承包商的资质要求能否放宽；</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4.工程总承包能否采用固定总价之外的计价方式；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5.前期设计服务企业是否可以参加工程总承包的投标；</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6.邀约与承诺在工程招投标过程中的理解与作用；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7.子公司、分公司使用母公司资质投标法律责任认定；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8.招标文件、投标文件、中标文件、工程合同在招投标过程中的效力的认定及法律原则；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9.EPC项目竣工结算管控引导下的招投标策划；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10.工程量清单错误责任归属；</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11.中标价外设置优惠条件法律效力认定；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12.EPC项目招标案例分析。</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（四）工程总承包合同核心风险识别与防范</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1.EPC工程总承包合同的风险分配；</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2.EPC工程总承包合同及联合体合同的起草；</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3.EPC工程总承包合同条件的适用；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4.EPC工程总承包合同的核心风险识别与防范；</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5.EPC总承包工程设计项目管理的难点；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6.工程总承包招标与投标、中标后开工前合同条款审核；</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7.合同谈判策略及风险关注要点；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8.发包、专业发包、分包阶段合同风险识别防范；</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9.EPC履约工期风险和风险控制；</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10.工程总承包（EPC）工程变更、索赔技巧与风险控制；</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11.工程总承包项目税务风险及防范措施；</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12.EPC工程总承包合同实施典型案例分析。</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（五）EPC工程索赔重点与难点应对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1.工程索赔的合法性基础；</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2.工程索赔与概算控制机制安排；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3.可能引发索赔的15个亮点；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4.16项能够佐证索赔事件发生的证据固定；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5.构成索赔证据链关键要素；</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6.突发性索赔谈判“敞口”的运用；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7.预案索赔设计构思；</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8.索赔额在工程结算中的运用；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9.索赔过程中反索赔的防范关键点。</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（六）EPC工程合同外争议处理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1.“估算控概算、概算控预算”原则在EPC项目中的适用；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2.估算价、预算价、概算价、拦标价、中标价、合同价、结算价、决算价在EPC合同体系中的作用与效力；</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3.EPC合同工程范围条款约定不明结算规则；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4.竣工图中未反映的工程变更确定方式；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5.EPC合同工程范围之外工程确定原则；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6.EPC项目结算超概算部分合法性认定原则及救济方式；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7.业主单位防范EPC总包超概算措施安排；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8.EPC合同终止工程范围、内容界定方式与救济。</w:t>
      </w:r>
    </w:p>
    <w:p>
      <w:pPr>
        <w:ind w:firstLine="200"/>
        <w:rPr>
          <w:rFonts w:ascii="仿宋" w:hAnsi="仿宋" w:eastAsia="仿宋" w:cs="宋体"/>
          <w:b/>
          <w:snapToGrid w:val="0"/>
          <w:color w:val="000000"/>
          <w:kern w:val="20"/>
          <w:position w:val="-4"/>
          <w:sz w:val="32"/>
          <w:szCs w:val="32"/>
        </w:rPr>
      </w:pPr>
      <w:r>
        <w:rPr>
          <w:rFonts w:hint="eastAsia" w:ascii="仿宋" w:hAnsi="仿宋" w:eastAsia="仿宋" w:cs="宋体"/>
          <w:b/>
          <w:snapToGrid w:val="0"/>
          <w:color w:val="000000"/>
          <w:kern w:val="20"/>
          <w:position w:val="-4"/>
          <w:sz w:val="32"/>
          <w:szCs w:val="32"/>
        </w:rPr>
        <w:t>（七）EPC工程计量要点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1.竣工图与合同清单冲突结算依据的认定；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2.竣工图与工程现场实物不同结算依据认定；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3.工程签证单代签法律效力的认定；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4.工程签证单拒签的救济方法；</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5.工程量确认法律性文件梳理；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6.工程量变更突破概算应对方式；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7.工程变更与违约行为的区别；</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8.承包商拒绝工程变更法律安排。</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（八）EPC工程结算实务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1.建设工程结算新规则；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2.工程结算、期中结算、终止结算、竣工结算的区别；</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3.期中结算法律性质分析；</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4.竣工结算所涉内容界定；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5.工程结算所依据的法律性文件甄别与把控；</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6.尚未进行工程结算，业主已经使用建筑物应对策略；</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7.挂靠人与被挂靠人之间工程款结算责任承担；</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8.多份施工合同均无效工程结算依据确定原则；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9.“权利可以放弃、义务必须履行”司法原则在工程竣工结算中的运用。</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（九）全过程工程咨询介绍</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1.《全过程工程咨询服务管理标准》（征求意见稿）解读；</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2.全过程工程咨询的招标；</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3.全过程工程咨询的服务范围；</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4.全过程工程咨询的组织；</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5.全过程工程咨询服务管理策划；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6.项目决策阶段的咨询服务；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7.勘察设计阶段的咨询服务；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8.招标采购阶段的咨询服务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9.工程施工阶段的咨询服务；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10.竣工验收阶段的咨询服务；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11.项目运营维护阶段的咨询服务；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12.全过程咨询服务的数字化管理。</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（十）《全过程工程咨询服务合同示范文本》（征求意见稿）解读</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1.合同协议书主要内容：项目概况、服务范围、委托人代表与咨询项目总负责人、服务范围、服务期限及合同文件组成;</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2.通用合同条件关于一般规定、委托人、咨询人、服务要求和服务成果、进度计划、延误和暂停、服务费用和支付、变更和服务费用调整、知识产权、保险、不可抗力、违约责任、合同解除及争议解决等规定解读;</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3.专用合同条件关于：服务要求和服务成果、进度计划、延误和暂停、服务费用和支付、变更和服务费用调整以及知识产权等有关规定。</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二、培训对象</w:t>
      </w:r>
    </w:p>
    <w:p>
      <w:pPr>
        <w:pStyle w:val="25"/>
        <w:tabs>
          <w:tab w:val="left" w:pos="4540"/>
        </w:tabs>
        <w:ind w:firstLine="640"/>
        <w:rPr>
          <w:rFonts w:ascii="仿宋" w:hAnsi="仿宋" w:eastAsia="仿宋" w:cs="微软雅黑"/>
          <w:sz w:val="32"/>
          <w:szCs w:val="32"/>
        </w:rPr>
      </w:pPr>
      <w:r>
        <w:rPr>
          <w:rFonts w:hint="eastAsia" w:ascii="仿宋" w:hAnsi="仿宋" w:eastAsia="仿宋" w:cs="微软雅黑"/>
          <w:sz w:val="32"/>
          <w:szCs w:val="32"/>
        </w:rPr>
        <w:t>各地政府建设项目监管部门、工程交易中心、投资项目评审中心,各业主单位从事项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三、拟邀专家</w:t>
      </w:r>
    </w:p>
    <w:p>
      <w:pPr>
        <w:ind w:firstLine="640" w:firstLineChars="200"/>
        <w:rPr>
          <w:rFonts w:ascii="仿宋" w:hAnsi="仿宋" w:eastAsia="仿宋" w:cs="微软雅黑"/>
          <w:sz w:val="32"/>
          <w:szCs w:val="32"/>
        </w:rPr>
      </w:pPr>
      <w:r>
        <w:rPr>
          <w:rFonts w:hint="eastAsia" w:ascii="仿宋" w:hAnsi="仿宋" w:eastAsia="仿宋" w:cs="微软雅黑"/>
          <w:sz w:val="32"/>
          <w:szCs w:val="32"/>
        </w:rPr>
        <w:t>拟邀请国家发改委、住建部、财政部财政科学研究院、清华大学、中国对外工程承包商会、大型央企高层领导及具有项目管理丰富经验的实战专家现场授课，结合经典实例分析，并进行现场答疑和互动交流。</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四、时间地点</w:t>
      </w:r>
    </w:p>
    <w:p>
      <w:pPr>
        <w:ind w:firstLine="576" w:firstLineChars="200"/>
        <w:rPr>
          <w:rFonts w:ascii="仿宋" w:hAnsi="仿宋" w:eastAsia="仿宋" w:cs="仿宋"/>
          <w:w w:val="90"/>
          <w:sz w:val="32"/>
          <w:szCs w:val="32"/>
        </w:rPr>
      </w:pPr>
      <w:r>
        <w:rPr>
          <w:rFonts w:hint="eastAsia" w:ascii="仿宋" w:hAnsi="仿宋" w:eastAsia="仿宋" w:cs="仿宋"/>
          <w:w w:val="90"/>
          <w:sz w:val="32"/>
          <w:szCs w:val="32"/>
        </w:rPr>
        <w:t>2021年09月2</w:t>
      </w:r>
      <w:r>
        <w:rPr>
          <w:rFonts w:hint="eastAsia" w:ascii="仿宋" w:hAnsi="仿宋" w:eastAsia="仿宋" w:cs="仿宋"/>
          <w:w w:val="90"/>
          <w:sz w:val="32"/>
          <w:szCs w:val="32"/>
          <w:lang w:val="en-US" w:eastAsia="zh-CN"/>
        </w:rPr>
        <w:t>4</w:t>
      </w:r>
      <w:r>
        <w:rPr>
          <w:rFonts w:hint="eastAsia" w:ascii="仿宋" w:hAnsi="仿宋" w:eastAsia="仿宋" w:cs="仿宋"/>
          <w:w w:val="90"/>
          <w:sz w:val="32"/>
          <w:szCs w:val="32"/>
        </w:rPr>
        <w:t>日--09月2</w:t>
      </w:r>
      <w:r>
        <w:rPr>
          <w:rFonts w:hint="eastAsia" w:ascii="仿宋" w:hAnsi="仿宋" w:eastAsia="仿宋" w:cs="仿宋"/>
          <w:w w:val="90"/>
          <w:sz w:val="32"/>
          <w:szCs w:val="32"/>
          <w:lang w:val="en-US" w:eastAsia="zh-CN"/>
        </w:rPr>
        <w:t>8</w:t>
      </w:r>
      <w:r>
        <w:rPr>
          <w:rFonts w:hint="eastAsia" w:ascii="仿宋" w:hAnsi="仿宋" w:eastAsia="仿宋" w:cs="仿宋"/>
          <w:w w:val="90"/>
          <w:sz w:val="32"/>
          <w:szCs w:val="32"/>
        </w:rPr>
        <w:t>日  南宁市（24日全天报到）</w:t>
      </w:r>
    </w:p>
    <w:p>
      <w:pPr>
        <w:ind w:firstLine="576" w:firstLineChars="200"/>
        <w:rPr>
          <w:rFonts w:ascii="仿宋" w:hAnsi="仿宋" w:eastAsia="仿宋" w:cs="仿宋"/>
          <w:w w:val="90"/>
          <w:sz w:val="32"/>
          <w:szCs w:val="32"/>
        </w:rPr>
      </w:pPr>
      <w:r>
        <w:rPr>
          <w:rFonts w:hint="eastAsia" w:ascii="仿宋" w:hAnsi="仿宋" w:eastAsia="仿宋" w:cs="仿宋"/>
          <w:w w:val="90"/>
          <w:sz w:val="32"/>
          <w:szCs w:val="32"/>
        </w:rPr>
        <w:t>2021年10月22日--10月26日  西安市（22日全天报到）</w:t>
      </w:r>
    </w:p>
    <w:p>
      <w:pPr>
        <w:ind w:firstLine="576" w:firstLineChars="200"/>
        <w:rPr>
          <w:rFonts w:ascii="仿宋" w:hAnsi="仿宋" w:eastAsia="仿宋" w:cs="仿宋"/>
          <w:w w:val="90"/>
          <w:sz w:val="32"/>
          <w:szCs w:val="32"/>
        </w:rPr>
      </w:pPr>
      <w:r>
        <w:rPr>
          <w:rFonts w:hint="eastAsia" w:ascii="仿宋" w:hAnsi="仿宋" w:eastAsia="仿宋" w:cs="仿宋"/>
          <w:w w:val="90"/>
          <w:sz w:val="32"/>
          <w:szCs w:val="32"/>
        </w:rPr>
        <w:t>2021年11月12日--11月16日  成都市（12日全天报到</w:t>
      </w:r>
    </w:p>
    <w:p>
      <w:pPr>
        <w:ind w:firstLine="576" w:firstLineChars="200"/>
        <w:rPr>
          <w:rFonts w:hint="eastAsia" w:ascii="仿宋" w:hAnsi="仿宋" w:eastAsia="仿宋" w:cs="仿宋"/>
          <w:w w:val="90"/>
          <w:sz w:val="32"/>
          <w:szCs w:val="32"/>
        </w:rPr>
      </w:pPr>
      <w:r>
        <w:rPr>
          <w:rFonts w:hint="eastAsia" w:ascii="仿宋" w:hAnsi="仿宋" w:eastAsia="仿宋" w:cs="仿宋"/>
          <w:w w:val="90"/>
          <w:sz w:val="32"/>
          <w:szCs w:val="32"/>
        </w:rPr>
        <w:t>2021年11月26日--11月30日  长沙市（26日全天报到）</w:t>
      </w:r>
    </w:p>
    <w:p>
      <w:pPr>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2021年12月10日--12月14日  厦门市（10日全天报到）</w:t>
      </w:r>
    </w:p>
    <w:p>
      <w:pPr>
        <w:ind w:firstLine="576" w:firstLineChars="200"/>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2021年12月24日--12月28日  海口市（24日全天报到）</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五、收费标准</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A.2980元/人（含培训费、资料费、电子课件、场地、</w:t>
      </w:r>
      <w:r>
        <w:rPr>
          <w:rFonts w:hint="eastAsia" w:ascii="仿宋" w:hAnsi="仿宋" w:eastAsia="仿宋" w:cs="宋体"/>
          <w:bCs/>
          <w:snapToGrid w:val="0"/>
          <w:color w:val="000000"/>
          <w:kern w:val="20"/>
          <w:position w:val="-4"/>
          <w:sz w:val="32"/>
          <w:szCs w:val="32"/>
          <w:lang w:eastAsia="zh-CN"/>
        </w:rPr>
        <w:t>培训</w:t>
      </w:r>
      <w:r>
        <w:rPr>
          <w:rFonts w:hint="eastAsia" w:ascii="仿宋" w:hAnsi="仿宋" w:eastAsia="仿宋" w:cs="宋体"/>
          <w:bCs/>
          <w:snapToGrid w:val="0"/>
          <w:color w:val="000000"/>
          <w:kern w:val="20"/>
          <w:position w:val="-4"/>
          <w:sz w:val="32"/>
          <w:szCs w:val="32"/>
        </w:rPr>
        <w:t>期间午餐），住宿统一安排，费用自理。</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B.3980元/人（含证书、培训费、资料费、电子课件、场地、会议期间午餐），住宿统一安排，费用自理。</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C.5980元/人（含证书、培训费、资料费、电子课件、场地、会议期间食宿、交流等）。</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备注：1.不参加线下培训，单独参加线上培训，考试成绩合格发《工程总包项目经理》、《合同经理》或《设计经理》证书。2800元/人。2.企业事业单位内训、顾问咨询事宜可随时与我们联系</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六、报名办法</w:t>
      </w:r>
    </w:p>
    <w:p>
      <w:pPr>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rPr>
          <w:rFonts w:hint="eastAsia" w:ascii="仿宋" w:hAnsi="仿宋" w:eastAsia="仿宋" w:cs="宋体"/>
          <w:bCs/>
          <w:snapToGrid w:val="0"/>
          <w:color w:val="000000"/>
          <w:kern w:val="20"/>
          <w:position w:val="-4"/>
          <w:sz w:val="32"/>
          <w:szCs w:val="32"/>
        </w:rPr>
      </w:pPr>
      <w:r>
        <w:rPr>
          <w:rFonts w:hint="eastAsia" w:ascii="仿宋" w:hAnsi="仿宋" w:eastAsia="仿宋"/>
          <w:sz w:val="32"/>
          <w:szCs w:val="32"/>
        </w:rPr>
        <w:t>电  话：010-87697580 邮    箱：zqgphwz@126.com qq咨询：31775240网址查询：http://www.zqgpchina.cn/</w:t>
      </w:r>
    </w:p>
    <w:p>
      <w:pPr>
        <w:ind w:left="1452" w:leftChars="338" w:hanging="742" w:hangingChars="265"/>
        <w:rPr>
          <w:rFonts w:ascii="仿宋" w:hAnsi="仿宋" w:eastAsia="仿宋" w:cs="宋体"/>
          <w:bCs/>
          <w:snapToGrid w:val="0"/>
          <w:color w:val="000000"/>
          <w:kern w:val="20"/>
          <w:position w:val="-4"/>
          <w:sz w:val="32"/>
          <w:szCs w:val="32"/>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3168015</wp:posOffset>
            </wp:positionH>
            <wp:positionV relativeFrom="paragraph">
              <wp:posOffset>1071880</wp:posOffset>
            </wp:positionV>
            <wp:extent cx="1452245" cy="1442720"/>
            <wp:effectExtent l="0" t="0" r="0"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cs="宋体"/>
          <w:bCs/>
          <w:snapToGrid w:val="0"/>
          <w:color w:val="000000"/>
          <w:kern w:val="20"/>
          <w:position w:val="-4"/>
          <w:sz w:val="32"/>
          <w:szCs w:val="32"/>
        </w:rPr>
        <w:t>附件：建筑业改革背景下EPC工程总承包全过程管控重点难点应对与全过程工程咨询实战型高级研讨班报名表</w:t>
      </w: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spacing w:line="400" w:lineRule="exact"/>
        <w:ind w:firstLine="4676" w:firstLineChars="167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中国国际工程咨询协会</w:t>
      </w:r>
    </w:p>
    <w:p>
      <w:pPr>
        <w:spacing w:line="400" w:lineRule="exact"/>
        <w:ind w:firstLine="4961" w:firstLineChars="1772"/>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2021年</w:t>
      </w:r>
      <w:r>
        <w:rPr>
          <w:rFonts w:hint="eastAsia" w:ascii="仿宋" w:hAnsi="仿宋" w:eastAsia="仿宋" w:cs="仿宋_GB2312"/>
          <w:bCs/>
          <w:color w:val="000000"/>
          <w:sz w:val="28"/>
          <w:szCs w:val="28"/>
          <w:lang w:val="en-US" w:eastAsia="zh-CN"/>
        </w:rPr>
        <w:t>8</w:t>
      </w:r>
      <w:r>
        <w:rPr>
          <w:rFonts w:hint="eastAsia" w:ascii="仿宋" w:hAnsi="仿宋" w:eastAsia="仿宋" w:cs="仿宋_GB2312"/>
          <w:bCs/>
          <w:color w:val="000000"/>
          <w:sz w:val="28"/>
          <w:szCs w:val="28"/>
        </w:rPr>
        <w:t>月2</w:t>
      </w:r>
      <w:r>
        <w:rPr>
          <w:rFonts w:hint="eastAsia" w:ascii="仿宋" w:hAnsi="仿宋" w:eastAsia="仿宋" w:cs="仿宋_GB2312"/>
          <w:bCs/>
          <w:color w:val="000000"/>
          <w:sz w:val="28"/>
          <w:szCs w:val="28"/>
          <w:lang w:val="en-US" w:eastAsia="zh-CN"/>
        </w:rPr>
        <w:t>0</w:t>
      </w:r>
      <w:r>
        <w:rPr>
          <w:rFonts w:hint="eastAsia" w:ascii="仿宋" w:hAnsi="仿宋" w:eastAsia="仿宋" w:cs="仿宋_GB2312"/>
          <w:bCs/>
          <w:color w:val="000000"/>
          <w:sz w:val="28"/>
          <w:szCs w:val="28"/>
        </w:rPr>
        <w:t>日</w:t>
      </w: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p>
    <w:p>
      <w:pPr>
        <w:spacing w:line="300" w:lineRule="exact"/>
        <w:rPr>
          <w:rFonts w:ascii="仿宋" w:hAnsi="仿宋" w:eastAsia="仿宋" w:cs="宋体"/>
          <w:snapToGrid w:val="0"/>
          <w:color w:val="000000"/>
          <w:kern w:val="20"/>
          <w:position w:val="-4"/>
          <w:sz w:val="28"/>
          <w:szCs w:val="28"/>
        </w:rPr>
      </w:pPr>
    </w:p>
    <w:p>
      <w:pPr>
        <w:spacing w:line="300" w:lineRule="exact"/>
        <w:ind w:firstLine="560" w:firstLineChars="200"/>
        <w:rPr>
          <w:rFonts w:ascii="仿宋" w:hAnsi="仿宋" w:eastAsia="仿宋" w:cs="宋体"/>
          <w:snapToGrid w:val="0"/>
          <w:color w:val="000000"/>
          <w:kern w:val="20"/>
          <w:position w:val="-4"/>
          <w:sz w:val="28"/>
          <w:szCs w:val="28"/>
        </w:rPr>
      </w:pPr>
    </w:p>
    <w:p>
      <w:pPr>
        <w:spacing w:line="400" w:lineRule="exact"/>
        <w:jc w:val="center"/>
        <w:rPr>
          <w:rFonts w:ascii="仿宋" w:hAnsi="仿宋" w:eastAsia="仿宋" w:cs="宋体"/>
          <w:b/>
          <w:color w:val="000000"/>
          <w:sz w:val="32"/>
          <w:szCs w:val="32"/>
        </w:rPr>
      </w:pPr>
      <w:r>
        <w:rPr>
          <w:rFonts w:ascii="仿宋" w:hAnsi="仿宋" w:eastAsia="仿宋" w:cs="宋体"/>
          <w:b/>
          <w:color w:val="000000"/>
          <w:sz w:val="32"/>
          <w:szCs w:val="32"/>
        </w:rPr>
        <w:br w:type="page"/>
      </w:r>
    </w:p>
    <w:tbl>
      <w:tblPr>
        <w:tblStyle w:val="9"/>
        <w:tblpPr w:leftFromText="180" w:rightFromText="180" w:vertAnchor="page" w:horzAnchor="page" w:tblpXSpec="center" w:tblpY="3841"/>
        <w:tblW w:w="970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845"/>
        <w:gridCol w:w="1277"/>
        <w:gridCol w:w="1975"/>
        <w:gridCol w:w="156"/>
        <w:gridCol w:w="268"/>
        <w:gridCol w:w="416"/>
        <w:gridCol w:w="308"/>
        <w:gridCol w:w="538"/>
        <w:gridCol w:w="290"/>
        <w:gridCol w:w="19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单位名称</w:t>
            </w:r>
          </w:p>
        </w:tc>
        <w:tc>
          <w:tcPr>
            <w:tcW w:w="4937" w:type="dxa"/>
            <w:gridSpan w:val="6"/>
          </w:tcPr>
          <w:p>
            <w:pPr>
              <w:spacing w:line="360" w:lineRule="exact"/>
              <w:ind w:right="-147" w:rightChars="-70"/>
              <w:jc w:val="center"/>
              <w:rPr>
                <w:rFonts w:ascii="仿宋" w:hAnsi="仿宋" w:eastAsia="仿宋"/>
                <w:sz w:val="24"/>
              </w:rPr>
            </w:pPr>
          </w:p>
        </w:tc>
        <w:tc>
          <w:tcPr>
            <w:tcW w:w="846" w:type="dxa"/>
            <w:gridSpan w:val="2"/>
          </w:tcPr>
          <w:p>
            <w:pPr>
              <w:spacing w:line="360" w:lineRule="exact"/>
              <w:ind w:right="-147" w:rightChars="-70"/>
              <w:rPr>
                <w:rFonts w:ascii="仿宋" w:hAnsi="仿宋" w:eastAsia="仿宋"/>
                <w:sz w:val="24"/>
              </w:rPr>
            </w:pPr>
            <w:r>
              <w:rPr>
                <w:rFonts w:ascii="仿宋" w:hAnsi="仿宋" w:eastAsia="仿宋"/>
                <w:sz w:val="24"/>
              </w:rPr>
              <w:t>邮编</w:t>
            </w:r>
          </w:p>
        </w:tc>
        <w:tc>
          <w:tcPr>
            <w:tcW w:w="2266" w:type="dxa"/>
            <w:gridSpan w:val="2"/>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9"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单位地址</w:t>
            </w:r>
          </w:p>
        </w:tc>
        <w:tc>
          <w:tcPr>
            <w:tcW w:w="8049" w:type="dxa"/>
            <w:gridSpan w:val="10"/>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4"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联系人</w:t>
            </w:r>
          </w:p>
        </w:tc>
        <w:tc>
          <w:tcPr>
            <w:tcW w:w="2122" w:type="dxa"/>
            <w:gridSpan w:val="2"/>
          </w:tcPr>
          <w:p>
            <w:pPr>
              <w:spacing w:line="360" w:lineRule="exact"/>
              <w:ind w:right="-147" w:rightChars="-70" w:firstLine="960"/>
              <w:rPr>
                <w:rFonts w:ascii="仿宋" w:hAnsi="仿宋" w:eastAsia="仿宋"/>
                <w:sz w:val="24"/>
              </w:rPr>
            </w:pPr>
          </w:p>
        </w:tc>
        <w:tc>
          <w:tcPr>
            <w:tcW w:w="2399" w:type="dxa"/>
            <w:gridSpan w:val="3"/>
          </w:tcPr>
          <w:p>
            <w:pPr>
              <w:spacing w:line="360" w:lineRule="exact"/>
              <w:ind w:right="-147" w:rightChars="-70"/>
              <w:jc w:val="center"/>
              <w:rPr>
                <w:rFonts w:ascii="仿宋" w:hAnsi="仿宋" w:eastAsia="仿宋"/>
                <w:sz w:val="24"/>
              </w:rPr>
            </w:pPr>
            <w:r>
              <w:rPr>
                <w:rFonts w:ascii="仿宋" w:hAnsi="仿宋" w:eastAsia="仿宋"/>
                <w:sz w:val="24"/>
              </w:rPr>
              <w:t>职位/岗位</w:t>
            </w:r>
          </w:p>
        </w:tc>
        <w:tc>
          <w:tcPr>
            <w:tcW w:w="3528"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7"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办公电话</w:t>
            </w:r>
          </w:p>
        </w:tc>
        <w:tc>
          <w:tcPr>
            <w:tcW w:w="2122" w:type="dxa"/>
            <w:gridSpan w:val="2"/>
          </w:tcPr>
          <w:p>
            <w:pPr>
              <w:spacing w:line="360" w:lineRule="exact"/>
              <w:ind w:right="-147" w:rightChars="-70"/>
              <w:rPr>
                <w:rFonts w:ascii="仿宋" w:hAnsi="仿宋" w:eastAsia="仿宋"/>
                <w:sz w:val="24"/>
              </w:rPr>
            </w:pPr>
          </w:p>
        </w:tc>
        <w:tc>
          <w:tcPr>
            <w:tcW w:w="2399" w:type="dxa"/>
            <w:gridSpan w:val="3"/>
          </w:tcPr>
          <w:p>
            <w:pPr>
              <w:spacing w:line="360" w:lineRule="exact"/>
              <w:ind w:right="-147" w:rightChars="-70"/>
              <w:jc w:val="center"/>
              <w:rPr>
                <w:rFonts w:ascii="仿宋" w:hAnsi="仿宋" w:eastAsia="仿宋"/>
                <w:sz w:val="24"/>
              </w:rPr>
            </w:pPr>
            <w:r>
              <w:rPr>
                <w:rFonts w:ascii="仿宋" w:hAnsi="仿宋" w:eastAsia="仿宋"/>
                <w:sz w:val="24"/>
              </w:rPr>
              <w:t>手    机</w:t>
            </w:r>
          </w:p>
        </w:tc>
        <w:tc>
          <w:tcPr>
            <w:tcW w:w="3528"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4"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传   真</w:t>
            </w:r>
          </w:p>
        </w:tc>
        <w:tc>
          <w:tcPr>
            <w:tcW w:w="2122" w:type="dxa"/>
            <w:gridSpan w:val="2"/>
          </w:tcPr>
          <w:p>
            <w:pPr>
              <w:spacing w:line="360" w:lineRule="exact"/>
              <w:ind w:right="-147" w:rightChars="-70"/>
              <w:rPr>
                <w:rFonts w:ascii="仿宋" w:hAnsi="仿宋" w:eastAsia="仿宋"/>
                <w:sz w:val="24"/>
              </w:rPr>
            </w:pPr>
          </w:p>
        </w:tc>
        <w:tc>
          <w:tcPr>
            <w:tcW w:w="2399" w:type="dxa"/>
            <w:gridSpan w:val="3"/>
          </w:tcPr>
          <w:p>
            <w:pPr>
              <w:spacing w:line="360" w:lineRule="exact"/>
              <w:ind w:right="-147" w:rightChars="-70"/>
              <w:jc w:val="center"/>
              <w:rPr>
                <w:rFonts w:ascii="仿宋" w:hAnsi="仿宋" w:eastAsia="仿宋"/>
                <w:sz w:val="24"/>
              </w:rPr>
            </w:pPr>
            <w:r>
              <w:rPr>
                <w:rFonts w:ascii="仿宋" w:hAnsi="仿宋" w:eastAsia="仿宋"/>
                <w:sz w:val="24"/>
              </w:rPr>
              <w:t>电子信箱</w:t>
            </w:r>
          </w:p>
        </w:tc>
        <w:tc>
          <w:tcPr>
            <w:tcW w:w="3528"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552"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参加培训人员</w:t>
            </w:r>
          </w:p>
        </w:tc>
        <w:tc>
          <w:tcPr>
            <w:tcW w:w="845" w:type="dxa"/>
          </w:tcPr>
          <w:p>
            <w:pPr>
              <w:spacing w:line="360" w:lineRule="exact"/>
              <w:ind w:right="-147" w:rightChars="-70"/>
              <w:jc w:val="center"/>
              <w:rPr>
                <w:rFonts w:ascii="仿宋" w:hAnsi="仿宋" w:eastAsia="仿宋"/>
                <w:sz w:val="24"/>
              </w:rPr>
            </w:pPr>
            <w:r>
              <w:rPr>
                <w:rFonts w:ascii="仿宋" w:hAnsi="仿宋" w:eastAsia="仿宋"/>
                <w:sz w:val="24"/>
              </w:rPr>
              <w:t>性别</w:t>
            </w:r>
          </w:p>
        </w:tc>
        <w:tc>
          <w:tcPr>
            <w:tcW w:w="1277" w:type="dxa"/>
          </w:tcPr>
          <w:p>
            <w:pPr>
              <w:spacing w:line="360" w:lineRule="exact"/>
              <w:ind w:right="-147" w:rightChars="-70"/>
              <w:jc w:val="center"/>
              <w:rPr>
                <w:rFonts w:ascii="仿宋" w:hAnsi="仿宋" w:eastAsia="仿宋"/>
                <w:sz w:val="24"/>
              </w:rPr>
            </w:pPr>
            <w:r>
              <w:rPr>
                <w:rFonts w:ascii="仿宋" w:hAnsi="仿宋" w:eastAsia="仿宋"/>
                <w:sz w:val="24"/>
              </w:rPr>
              <w:t>职务</w:t>
            </w:r>
          </w:p>
        </w:tc>
        <w:tc>
          <w:tcPr>
            <w:tcW w:w="1975" w:type="dxa"/>
          </w:tcPr>
          <w:p>
            <w:pPr>
              <w:spacing w:line="360" w:lineRule="exact"/>
              <w:ind w:right="-147" w:rightChars="-70"/>
              <w:jc w:val="center"/>
              <w:rPr>
                <w:rFonts w:ascii="仿宋" w:hAnsi="仿宋" w:eastAsia="仿宋"/>
                <w:sz w:val="24"/>
              </w:rPr>
            </w:pPr>
            <w:r>
              <w:rPr>
                <w:rFonts w:ascii="仿宋" w:hAnsi="仿宋" w:eastAsia="仿宋"/>
                <w:sz w:val="24"/>
              </w:rPr>
              <w:t>电话</w:t>
            </w:r>
          </w:p>
        </w:tc>
        <w:tc>
          <w:tcPr>
            <w:tcW w:w="1976" w:type="dxa"/>
            <w:gridSpan w:val="6"/>
          </w:tcPr>
          <w:p>
            <w:pPr>
              <w:spacing w:line="360" w:lineRule="exact"/>
              <w:ind w:right="-147" w:rightChars="-70"/>
              <w:jc w:val="center"/>
              <w:rPr>
                <w:rFonts w:ascii="仿宋" w:hAnsi="仿宋" w:eastAsia="仿宋"/>
                <w:sz w:val="24"/>
              </w:rPr>
            </w:pPr>
            <w:r>
              <w:rPr>
                <w:rFonts w:ascii="仿宋" w:hAnsi="仿宋" w:eastAsia="仿宋"/>
                <w:sz w:val="24"/>
              </w:rPr>
              <w:t>手机</w:t>
            </w:r>
          </w:p>
        </w:tc>
        <w:tc>
          <w:tcPr>
            <w:tcW w:w="1976" w:type="dxa"/>
          </w:tcPr>
          <w:p>
            <w:pPr>
              <w:spacing w:line="360" w:lineRule="exact"/>
              <w:ind w:right="-147" w:rightChars="-70"/>
              <w:jc w:val="center"/>
              <w:rPr>
                <w:rFonts w:ascii="仿宋" w:hAnsi="仿宋" w:eastAsia="仿宋"/>
                <w:sz w:val="24"/>
              </w:rPr>
            </w:pPr>
            <w:r>
              <w:rPr>
                <w:rFonts w:ascii="仿宋" w:hAnsi="仿宋" w:eastAsia="仿宋"/>
                <w:sz w:val="24"/>
              </w:rPr>
              <w:t>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trHeight w:val="455" w:hRule="atLeast"/>
        </w:trPr>
        <w:tc>
          <w:tcPr>
            <w:tcW w:w="1656" w:type="dxa"/>
          </w:tcPr>
          <w:p>
            <w:pPr>
              <w:spacing w:line="360" w:lineRule="exact"/>
              <w:ind w:right="-147" w:rightChars="-70"/>
              <w:jc w:val="center"/>
              <w:rPr>
                <w:rFonts w:ascii="仿宋" w:hAnsi="仿宋" w:eastAsia="仿宋"/>
                <w:bCs/>
                <w:sz w:val="24"/>
              </w:rPr>
            </w:pPr>
            <w:r>
              <w:rPr>
                <w:rFonts w:ascii="仿宋" w:hAnsi="仿宋" w:eastAsia="仿宋"/>
                <w:bCs/>
                <w:sz w:val="24"/>
              </w:rPr>
              <w:t>是否住宿</w:t>
            </w:r>
          </w:p>
        </w:tc>
        <w:tc>
          <w:tcPr>
            <w:tcW w:w="2122" w:type="dxa"/>
            <w:gridSpan w:val="2"/>
          </w:tcPr>
          <w:p>
            <w:pPr>
              <w:widowControl/>
              <w:spacing w:line="360" w:lineRule="exact"/>
              <w:ind w:right="-147" w:rightChars="-70"/>
              <w:rPr>
                <w:rFonts w:ascii="仿宋" w:hAnsi="仿宋" w:eastAsia="仿宋"/>
                <w:sz w:val="24"/>
              </w:rPr>
            </w:pPr>
            <w:r>
              <w:rPr>
                <w:rFonts w:ascii="仿宋" w:hAnsi="仿宋" w:eastAsia="仿宋"/>
                <w:sz w:val="24"/>
              </w:rPr>
              <w:t>□是     □否</w:t>
            </w:r>
          </w:p>
        </w:tc>
        <w:tc>
          <w:tcPr>
            <w:tcW w:w="1975" w:type="dxa"/>
          </w:tcPr>
          <w:p>
            <w:pPr>
              <w:widowControl/>
              <w:spacing w:line="360" w:lineRule="exact"/>
              <w:ind w:right="-147" w:rightChars="-70" w:firstLine="240" w:firstLineChars="100"/>
              <w:rPr>
                <w:rFonts w:ascii="仿宋" w:hAnsi="仿宋" w:eastAsia="仿宋"/>
                <w:sz w:val="24"/>
              </w:rPr>
            </w:pPr>
            <w:r>
              <w:rPr>
                <w:rFonts w:ascii="仿宋" w:hAnsi="仿宋" w:eastAsia="仿宋"/>
                <w:sz w:val="24"/>
              </w:rPr>
              <w:t>住宿标准</w:t>
            </w:r>
          </w:p>
        </w:tc>
        <w:tc>
          <w:tcPr>
            <w:tcW w:w="3952" w:type="dxa"/>
            <w:gridSpan w:val="7"/>
          </w:tcPr>
          <w:p>
            <w:pPr>
              <w:widowControl/>
              <w:spacing w:line="360" w:lineRule="exact"/>
              <w:ind w:right="-147" w:rightChars="-70"/>
              <w:rPr>
                <w:rFonts w:ascii="仿宋" w:hAnsi="仿宋" w:eastAsia="仿宋"/>
              </w:rPr>
            </w:pPr>
            <w:r>
              <w:rPr>
                <w:rFonts w:ascii="仿宋" w:hAnsi="仿宋" w:eastAsia="仿宋"/>
                <w:sz w:val="24"/>
              </w:rPr>
              <w:t>□单住(需另补床位费) □合住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5" w:hRule="atLeast"/>
        </w:trPr>
        <w:tc>
          <w:tcPr>
            <w:tcW w:w="1656" w:type="dxa"/>
          </w:tcPr>
          <w:p>
            <w:pPr>
              <w:spacing w:line="360" w:lineRule="exact"/>
              <w:ind w:right="-147" w:rightChars="-70"/>
              <w:jc w:val="center"/>
              <w:rPr>
                <w:rFonts w:ascii="仿宋" w:hAnsi="仿宋" w:eastAsia="仿宋"/>
                <w:bCs/>
                <w:sz w:val="24"/>
              </w:rPr>
            </w:pPr>
            <w:r>
              <w:rPr>
                <w:rFonts w:hint="eastAsia" w:ascii="仿宋" w:hAnsi="仿宋" w:eastAsia="仿宋"/>
                <w:bCs/>
                <w:sz w:val="24"/>
              </w:rPr>
              <w:t>申报专业</w:t>
            </w:r>
          </w:p>
        </w:tc>
        <w:tc>
          <w:tcPr>
            <w:tcW w:w="8049" w:type="dxa"/>
            <w:gridSpan w:val="10"/>
          </w:tcPr>
          <w:p>
            <w:pPr>
              <w:widowControl/>
              <w:spacing w:line="360" w:lineRule="exact"/>
              <w:ind w:right="-147" w:rightChars="-70"/>
              <w:rPr>
                <w:rFonts w:ascii="仿宋" w:hAnsi="仿宋" w:eastAsia="仿宋"/>
                <w:sz w:val="24"/>
              </w:rPr>
            </w:pPr>
            <w:r>
              <w:rPr>
                <w:rFonts w:hint="eastAsia" w:ascii="仿宋" w:hAnsi="仿宋" w:eastAsia="仿宋"/>
                <w:sz w:val="24"/>
              </w:rPr>
              <w:t>工程总承包项目经理</w:t>
            </w:r>
            <w:r>
              <w:rPr>
                <w:rFonts w:ascii="仿宋" w:hAnsi="仿宋" w:eastAsia="仿宋"/>
                <w:sz w:val="24"/>
              </w:rPr>
              <w:t>□</w:t>
            </w:r>
            <w:r>
              <w:rPr>
                <w:rFonts w:hint="eastAsia" w:ascii="仿宋" w:hAnsi="仿宋" w:eastAsia="仿宋"/>
                <w:sz w:val="24"/>
              </w:rPr>
              <w:t xml:space="preserve">     合同经理</w:t>
            </w:r>
            <w:r>
              <w:rPr>
                <w:rFonts w:ascii="仿宋" w:hAnsi="仿宋" w:eastAsia="仿宋"/>
                <w:sz w:val="24"/>
              </w:rPr>
              <w:t>□</w:t>
            </w:r>
            <w:r>
              <w:rPr>
                <w:rFonts w:hint="eastAsia" w:ascii="仿宋" w:hAnsi="仿宋" w:eastAsia="仿宋"/>
                <w:sz w:val="24"/>
              </w:rPr>
              <w:t xml:space="preserve">      设计经理</w:t>
            </w:r>
            <w:r>
              <w:rPr>
                <w:rFonts w:ascii="仿宋" w:hAnsi="仿宋" w:eastAsia="仿宋"/>
                <w:sz w:val="24"/>
              </w:rPr>
              <w:t>□</w:t>
            </w:r>
            <w:r>
              <w:rPr>
                <w:rFonts w:hint="eastAsia" w:ascii="仿宋" w:hAnsi="仿宋" w:eastAsia="仿宋"/>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5" w:hRule="atLeast"/>
        </w:trPr>
        <w:tc>
          <w:tcPr>
            <w:tcW w:w="1656" w:type="dxa"/>
          </w:tcPr>
          <w:p>
            <w:pPr>
              <w:spacing w:line="360" w:lineRule="exact"/>
              <w:ind w:right="-147" w:rightChars="-70"/>
              <w:jc w:val="center"/>
              <w:rPr>
                <w:rFonts w:ascii="仿宋" w:hAnsi="仿宋" w:eastAsia="仿宋"/>
                <w:bCs/>
                <w:sz w:val="24"/>
              </w:rPr>
            </w:pPr>
            <w:r>
              <w:rPr>
                <w:rFonts w:hint="eastAsia" w:ascii="仿宋" w:hAnsi="仿宋" w:eastAsia="仿宋"/>
                <w:bCs/>
                <w:sz w:val="24"/>
              </w:rPr>
              <w:t>标准选择</w:t>
            </w:r>
          </w:p>
        </w:tc>
        <w:tc>
          <w:tcPr>
            <w:tcW w:w="8049" w:type="dxa"/>
            <w:gridSpan w:val="10"/>
          </w:tcPr>
          <w:p>
            <w:pPr>
              <w:widowControl/>
              <w:spacing w:line="360" w:lineRule="exact"/>
              <w:ind w:right="-147" w:rightChars="-70"/>
              <w:rPr>
                <w:rFonts w:ascii="仿宋" w:hAnsi="仿宋" w:eastAsia="仿宋"/>
                <w:sz w:val="24"/>
              </w:rPr>
            </w:pPr>
            <w:r>
              <w:rPr>
                <w:rFonts w:hint="eastAsia" w:ascii="仿宋" w:hAnsi="仿宋" w:eastAsia="仿宋"/>
                <w:sz w:val="24"/>
              </w:rPr>
              <w:t>2980元</w:t>
            </w:r>
            <w:r>
              <w:rPr>
                <w:rFonts w:ascii="仿宋" w:hAnsi="仿宋" w:eastAsia="仿宋"/>
                <w:sz w:val="24"/>
              </w:rPr>
              <w:t>□</w:t>
            </w:r>
            <w:r>
              <w:rPr>
                <w:rFonts w:hint="eastAsia" w:ascii="仿宋" w:hAnsi="仿宋" w:eastAsia="仿宋"/>
                <w:sz w:val="24"/>
              </w:rPr>
              <w:t xml:space="preserve">             3980元</w:t>
            </w:r>
            <w:r>
              <w:rPr>
                <w:rFonts w:ascii="仿宋" w:hAnsi="仿宋" w:eastAsia="仿宋"/>
                <w:sz w:val="24"/>
              </w:rPr>
              <w:t>□</w:t>
            </w:r>
            <w:r>
              <w:rPr>
                <w:rFonts w:hint="eastAsia" w:ascii="仿宋" w:hAnsi="仿宋" w:eastAsia="仿宋"/>
                <w:sz w:val="24"/>
              </w:rPr>
              <w:t xml:space="preserve">          5980元</w:t>
            </w:r>
            <w:r>
              <w:rPr>
                <w:rFonts w:ascii="仿宋" w:hAnsi="仿宋" w:eastAsia="仿宋"/>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56" w:type="dxa"/>
          </w:tcPr>
          <w:p>
            <w:pPr>
              <w:spacing w:line="360" w:lineRule="exact"/>
              <w:ind w:right="-147" w:rightChars="-70"/>
              <w:jc w:val="center"/>
              <w:rPr>
                <w:rFonts w:ascii="仿宋" w:hAnsi="仿宋" w:eastAsia="仿宋"/>
                <w:bCs/>
                <w:sz w:val="24"/>
              </w:rPr>
            </w:pPr>
            <w:r>
              <w:rPr>
                <w:rFonts w:ascii="仿宋" w:hAnsi="仿宋" w:eastAsia="仿宋"/>
                <w:bCs/>
                <w:sz w:val="24"/>
              </w:rPr>
              <w:t>参会地点</w:t>
            </w:r>
          </w:p>
        </w:tc>
        <w:tc>
          <w:tcPr>
            <w:tcW w:w="8049" w:type="dxa"/>
            <w:gridSpan w:val="10"/>
          </w:tcPr>
          <w:p>
            <w:pPr>
              <w:spacing w:line="360" w:lineRule="exact"/>
              <w:ind w:right="-147" w:rightChars="-70" w:firstLine="240" w:firstLineChars="100"/>
              <w:jc w:val="left"/>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1" w:hRule="atLeast"/>
        </w:trPr>
        <w:tc>
          <w:tcPr>
            <w:tcW w:w="1656" w:type="dxa"/>
          </w:tcPr>
          <w:p>
            <w:pPr>
              <w:spacing w:line="360" w:lineRule="exact"/>
              <w:ind w:right="-147" w:rightChars="-70"/>
              <w:jc w:val="center"/>
              <w:rPr>
                <w:rFonts w:ascii="仿宋" w:hAnsi="仿宋" w:eastAsia="仿宋"/>
                <w:bCs/>
                <w:sz w:val="24"/>
              </w:rPr>
            </w:pPr>
            <w:r>
              <w:rPr>
                <w:rFonts w:ascii="仿宋" w:hAnsi="仿宋" w:eastAsia="仿宋"/>
                <w:bCs/>
                <w:sz w:val="24"/>
              </w:rPr>
              <w:t>付款方式</w:t>
            </w:r>
          </w:p>
        </w:tc>
        <w:tc>
          <w:tcPr>
            <w:tcW w:w="4253" w:type="dxa"/>
            <w:gridSpan w:val="4"/>
          </w:tcPr>
          <w:p>
            <w:pPr>
              <w:widowControl/>
              <w:spacing w:line="360" w:lineRule="exact"/>
              <w:ind w:right="-147" w:rightChars="-70"/>
              <w:jc w:val="center"/>
              <w:rPr>
                <w:rFonts w:ascii="仿宋" w:hAnsi="仿宋" w:eastAsia="仿宋"/>
                <w:sz w:val="24"/>
              </w:rPr>
            </w:pPr>
            <w:r>
              <w:rPr>
                <w:rFonts w:ascii="仿宋" w:hAnsi="仿宋" w:eastAsia="仿宋"/>
                <w:sz w:val="24"/>
              </w:rPr>
              <w:t xml:space="preserve">□通过银行     □通过网银 </w:t>
            </w:r>
          </w:p>
        </w:tc>
        <w:tc>
          <w:tcPr>
            <w:tcW w:w="992" w:type="dxa"/>
            <w:gridSpan w:val="3"/>
          </w:tcPr>
          <w:p>
            <w:pPr>
              <w:widowControl/>
              <w:spacing w:line="360" w:lineRule="exact"/>
              <w:ind w:right="-147" w:rightChars="-70"/>
              <w:jc w:val="center"/>
              <w:rPr>
                <w:rFonts w:ascii="仿宋" w:hAnsi="仿宋" w:eastAsia="仿宋"/>
                <w:sz w:val="24"/>
              </w:rPr>
            </w:pPr>
            <w:r>
              <w:rPr>
                <w:rFonts w:ascii="仿宋" w:hAnsi="仿宋" w:eastAsia="仿宋"/>
                <w:sz w:val="24"/>
              </w:rPr>
              <w:t>金额</w:t>
            </w:r>
          </w:p>
        </w:tc>
        <w:tc>
          <w:tcPr>
            <w:tcW w:w="2804" w:type="dxa"/>
            <w:gridSpan w:val="3"/>
          </w:tcPr>
          <w:p>
            <w:pPr>
              <w:widowControl/>
              <w:spacing w:line="360" w:lineRule="exact"/>
              <w:ind w:right="-147" w:rightChars="-7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08" w:hRule="atLeast"/>
        </w:trPr>
        <w:tc>
          <w:tcPr>
            <w:tcW w:w="1656" w:type="dxa"/>
            <w:vAlign w:val="center"/>
          </w:tcPr>
          <w:p>
            <w:pPr>
              <w:spacing w:line="360" w:lineRule="exact"/>
              <w:ind w:right="-147" w:rightChars="-70"/>
              <w:jc w:val="center"/>
              <w:rPr>
                <w:rFonts w:ascii="仿宋" w:hAnsi="仿宋" w:eastAsia="仿宋"/>
                <w:sz w:val="24"/>
              </w:rPr>
            </w:pPr>
            <w:r>
              <w:rPr>
                <w:rFonts w:ascii="仿宋" w:hAnsi="仿宋" w:eastAsia="仿宋"/>
                <w:bCs/>
                <w:sz w:val="24"/>
              </w:rPr>
              <w:t>指定收款帐户</w:t>
            </w:r>
          </w:p>
        </w:tc>
        <w:tc>
          <w:tcPr>
            <w:tcW w:w="8049" w:type="dxa"/>
            <w:gridSpan w:val="10"/>
            <w:vAlign w:val="center"/>
          </w:tcPr>
          <w:p>
            <w:pPr>
              <w:spacing w:line="300" w:lineRule="exact"/>
              <w:rPr>
                <w:rFonts w:ascii="仿宋" w:hAnsi="仿宋" w:eastAsia="仿宋" w:cs="仿宋"/>
                <w:sz w:val="24"/>
              </w:rPr>
            </w:pPr>
            <w:r>
              <w:rPr>
                <w:rFonts w:hint="eastAsia" w:ascii="仿宋" w:hAnsi="仿宋" w:eastAsia="仿宋" w:cs="仿宋"/>
                <w:sz w:val="24"/>
              </w:rPr>
              <w:t xml:space="preserve">单位名称：北京中建科信信息咨询中心 </w:t>
            </w:r>
          </w:p>
          <w:p>
            <w:pPr>
              <w:spacing w:line="300" w:lineRule="exact"/>
              <w:rPr>
                <w:rFonts w:ascii="仿宋" w:hAnsi="仿宋" w:eastAsia="仿宋" w:cs="仿宋"/>
                <w:sz w:val="24"/>
              </w:rPr>
            </w:pPr>
            <w:r>
              <w:rPr>
                <w:rFonts w:hint="eastAsia" w:ascii="仿宋" w:hAnsi="仿宋" w:eastAsia="仿宋" w:cs="仿宋"/>
                <w:sz w:val="24"/>
              </w:rPr>
              <w:t>开 户 行：北京农村商业银行</w:t>
            </w:r>
            <w:r>
              <w:rPr>
                <w:rFonts w:hint="eastAsia" w:ascii="仿宋" w:hAnsi="仿宋" w:eastAsia="仿宋" w:cs="仿宋"/>
                <w:sz w:val="24"/>
                <w:lang w:eastAsia="zh-CN"/>
              </w:rPr>
              <w:t>海淀支行</w:t>
            </w:r>
            <w:r>
              <w:rPr>
                <w:rFonts w:hint="eastAsia" w:ascii="仿宋" w:hAnsi="仿宋" w:eastAsia="仿宋" w:cs="仿宋"/>
                <w:sz w:val="24"/>
              </w:rPr>
              <w:t xml:space="preserve"> </w:t>
            </w:r>
          </w:p>
          <w:p>
            <w:pPr>
              <w:spacing w:line="300" w:lineRule="exact"/>
              <w:rPr>
                <w:rFonts w:ascii="宋体" w:hAnsi="宋体" w:cs="宋体"/>
                <w:color w:val="000000"/>
                <w:kern w:val="0"/>
                <w:sz w:val="22"/>
              </w:rPr>
            </w:pPr>
            <w:r>
              <w:rPr>
                <w:rFonts w:hint="eastAsia" w:ascii="仿宋" w:hAnsi="仿宋" w:eastAsia="仿宋" w:cs="仿宋"/>
                <w:sz w:val="24"/>
              </w:rPr>
              <w:t>账    号：0405 0401 0300 0007 362</w:t>
            </w:r>
          </w:p>
          <w:p>
            <w:pPr>
              <w:spacing w:line="360" w:lineRule="exact"/>
              <w:ind w:right="-147" w:rightChars="-70"/>
              <w:rPr>
                <w:rFonts w:ascii="仿宋" w:hAnsi="仿宋" w:eastAsia="仿宋"/>
                <w:bCs/>
                <w:sz w:val="28"/>
                <w:szCs w:val="28"/>
              </w:rPr>
            </w:pPr>
            <w:r>
              <w:rPr>
                <w:rFonts w:hint="eastAsia" w:ascii="宋体" w:hAnsi="宋体" w:cs="宋体"/>
                <w:color w:val="000000"/>
                <w:kern w:val="0"/>
                <w:sz w:val="22"/>
              </w:rPr>
              <w:t>行    号：</w:t>
            </w:r>
            <w:r>
              <w:rPr>
                <w:rFonts w:hint="eastAsia" w:ascii="宋体" w:hAnsi="宋体" w:eastAsia="宋体" w:cs="宋体"/>
                <w:color w:val="000000"/>
                <w:kern w:val="0"/>
                <w:sz w:val="22"/>
              </w:rPr>
              <w:t>40210000</w:t>
            </w:r>
            <w:r>
              <w:rPr>
                <w:rFonts w:hint="eastAsia" w:ascii="宋体" w:hAnsi="宋体" w:eastAsia="宋体" w:cs="宋体"/>
                <w:color w:val="000000"/>
                <w:kern w:val="0"/>
                <w:sz w:val="22"/>
                <w:lang w:val="en-US" w:eastAsia="zh-CN"/>
              </w:rPr>
              <w:t>2136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46" w:hRule="atLeast"/>
        </w:trPr>
        <w:tc>
          <w:tcPr>
            <w:tcW w:w="1656" w:type="dxa"/>
          </w:tcPr>
          <w:p>
            <w:pPr>
              <w:spacing w:line="360" w:lineRule="exact"/>
              <w:ind w:right="-147" w:rightChars="-70"/>
              <w:jc w:val="center"/>
              <w:rPr>
                <w:rFonts w:ascii="仿宋" w:hAnsi="仿宋" w:eastAsia="仿宋"/>
                <w:b/>
                <w:bCs/>
                <w:sz w:val="24"/>
              </w:rPr>
            </w:pPr>
            <w:r>
              <w:rPr>
                <w:rFonts w:ascii="仿宋" w:hAnsi="仿宋" w:eastAsia="仿宋"/>
                <w:sz w:val="24"/>
              </w:rPr>
              <w:t>备注</w:t>
            </w:r>
          </w:p>
        </w:tc>
        <w:tc>
          <w:tcPr>
            <w:tcW w:w="4521" w:type="dxa"/>
            <w:gridSpan w:val="5"/>
          </w:tcPr>
          <w:p>
            <w:pPr>
              <w:spacing w:line="360" w:lineRule="exact"/>
              <w:ind w:right="-147" w:rightChars="-70"/>
              <w:rPr>
                <w:rFonts w:ascii="仿宋" w:hAnsi="仿宋" w:eastAsia="仿宋"/>
                <w:sz w:val="24"/>
              </w:rPr>
            </w:pPr>
            <w:r>
              <w:rPr>
                <w:rFonts w:ascii="仿宋" w:hAnsi="仿宋" w:eastAsia="仿宋"/>
                <w:sz w:val="24"/>
              </w:rPr>
              <w:tab/>
            </w:r>
            <w:r>
              <w:rPr>
                <w:rFonts w:ascii="仿宋" w:hAnsi="仿宋" w:eastAsia="仿宋"/>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528" w:type="dxa"/>
            <w:gridSpan w:val="5"/>
            <w:vAlign w:val="center"/>
          </w:tcPr>
          <w:p>
            <w:pPr>
              <w:spacing w:line="360" w:lineRule="exact"/>
              <w:ind w:right="-147" w:rightChars="-70" w:firstLine="720" w:firstLineChars="300"/>
              <w:jc w:val="center"/>
              <w:rPr>
                <w:rFonts w:ascii="仿宋" w:hAnsi="仿宋" w:eastAsia="仿宋"/>
                <w:sz w:val="24"/>
              </w:rPr>
            </w:pPr>
            <w:r>
              <w:rPr>
                <w:rFonts w:ascii="仿宋" w:hAnsi="仿宋" w:eastAsia="仿宋"/>
                <w:sz w:val="24"/>
              </w:rPr>
              <w:t>单位印章</w:t>
            </w:r>
          </w:p>
          <w:p>
            <w:pPr>
              <w:spacing w:line="360" w:lineRule="exact"/>
              <w:ind w:right="-147" w:rightChars="-70" w:firstLine="240" w:firstLineChars="100"/>
              <w:jc w:val="center"/>
              <w:rPr>
                <w:rFonts w:ascii="仿宋" w:hAnsi="仿宋" w:eastAsia="仿宋"/>
                <w:sz w:val="24"/>
              </w:rPr>
            </w:pPr>
            <w:r>
              <w:rPr>
                <w:rFonts w:hint="eastAsia" w:ascii="仿宋" w:hAnsi="仿宋" w:eastAsia="仿宋"/>
                <w:sz w:val="24"/>
              </w:rPr>
              <w:t>2021</w:t>
            </w:r>
            <w:r>
              <w:rPr>
                <w:rFonts w:ascii="仿宋" w:hAnsi="仿宋" w:eastAsia="仿宋"/>
                <w:sz w:val="24"/>
              </w:rPr>
              <w:t>年  月  日</w:t>
            </w:r>
          </w:p>
        </w:tc>
      </w:tr>
    </w:tbl>
    <w:p>
      <w:pPr>
        <w:spacing w:line="400" w:lineRule="exact"/>
        <w:jc w:val="left"/>
        <w:rPr>
          <w:rFonts w:hint="eastAsia" w:ascii="黑体" w:hAnsi="黑体" w:eastAsia="黑体" w:cs="宋体"/>
          <w:color w:val="000000"/>
          <w:sz w:val="32"/>
          <w:szCs w:val="32"/>
        </w:rPr>
      </w:pPr>
      <w:r>
        <w:rPr>
          <w:rFonts w:hint="eastAsia" w:ascii="黑体" w:hAnsi="黑体" w:eastAsia="黑体" w:cs="宋体"/>
          <w:color w:val="000000"/>
          <w:sz w:val="32"/>
          <w:szCs w:val="32"/>
        </w:rPr>
        <w:t>附件</w:t>
      </w:r>
    </w:p>
    <w:p>
      <w:pPr>
        <w:jc w:val="center"/>
        <w:rPr>
          <w:rFonts w:hint="eastAsia" w:cs="宋体" w:asciiTheme="majorEastAsia" w:hAnsiTheme="majorEastAsia" w:eastAsiaTheme="majorEastAsia"/>
          <w:color w:val="000000"/>
          <w:spacing w:val="-30"/>
          <w:w w:val="80"/>
          <w:sz w:val="44"/>
          <w:szCs w:val="44"/>
        </w:rPr>
      </w:pPr>
    </w:p>
    <w:p>
      <w:pPr>
        <w:jc w:val="center"/>
        <w:rPr>
          <w:rFonts w:hint="eastAsia" w:cs="宋体" w:asciiTheme="majorEastAsia" w:hAnsiTheme="majorEastAsia" w:eastAsiaTheme="majorEastAsia"/>
          <w:color w:val="000000"/>
          <w:spacing w:val="-30"/>
          <w:w w:val="80"/>
          <w:sz w:val="44"/>
          <w:szCs w:val="44"/>
        </w:rPr>
      </w:pPr>
      <w:r>
        <w:rPr>
          <w:rFonts w:hint="eastAsia" w:cs="宋体" w:asciiTheme="majorEastAsia" w:hAnsiTheme="majorEastAsia" w:eastAsiaTheme="majorEastAsia"/>
          <w:color w:val="000000"/>
          <w:spacing w:val="-30"/>
          <w:w w:val="80"/>
          <w:sz w:val="44"/>
          <w:szCs w:val="44"/>
        </w:rPr>
        <w:t>建筑业改革背景下EPC工程总承包全过程管控重点难点</w:t>
      </w:r>
    </w:p>
    <w:p>
      <w:pPr>
        <w:jc w:val="center"/>
        <w:rPr>
          <w:rFonts w:ascii="仿宋" w:hAnsi="仿宋" w:eastAsia="仿宋" w:cs="宋体"/>
          <w:b/>
          <w:color w:val="000000"/>
          <w:sz w:val="32"/>
          <w:szCs w:val="32"/>
        </w:rPr>
      </w:pPr>
      <w:r>
        <w:rPr>
          <w:rFonts w:hint="eastAsia" w:cs="宋体" w:asciiTheme="majorEastAsia" w:hAnsiTheme="majorEastAsia" w:eastAsiaTheme="majorEastAsia"/>
          <w:color w:val="000000"/>
          <w:spacing w:val="-30"/>
          <w:w w:val="80"/>
          <w:sz w:val="44"/>
          <w:szCs w:val="44"/>
        </w:rPr>
        <w:t>应对与全过程工程咨询实战型高级研讨班报名表</w:t>
      </w:r>
    </w:p>
    <w:p>
      <w:pPr>
        <w:spacing w:line="320" w:lineRule="exact"/>
        <w:jc w:val="left"/>
        <w:rPr>
          <w:rFonts w:hint="eastAsia" w:ascii="仿宋" w:hAnsi="仿宋" w:eastAsia="仿宋"/>
          <w:sz w:val="28"/>
          <w:szCs w:val="28"/>
        </w:rPr>
      </w:pPr>
    </w:p>
    <w:p>
      <w:pPr>
        <w:spacing w:line="320" w:lineRule="exact"/>
        <w:jc w:val="left"/>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20" w:lineRule="exact"/>
        <w:jc w:val="left"/>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20" w:lineRule="exact"/>
        <w:jc w:val="left"/>
        <w:rPr>
          <w:rFonts w:hint="eastAsia" w:ascii="仿宋" w:hAnsi="仿宋" w:eastAsia="仿宋"/>
          <w:sz w:val="28"/>
          <w:szCs w:val="28"/>
        </w:rPr>
      </w:pPr>
      <w:r>
        <w:rPr>
          <w:rFonts w:hint="eastAsia" w:ascii="仿宋" w:hAnsi="仿宋" w:eastAsia="仿宋"/>
          <w:sz w:val="28"/>
          <w:szCs w:val="28"/>
        </w:rPr>
        <w:t>qq咨询：3177524020     网址查询：http://www.zqgpchina.cn/</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oNotHyphenateCaps/>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881B40"/>
    <w:rsid w:val="029D7E0E"/>
    <w:rsid w:val="02C408FD"/>
    <w:rsid w:val="032F4101"/>
    <w:rsid w:val="0386068D"/>
    <w:rsid w:val="038A10A3"/>
    <w:rsid w:val="039C6F92"/>
    <w:rsid w:val="04487934"/>
    <w:rsid w:val="04540AED"/>
    <w:rsid w:val="048243D7"/>
    <w:rsid w:val="04AF2D6A"/>
    <w:rsid w:val="05A96AB9"/>
    <w:rsid w:val="06250D8E"/>
    <w:rsid w:val="06391792"/>
    <w:rsid w:val="069112B1"/>
    <w:rsid w:val="06A51757"/>
    <w:rsid w:val="06BE08D3"/>
    <w:rsid w:val="06E93649"/>
    <w:rsid w:val="07545E0D"/>
    <w:rsid w:val="07BE65C9"/>
    <w:rsid w:val="080A04AA"/>
    <w:rsid w:val="08672E2F"/>
    <w:rsid w:val="089671CE"/>
    <w:rsid w:val="090E5A20"/>
    <w:rsid w:val="0937401C"/>
    <w:rsid w:val="096711B6"/>
    <w:rsid w:val="09916381"/>
    <w:rsid w:val="0A2827EF"/>
    <w:rsid w:val="0B4A62F6"/>
    <w:rsid w:val="0B613480"/>
    <w:rsid w:val="0BF55298"/>
    <w:rsid w:val="0C892991"/>
    <w:rsid w:val="0D5B517E"/>
    <w:rsid w:val="0D821721"/>
    <w:rsid w:val="0D827406"/>
    <w:rsid w:val="0E2C2521"/>
    <w:rsid w:val="0E31529C"/>
    <w:rsid w:val="0E821584"/>
    <w:rsid w:val="0EB130DD"/>
    <w:rsid w:val="0F371065"/>
    <w:rsid w:val="0F5D3AD7"/>
    <w:rsid w:val="0FB373C2"/>
    <w:rsid w:val="10003167"/>
    <w:rsid w:val="1041456A"/>
    <w:rsid w:val="10EA107C"/>
    <w:rsid w:val="10F152D1"/>
    <w:rsid w:val="10F4167B"/>
    <w:rsid w:val="111605D9"/>
    <w:rsid w:val="111B440F"/>
    <w:rsid w:val="112C5508"/>
    <w:rsid w:val="115A4FAB"/>
    <w:rsid w:val="11DE69DD"/>
    <w:rsid w:val="11FD174D"/>
    <w:rsid w:val="12AD718F"/>
    <w:rsid w:val="12B61FEA"/>
    <w:rsid w:val="130F2055"/>
    <w:rsid w:val="13197F0F"/>
    <w:rsid w:val="13283191"/>
    <w:rsid w:val="134A3C15"/>
    <w:rsid w:val="137A3EF7"/>
    <w:rsid w:val="139F39C6"/>
    <w:rsid w:val="13FC4E27"/>
    <w:rsid w:val="148E5DF8"/>
    <w:rsid w:val="14D15D06"/>
    <w:rsid w:val="15C768C5"/>
    <w:rsid w:val="161A45DE"/>
    <w:rsid w:val="16CE17BE"/>
    <w:rsid w:val="16EA2A6A"/>
    <w:rsid w:val="16F80569"/>
    <w:rsid w:val="17140C26"/>
    <w:rsid w:val="17F424AD"/>
    <w:rsid w:val="18A42CA0"/>
    <w:rsid w:val="18EE1564"/>
    <w:rsid w:val="19435793"/>
    <w:rsid w:val="19771EDF"/>
    <w:rsid w:val="19CD675B"/>
    <w:rsid w:val="19E4542B"/>
    <w:rsid w:val="19E74118"/>
    <w:rsid w:val="1A422706"/>
    <w:rsid w:val="1AB25031"/>
    <w:rsid w:val="1AE939B8"/>
    <w:rsid w:val="1B15334C"/>
    <w:rsid w:val="1B5A41CD"/>
    <w:rsid w:val="1B7376B4"/>
    <w:rsid w:val="1D070E95"/>
    <w:rsid w:val="1D2A548F"/>
    <w:rsid w:val="1D9B0042"/>
    <w:rsid w:val="1DF0590F"/>
    <w:rsid w:val="1E7000A9"/>
    <w:rsid w:val="1E7E1343"/>
    <w:rsid w:val="1EB2462D"/>
    <w:rsid w:val="1ED316C4"/>
    <w:rsid w:val="1F18457B"/>
    <w:rsid w:val="1FAB251C"/>
    <w:rsid w:val="1FC71F3D"/>
    <w:rsid w:val="20FC6AF6"/>
    <w:rsid w:val="20FE28AF"/>
    <w:rsid w:val="2186585E"/>
    <w:rsid w:val="21A53261"/>
    <w:rsid w:val="21B829B1"/>
    <w:rsid w:val="21CE131A"/>
    <w:rsid w:val="235403A6"/>
    <w:rsid w:val="23962806"/>
    <w:rsid w:val="23C57ECD"/>
    <w:rsid w:val="23D82DB4"/>
    <w:rsid w:val="23E81CBE"/>
    <w:rsid w:val="24314B90"/>
    <w:rsid w:val="24DC3957"/>
    <w:rsid w:val="24EF05CB"/>
    <w:rsid w:val="251233D5"/>
    <w:rsid w:val="256E19BE"/>
    <w:rsid w:val="257617EB"/>
    <w:rsid w:val="25876083"/>
    <w:rsid w:val="265B1527"/>
    <w:rsid w:val="26626FE6"/>
    <w:rsid w:val="26C04997"/>
    <w:rsid w:val="270C53C6"/>
    <w:rsid w:val="27FD3EE7"/>
    <w:rsid w:val="283A066B"/>
    <w:rsid w:val="287A7468"/>
    <w:rsid w:val="289555AD"/>
    <w:rsid w:val="29016B29"/>
    <w:rsid w:val="2913394C"/>
    <w:rsid w:val="294C71F8"/>
    <w:rsid w:val="294E0CE7"/>
    <w:rsid w:val="29704A9E"/>
    <w:rsid w:val="2985625A"/>
    <w:rsid w:val="29A50E6A"/>
    <w:rsid w:val="2A240791"/>
    <w:rsid w:val="2A93577C"/>
    <w:rsid w:val="2AC22611"/>
    <w:rsid w:val="2AEB1D70"/>
    <w:rsid w:val="2BD925D7"/>
    <w:rsid w:val="2BDE2C88"/>
    <w:rsid w:val="2C044BF3"/>
    <w:rsid w:val="2C5F31F7"/>
    <w:rsid w:val="2C9D2DF8"/>
    <w:rsid w:val="2CF94A29"/>
    <w:rsid w:val="2D002450"/>
    <w:rsid w:val="2D5312DF"/>
    <w:rsid w:val="2D896D0C"/>
    <w:rsid w:val="2DC62D1E"/>
    <w:rsid w:val="2E101A7E"/>
    <w:rsid w:val="2E180DE8"/>
    <w:rsid w:val="2E3D1ACA"/>
    <w:rsid w:val="2E6B579D"/>
    <w:rsid w:val="309472A4"/>
    <w:rsid w:val="318A4283"/>
    <w:rsid w:val="32026033"/>
    <w:rsid w:val="32994C24"/>
    <w:rsid w:val="32C450D5"/>
    <w:rsid w:val="335D5DA9"/>
    <w:rsid w:val="33AA0E82"/>
    <w:rsid w:val="33BA6FAA"/>
    <w:rsid w:val="33C11557"/>
    <w:rsid w:val="35BF7EF1"/>
    <w:rsid w:val="36375C62"/>
    <w:rsid w:val="36417CF8"/>
    <w:rsid w:val="36725439"/>
    <w:rsid w:val="36B61B60"/>
    <w:rsid w:val="36D840B5"/>
    <w:rsid w:val="36DB00E9"/>
    <w:rsid w:val="36E75057"/>
    <w:rsid w:val="37875F11"/>
    <w:rsid w:val="37A24A6E"/>
    <w:rsid w:val="381B3A7D"/>
    <w:rsid w:val="396709C4"/>
    <w:rsid w:val="39936674"/>
    <w:rsid w:val="39D361B3"/>
    <w:rsid w:val="3A247B94"/>
    <w:rsid w:val="3A413D5A"/>
    <w:rsid w:val="3AD36C38"/>
    <w:rsid w:val="3B3403C3"/>
    <w:rsid w:val="3B5F264D"/>
    <w:rsid w:val="3B72400B"/>
    <w:rsid w:val="3C1918F2"/>
    <w:rsid w:val="3C3F44FF"/>
    <w:rsid w:val="3D477772"/>
    <w:rsid w:val="3DAD65CC"/>
    <w:rsid w:val="3E276C01"/>
    <w:rsid w:val="3EC67AC6"/>
    <w:rsid w:val="3F384684"/>
    <w:rsid w:val="3F55424E"/>
    <w:rsid w:val="3FE864ED"/>
    <w:rsid w:val="3FFF7618"/>
    <w:rsid w:val="40524679"/>
    <w:rsid w:val="41570631"/>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6054094"/>
    <w:rsid w:val="473C4F36"/>
    <w:rsid w:val="481B35A5"/>
    <w:rsid w:val="484C1017"/>
    <w:rsid w:val="487724AD"/>
    <w:rsid w:val="48C360B2"/>
    <w:rsid w:val="48C57DA4"/>
    <w:rsid w:val="48E20B9B"/>
    <w:rsid w:val="4A755C0A"/>
    <w:rsid w:val="4AAE60E5"/>
    <w:rsid w:val="4B594EE9"/>
    <w:rsid w:val="4B612A39"/>
    <w:rsid w:val="4C5F36B2"/>
    <w:rsid w:val="4C6B3BAA"/>
    <w:rsid w:val="4C775D6C"/>
    <w:rsid w:val="4CF571BA"/>
    <w:rsid w:val="4D0535CC"/>
    <w:rsid w:val="4D144664"/>
    <w:rsid w:val="4D4C0170"/>
    <w:rsid w:val="4D6934B5"/>
    <w:rsid w:val="4E0F0547"/>
    <w:rsid w:val="4E177262"/>
    <w:rsid w:val="4E1A0B05"/>
    <w:rsid w:val="4F49629E"/>
    <w:rsid w:val="4F8D0383"/>
    <w:rsid w:val="4FAB639E"/>
    <w:rsid w:val="4FDD49BC"/>
    <w:rsid w:val="4FF421B4"/>
    <w:rsid w:val="50A02524"/>
    <w:rsid w:val="50CE2E68"/>
    <w:rsid w:val="50F87E96"/>
    <w:rsid w:val="51215B18"/>
    <w:rsid w:val="51C147EA"/>
    <w:rsid w:val="51EC1214"/>
    <w:rsid w:val="51F162B2"/>
    <w:rsid w:val="52036AFF"/>
    <w:rsid w:val="52286541"/>
    <w:rsid w:val="52A15CC9"/>
    <w:rsid w:val="54101469"/>
    <w:rsid w:val="54367BA8"/>
    <w:rsid w:val="548C494D"/>
    <w:rsid w:val="54CF74C2"/>
    <w:rsid w:val="54E82E0F"/>
    <w:rsid w:val="5577615B"/>
    <w:rsid w:val="56BA3299"/>
    <w:rsid w:val="56E56A5A"/>
    <w:rsid w:val="57585BA4"/>
    <w:rsid w:val="575B5092"/>
    <w:rsid w:val="581229F6"/>
    <w:rsid w:val="595841FF"/>
    <w:rsid w:val="59637CEE"/>
    <w:rsid w:val="59BD7460"/>
    <w:rsid w:val="5A231AE8"/>
    <w:rsid w:val="5A2C4116"/>
    <w:rsid w:val="5A324F4B"/>
    <w:rsid w:val="5AA20D9D"/>
    <w:rsid w:val="5AEA0E1C"/>
    <w:rsid w:val="5B3C509D"/>
    <w:rsid w:val="5B8F6EE2"/>
    <w:rsid w:val="5BF721BE"/>
    <w:rsid w:val="5C1C7CF1"/>
    <w:rsid w:val="5C5E0FBE"/>
    <w:rsid w:val="5D2766FB"/>
    <w:rsid w:val="5D315AC1"/>
    <w:rsid w:val="5D92142E"/>
    <w:rsid w:val="5DAC2C7F"/>
    <w:rsid w:val="5DEB7A0C"/>
    <w:rsid w:val="5E0E5FE6"/>
    <w:rsid w:val="5E236C50"/>
    <w:rsid w:val="5E887102"/>
    <w:rsid w:val="5E9152CB"/>
    <w:rsid w:val="5F1E43C2"/>
    <w:rsid w:val="5F416193"/>
    <w:rsid w:val="5F856924"/>
    <w:rsid w:val="603311A1"/>
    <w:rsid w:val="606C5CFF"/>
    <w:rsid w:val="60E15E4B"/>
    <w:rsid w:val="613414D3"/>
    <w:rsid w:val="6151530B"/>
    <w:rsid w:val="61AD75F0"/>
    <w:rsid w:val="61D342E4"/>
    <w:rsid w:val="61E07B86"/>
    <w:rsid w:val="61F213C0"/>
    <w:rsid w:val="627774A4"/>
    <w:rsid w:val="631E3504"/>
    <w:rsid w:val="63DB71A1"/>
    <w:rsid w:val="64503C1C"/>
    <w:rsid w:val="646A1129"/>
    <w:rsid w:val="64895786"/>
    <w:rsid w:val="65303BEA"/>
    <w:rsid w:val="653F1202"/>
    <w:rsid w:val="6556312C"/>
    <w:rsid w:val="65F523A6"/>
    <w:rsid w:val="66AA3B93"/>
    <w:rsid w:val="67074059"/>
    <w:rsid w:val="673E2ADB"/>
    <w:rsid w:val="677C64E9"/>
    <w:rsid w:val="68013273"/>
    <w:rsid w:val="68062FC8"/>
    <w:rsid w:val="68766A33"/>
    <w:rsid w:val="68C47B1D"/>
    <w:rsid w:val="68CA5C3B"/>
    <w:rsid w:val="69892233"/>
    <w:rsid w:val="6AB24EDF"/>
    <w:rsid w:val="6BC77D72"/>
    <w:rsid w:val="6BFA1A7B"/>
    <w:rsid w:val="6C277C5F"/>
    <w:rsid w:val="6CA466E7"/>
    <w:rsid w:val="6CB0057C"/>
    <w:rsid w:val="6CC56367"/>
    <w:rsid w:val="6D394F0C"/>
    <w:rsid w:val="6E7828AC"/>
    <w:rsid w:val="6E854B40"/>
    <w:rsid w:val="6EF717BC"/>
    <w:rsid w:val="6EFE35A8"/>
    <w:rsid w:val="6F2351BC"/>
    <w:rsid w:val="6F6F407E"/>
    <w:rsid w:val="700F7661"/>
    <w:rsid w:val="703656F9"/>
    <w:rsid w:val="70714C0A"/>
    <w:rsid w:val="70DB06CC"/>
    <w:rsid w:val="71083ECB"/>
    <w:rsid w:val="710A5F9F"/>
    <w:rsid w:val="710F48B3"/>
    <w:rsid w:val="71827032"/>
    <w:rsid w:val="726F450B"/>
    <w:rsid w:val="72894E6B"/>
    <w:rsid w:val="735943ED"/>
    <w:rsid w:val="74494D92"/>
    <w:rsid w:val="748C3F03"/>
    <w:rsid w:val="749E203D"/>
    <w:rsid w:val="75016E65"/>
    <w:rsid w:val="75406B41"/>
    <w:rsid w:val="766F0C55"/>
    <w:rsid w:val="767C1E15"/>
    <w:rsid w:val="77396FDF"/>
    <w:rsid w:val="778E4E74"/>
    <w:rsid w:val="77F4090C"/>
    <w:rsid w:val="780C7113"/>
    <w:rsid w:val="78895C14"/>
    <w:rsid w:val="78CF75F0"/>
    <w:rsid w:val="78DB7975"/>
    <w:rsid w:val="79CE5F86"/>
    <w:rsid w:val="7A6978F9"/>
    <w:rsid w:val="7AEE204F"/>
    <w:rsid w:val="7B7C2350"/>
    <w:rsid w:val="7CBD38D4"/>
    <w:rsid w:val="7CD461AB"/>
    <w:rsid w:val="7D4F01BC"/>
    <w:rsid w:val="7D5738C4"/>
    <w:rsid w:val="7D7C73BB"/>
    <w:rsid w:val="7DB469D5"/>
    <w:rsid w:val="7DE70A55"/>
    <w:rsid w:val="7E601571"/>
    <w:rsid w:val="7E6E65D1"/>
    <w:rsid w:val="7EC73710"/>
    <w:rsid w:val="7F00280E"/>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footer"/>
    <w:basedOn w:val="1"/>
    <w:link w:val="14"/>
    <w:qFormat/>
    <w:uiPriority w:val="99"/>
    <w:pPr>
      <w:tabs>
        <w:tab w:val="center" w:pos="4153"/>
        <w:tab w:val="right" w:pos="8306"/>
      </w:tabs>
      <w:snapToGrid w:val="0"/>
      <w:jc w:val="left"/>
    </w:pPr>
    <w:rPr>
      <w:kern w:val="0"/>
      <w:sz w:val="18"/>
      <w:szCs w:val="18"/>
    </w:rPr>
  </w:style>
  <w:style w:type="paragraph" w:styleId="5">
    <w:name w:val="header"/>
    <w:basedOn w:val="1"/>
    <w:link w:val="15"/>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link w:val="16"/>
    <w:qFormat/>
    <w:uiPriority w:val="0"/>
    <w:pPr>
      <w:overflowPunct w:val="0"/>
      <w:autoSpaceDE w:val="0"/>
      <w:autoSpaceDN w:val="0"/>
      <w:jc w:val="center"/>
    </w:pPr>
    <w:rPr>
      <w:rFonts w:ascii="华文中宋" w:hAnsi="宋体" w:eastAsia="华文中宋"/>
      <w:b/>
      <w:kern w:val="0"/>
      <w:sz w:val="36"/>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7"/>
    <w:qFormat/>
    <w:locked/>
    <w:uiPriority w:val="0"/>
    <w:pPr>
      <w:spacing w:before="240" w:after="60"/>
      <w:jc w:val="center"/>
      <w:outlineLvl w:val="0"/>
    </w:pPr>
    <w:rPr>
      <w:rFonts w:ascii="Cambria" w:hAnsi="Cambria"/>
      <w:b/>
      <w:bCs/>
      <w:sz w:val="32"/>
      <w:szCs w:val="32"/>
    </w:rPr>
  </w:style>
  <w:style w:type="character" w:styleId="11">
    <w:name w:val="Strong"/>
    <w:qFormat/>
    <w:locked/>
    <w:uiPriority w:val="99"/>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Char"/>
    <w:link w:val="4"/>
    <w:qFormat/>
    <w:locked/>
    <w:uiPriority w:val="99"/>
    <w:rPr>
      <w:rFonts w:cs="Times New Roman"/>
      <w:sz w:val="18"/>
      <w:szCs w:val="18"/>
    </w:rPr>
  </w:style>
  <w:style w:type="character" w:customStyle="1" w:styleId="15">
    <w:name w:val="页眉 Char"/>
    <w:link w:val="5"/>
    <w:semiHidden/>
    <w:qFormat/>
    <w:locked/>
    <w:uiPriority w:val="0"/>
    <w:rPr>
      <w:rFonts w:cs="Times New Roman"/>
      <w:sz w:val="18"/>
      <w:szCs w:val="18"/>
    </w:rPr>
  </w:style>
  <w:style w:type="character" w:customStyle="1" w:styleId="16">
    <w:name w:val="正文文本 2 Char"/>
    <w:link w:val="6"/>
    <w:qFormat/>
    <w:uiPriority w:val="0"/>
    <w:rPr>
      <w:rFonts w:ascii="华文中宋" w:hAnsi="宋体" w:eastAsia="华文中宋"/>
      <w:b/>
      <w:sz w:val="36"/>
      <w:szCs w:val="32"/>
    </w:rPr>
  </w:style>
  <w:style w:type="character" w:customStyle="1" w:styleId="17">
    <w:name w:val="标题 Char"/>
    <w:link w:val="8"/>
    <w:qFormat/>
    <w:uiPriority w:val="0"/>
    <w:rPr>
      <w:rFonts w:ascii="Cambria" w:hAnsi="Cambria" w:cs="Times New Roman"/>
      <w:b/>
      <w:bCs/>
      <w:kern w:val="2"/>
      <w:sz w:val="32"/>
      <w:szCs w:val="32"/>
    </w:rPr>
  </w:style>
  <w:style w:type="character" w:customStyle="1" w:styleId="18">
    <w:name w:val="正文文本 2 Char1"/>
    <w:qFormat/>
    <w:uiPriority w:val="0"/>
    <w:rPr>
      <w:kern w:val="2"/>
      <w:sz w:val="21"/>
      <w:szCs w:val="22"/>
    </w:rPr>
  </w:style>
  <w:style w:type="paragraph" w:customStyle="1" w:styleId="19">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0">
    <w:name w:val="列出段落1"/>
    <w:basedOn w:val="1"/>
    <w:qFormat/>
    <w:uiPriority w:val="34"/>
    <w:pPr>
      <w:spacing w:line="360" w:lineRule="auto"/>
      <w:ind w:firstLine="420" w:firstLineChars="200"/>
    </w:p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Char Char Char Char Char Char Char"/>
    <w:basedOn w:val="1"/>
    <w:qFormat/>
    <w:uiPriority w:val="0"/>
    <w:pPr>
      <w:widowControl/>
      <w:spacing w:line="240" w:lineRule="exact"/>
      <w:jc w:val="left"/>
    </w:pPr>
  </w:style>
  <w:style w:type="paragraph" w:customStyle="1" w:styleId="24">
    <w:name w:val="List Paragraph1"/>
    <w:basedOn w:val="1"/>
    <w:qFormat/>
    <w:uiPriority w:val="0"/>
    <w:pPr>
      <w:ind w:firstLine="420" w:firstLineChars="200"/>
    </w:pPr>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000</Company>
  <Pages>10</Pages>
  <Words>659</Words>
  <Characters>3759</Characters>
  <Lines>31</Lines>
  <Paragraphs>8</Paragraphs>
  <TotalTime>0</TotalTime>
  <ScaleCrop>false</ScaleCrop>
  <LinksUpToDate>false</LinksUpToDate>
  <CharactersWithSpaces>4410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Administrator</cp:lastModifiedBy>
  <cp:lastPrinted>2019-12-04T11:52:00Z</cp:lastPrinted>
  <dcterms:modified xsi:type="dcterms:W3CDTF">2021-08-24T03:58:40Z</dcterms:modified>
  <dc:title>EPC工程总承包专题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CBA0A7027F5D45E9B907F4F1058109E2</vt:lpwstr>
  </property>
</Properties>
</file>