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center"/>
        <w:rPr>
          <w:rFonts w:ascii="仿宋" w:hAnsi="仿宋" w:eastAsia="仿宋" w:cs="仿宋"/>
          <w:color w:val="000000"/>
          <w:spacing w:val="-12"/>
          <w:sz w:val="84"/>
          <w:szCs w:val="84"/>
        </w:rPr>
      </w:pPr>
      <w:r>
        <w:rPr>
          <w:rFonts w:hint="eastAsia" w:ascii="仿宋" w:hAnsi="仿宋" w:eastAsia="仿宋" w:cs="仿宋"/>
          <w:bCs/>
          <w:color w:val="FF0000"/>
          <w:spacing w:val="-34"/>
          <w:w w:val="85"/>
          <w:sz w:val="84"/>
          <w:szCs w:val="84"/>
        </w:rPr>
        <w:t xml:space="preserve">  中国国际工程咨询协会文件</w:t>
      </w:r>
    </w:p>
    <w:p>
      <w:pPr>
        <w:adjustRightInd w:val="0"/>
        <w:snapToGrid w:val="0"/>
        <w:jc w:val="center"/>
        <w:rPr>
          <w:rFonts w:ascii="仿宋" w:hAnsi="仿宋" w:eastAsia="仿宋" w:cs="仿宋_GB2312"/>
          <w:color w:val="000000"/>
          <w:spacing w:val="-12"/>
          <w:sz w:val="28"/>
          <w:szCs w:val="28"/>
        </w:rPr>
      </w:pPr>
    </w:p>
    <w:p>
      <w:pPr>
        <w:adjustRightInd w:val="0"/>
        <w:snapToGrid w:val="0"/>
        <w:spacing w:line="300" w:lineRule="exact"/>
        <w:jc w:val="center"/>
        <w:rPr>
          <w:rFonts w:ascii="仿宋_GB2312" w:hAnsi="Calibri" w:eastAsia="仿宋_GB2312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pacing w:val="-12"/>
          <w:sz w:val="28"/>
          <w:szCs w:val="28"/>
        </w:rPr>
        <w:t>国咨协［2022］05号</w:t>
      </w:r>
    </w:p>
    <w:p>
      <w:pPr>
        <w:spacing w:line="440" w:lineRule="exact"/>
        <w:rPr>
          <w:rFonts w:ascii="宋体" w:hAnsi="宋体" w:cs="微软雅黑"/>
          <w:sz w:val="32"/>
          <w:szCs w:val="32"/>
        </w:rPr>
      </w:pPr>
      <w:r>
        <w:rPr>
          <w:rFonts w:ascii="楷体" w:hAnsi="楷体" w:eastAsia="楷体" w:cs="宋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42545</wp:posOffset>
                </wp:positionV>
                <wp:extent cx="5281930" cy="0"/>
                <wp:effectExtent l="0" t="13970" r="1270" b="19050"/>
                <wp:wrapNone/>
                <wp:docPr id="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1684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22.4pt;margin-top:3.35pt;height:0pt;width:415.9pt;mso-position-horizontal-relative:margin;z-index:251659264;mso-width-relative:page;mso-height-relative:page;" filled="f" stroked="t" coordsize="21600,21600" o:gfxdata="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TltfdUAAAAGAQAADwAAAAAAAAABACAAAAAiAAAAZHJzL2Rvd25yZXYueG1sUEsBAhQA&#10;FAAAAAgAh07iQI0aljD1AQAA5wMAAA4AAAAAAAAAAQAgAAAAJAEAAGRycy9lMm9Eb2MueG1sUEsF&#10;BgAAAAAGAAYAWQEAAIs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00" w:lineRule="exact"/>
        <w:rPr>
          <w:rFonts w:ascii="仿宋" w:hAnsi="仿宋" w:eastAsia="仿宋" w:cs="宋体"/>
          <w:snapToGrid w:val="0"/>
          <w:color w:val="000000"/>
          <w:kern w:val="20"/>
          <w:position w:val="-4"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 w:cs="仿宋"/>
          <w:b/>
          <w:bCs/>
          <w:kern w:val="0"/>
          <w:sz w:val="30"/>
          <w:szCs w:val="30"/>
          <w:shd w:val="clear" w:color="000000" w:fill="auto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000000" w:fill="auto"/>
        </w:rPr>
        <w:t>关于举办“</w:t>
      </w: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000000" w:fill="auto"/>
        </w:rPr>
        <w:t>新基建下业主方总控管理能力提升与EPC总承包一体化实战管理、风险管控与全过程工程咨询</w:t>
      </w:r>
      <w:bookmarkEnd w:id="0"/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000000" w:fill="auto"/>
        </w:rPr>
        <w:t>高级培训班”的通知</w:t>
      </w:r>
    </w:p>
    <w:p>
      <w:pPr>
        <w:pStyle w:val="2"/>
      </w:pPr>
    </w:p>
    <w:p>
      <w:pPr>
        <w:widowControl/>
        <w:spacing w:line="440" w:lineRule="exact"/>
        <w:jc w:val="left"/>
        <w:rPr>
          <w:rFonts w:ascii="仿宋" w:hAnsi="仿宋" w:eastAsia="仿宋" w:cs="仿宋"/>
          <w:b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pacing w:val="10"/>
          <w:sz w:val="28"/>
          <w:szCs w:val="28"/>
        </w:rPr>
        <w:t>各有关单位：</w:t>
      </w:r>
    </w:p>
    <w:p>
      <w:pPr>
        <w:widowControl/>
        <w:spacing w:line="440" w:lineRule="exact"/>
        <w:ind w:firstLine="600" w:firstLineChars="200"/>
        <w:jc w:val="left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“十四五”规划纲要指出，统筹推进传统基础设施和新型基础设施建设，打造系统完备、高效实用、智能绿色、安全可靠的现代化基础设施体系。推进建设以信息网络为基础、技术创新为驱动的新型基础设施，有利于促进稳增长、调结构、惠民生。</w:t>
      </w:r>
    </w:p>
    <w:p>
      <w:pPr>
        <w:pStyle w:val="9"/>
        <w:shd w:val="clear" w:color="auto" w:fill="FFFFFF"/>
        <w:spacing w:before="0" w:beforeAutospacing="0" w:after="0" w:afterAutospacing="0" w:line="440" w:lineRule="exact"/>
        <w:ind w:firstLine="600" w:firstLineChars="200"/>
        <w:jc w:val="both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近年来，住房和城乡建设部等部门先后发布了《房屋建筑和市政基础设施项目工程总承包管理办法》《建设项目工程总承包合同（示范文本）》、《关于推进全过程工程咨询服务发展的指导意见》等一系列推进EPC工程总承包的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指导性文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件，促进建筑业规范化、高质量发展。</w:t>
      </w:r>
    </w:p>
    <w:p>
      <w:pPr>
        <w:spacing w:line="440" w:lineRule="exact"/>
        <w:ind w:firstLine="60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为帮助政府相关部门、业主单位、设计单位、施工单位、咨询单位等相关人员学习理解未来新基建发展和机遇，全面提升EPC项目全过程一体化实战管理与风险管控水平，促进建筑业高质量发展。我会决定举办</w:t>
      </w:r>
      <w:r>
        <w:rPr>
          <w:rFonts w:hint="eastAsia" w:ascii="仿宋" w:hAnsi="仿宋" w:eastAsia="仿宋" w:cs="仿宋"/>
          <w:color w:val="000000"/>
          <w:spacing w:val="10"/>
          <w:kern w:val="0"/>
          <w:sz w:val="28"/>
          <w:szCs w:val="28"/>
        </w:rPr>
        <w:t>“新基建下业主方总控管理能力提升、EPC总承包一体化实战管理、风险管控与全过程工程咨询高级培训班”。</w:t>
      </w:r>
      <w:r>
        <w:rPr>
          <w:rFonts w:hint="eastAsia" w:ascii="仿宋" w:hAnsi="仿宋" w:eastAsia="仿宋" w:cs="仿宋"/>
          <w:sz w:val="28"/>
          <w:szCs w:val="28"/>
        </w:rPr>
        <w:t>本次培训班由中国国际工程咨询协会主办，北京中科领航教育咨询有限公司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承办，</w:t>
      </w:r>
      <w:r>
        <w:rPr>
          <w:rFonts w:hint="eastAsia" w:ascii="仿宋" w:hAnsi="仿宋" w:eastAsia="仿宋"/>
          <w:sz w:val="28"/>
          <w:szCs w:val="28"/>
        </w:rPr>
        <w:t>请各单位积极派员参加，有关事项详见附件。</w:t>
      </w:r>
    </w:p>
    <w:p>
      <w:pPr>
        <w:spacing w:line="44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一、培训内容</w:t>
      </w:r>
    </w:p>
    <w:p>
      <w:pPr>
        <w:spacing w:line="440" w:lineRule="exact"/>
        <w:rPr>
          <w:rFonts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  <w:t>（一） 新基建最新产业政策及发展机遇</w:t>
      </w:r>
    </w:p>
    <w:p>
      <w:pPr>
        <w:widowControl/>
        <w:spacing w:line="440" w:lineRule="exact"/>
        <w:ind w:firstLine="600" w:firstLineChars="200"/>
        <w:jc w:val="left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1.“十四五”新基建规划重点难点解读；</w:t>
      </w:r>
    </w:p>
    <w:p>
      <w:pPr>
        <w:widowControl/>
        <w:spacing w:line="440" w:lineRule="exact"/>
        <w:ind w:firstLine="600" w:firstLineChars="200"/>
        <w:jc w:val="left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2.5G引领新基建，赋能新应用；</w:t>
      </w:r>
    </w:p>
    <w:p>
      <w:pPr>
        <w:widowControl/>
        <w:spacing w:line="440" w:lineRule="exact"/>
        <w:ind w:firstLine="600" w:firstLineChars="200"/>
        <w:jc w:val="left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3.物联网发展与智慧城市打造；</w:t>
      </w:r>
    </w:p>
    <w:p>
      <w:pPr>
        <w:widowControl/>
        <w:spacing w:line="440" w:lineRule="exact"/>
        <w:ind w:firstLine="600" w:firstLineChars="200"/>
        <w:jc w:val="left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4.工业互联网与传统制造业智能化转型；</w:t>
      </w:r>
    </w:p>
    <w:p>
      <w:pPr>
        <w:widowControl/>
        <w:spacing w:line="440" w:lineRule="exact"/>
        <w:ind w:firstLine="600" w:firstLineChars="200"/>
        <w:jc w:val="left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5.新一代人工智能发展趋势及其融合应用；</w:t>
      </w:r>
    </w:p>
    <w:p>
      <w:pPr>
        <w:widowControl/>
        <w:spacing w:line="440" w:lineRule="exact"/>
        <w:ind w:firstLine="600" w:firstLineChars="200"/>
        <w:jc w:val="left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6.大数据、云计算时代下的智慧生活。</w:t>
      </w:r>
    </w:p>
    <w:p>
      <w:pPr>
        <w:widowControl/>
        <w:spacing w:line="440" w:lineRule="exact"/>
        <w:jc w:val="left"/>
        <w:rPr>
          <w:rFonts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  <w:t>（二）EPC项目全过程管控重点难点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1.国内外EPC总承包项目管理发展趋势；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2.工程总承包主要模式适用的项目类型及特点；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3.工程总承包项目各相关方职责与工作界面；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4.工程总承包项目管理流程及管控要点；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5.工程总承包项目决策阶段的管理（包括招标管理）；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6.工程总承包项目启动、策划阶段管控要点；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7.工程总承包项目勘察设计阶段的管控要点；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8.工程总承包项目采购阶段的管控要点；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9、工程总承包项目施工、试运行阶段的管控要点；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10.工程总承包项目收尾及关闭、移交阶段的管理；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11.联合体实施工程总承包的风险应对；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12.工程总承包相关问题解答。</w:t>
      </w:r>
    </w:p>
    <w:p>
      <w:pPr>
        <w:spacing w:line="440" w:lineRule="exact"/>
        <w:rPr>
          <w:rFonts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  <w:t>（三）EPC项目合同及风险防范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1.《建设项目工程总承包合同（示范文本）》（GF-2020-0216）重点关注；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kern w:val="20"/>
          <w:position w:val="-4"/>
          <w:sz w:val="28"/>
          <w:szCs w:val="28"/>
        </w:rPr>
        <w:t>2.发包人代表与工程师；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3.常见的几种合同计价形式；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4.成本加酬金合同适合EPC项目吗；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5.合同价格形式及存在的问题；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6.不同合同模式风险分担案例分享；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7.EPC 项目风险分担原则；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8.国际/国内风险分担差异；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9.政策风险及应对策略。</w:t>
      </w:r>
    </w:p>
    <w:p>
      <w:pPr>
        <w:spacing w:line="440" w:lineRule="exact"/>
        <w:rPr>
          <w:rFonts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  <w:t>（四）EPC项目设计及技术管理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1.新政的EPC设计与技术管理要求；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2.目前设计管理存在的主要问题；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3.清晰认识设计在工程建设项目中的地位和作用 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4.清晰认识设计人员的权利和责任；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5.设计在EPC项目中的定位和职责范围；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6.认识EPC项目中设计的两段管理特征及管理思路；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7.如何将采购纳入设计程序；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8.设计的可施工性 / 可操作性 / 可维护性；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9.设计使用国际标准要求及注意事项；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10.业主方选择设计单位的主要原则。</w:t>
      </w:r>
    </w:p>
    <w:p>
      <w:pPr>
        <w:spacing w:line="440" w:lineRule="exact"/>
        <w:rPr>
          <w:rFonts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  <w:t>（五）EPC项目现场质量安全管理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1.新政对开工及许可证要求；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2.新政对质量安全及进度管理要求；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3.现场HSE管理意识及国际国内差异；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4.新政工程质量安全责任；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5.EPC合同文件优先次序；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6.工程变更如何调整EPC总价；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7.EPC签证变更程序及控制要点；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8.EPC项目合同价格与支付；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9.EPC项目市场价格波动引起的调整。</w:t>
      </w:r>
    </w:p>
    <w:p>
      <w:pPr>
        <w:spacing w:line="440" w:lineRule="exact"/>
        <w:rPr>
          <w:rFonts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  <w:t>（六）EPC项目收尾管理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1.新政对项目收尾管理要求；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2.EPC竣工验收及资料移交；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3.业主原因导致竣工检验延误；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4.工程价款结算；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 xml:space="preserve">5.EPC项目审计； 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6.EPC项目最高赔付责任。</w:t>
      </w:r>
    </w:p>
    <w:p>
      <w:pPr>
        <w:spacing w:line="440" w:lineRule="exact"/>
        <w:rPr>
          <w:rFonts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  <w:t>（七）业主方项目管理难点重点之项目总控管理能力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1.提升项目投资决策能力；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2.适应性的组织变革，提高项目总控管理能力；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3.强化项目总体策划能力，提高项目投资管控能力；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4.强化项目范围管理意识，提高项目投资管控能力；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kern w:val="20"/>
          <w:position w:val="-4"/>
          <w:sz w:val="28"/>
          <w:szCs w:val="28"/>
        </w:rPr>
        <w:t>5.科学制定项目计划，提高项目投资管控能力；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kern w:val="20"/>
          <w:position w:val="-4"/>
          <w:sz w:val="28"/>
          <w:szCs w:val="28"/>
        </w:rPr>
        <w:t>6.强化项目过程监控，提高项目投资管控能力案例分享；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kern w:val="20"/>
          <w:position w:val="-4"/>
          <w:sz w:val="28"/>
          <w:szCs w:val="28"/>
        </w:rPr>
        <w:t>7.强化项目风险管控意识，提高项目投资管控能力案例分享；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kern w:val="20"/>
          <w:position w:val="-4"/>
          <w:sz w:val="28"/>
          <w:szCs w:val="28"/>
        </w:rPr>
        <w:t>8.强化合同管理能力提高，项目投资管控能力案例分享；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kern w:val="20"/>
          <w:position w:val="-4"/>
          <w:sz w:val="28"/>
          <w:szCs w:val="28"/>
        </w:rPr>
        <w:t>9.提升新技术应用能力提高，项目投资管控能力案例分享。</w:t>
      </w:r>
    </w:p>
    <w:p>
      <w:pPr>
        <w:spacing w:line="440" w:lineRule="exact"/>
        <w:rPr>
          <w:rFonts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  <w:t>（八）业主方项目管理难点重点之全过程工程咨询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1.全过程工程咨询相关政策解读；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2.投资决策综合性咨询及案例分享；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3.全过程工程咨询服务模式和内容；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4.建设项目管理总流程及主要工作内容；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5.全过程工程咨询服务如何收费？案例分享；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6.全过程工程咨询服务合同？案例分享；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7.全过程工程咨询项目组织方式；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8.全过程工程咨询服务合同先后次序；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9.全过程工程咨询1+N的探讨。</w:t>
      </w:r>
    </w:p>
    <w:p>
      <w:pPr>
        <w:spacing w:line="440" w:lineRule="exact"/>
        <w:rPr>
          <w:rFonts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  <w:t>二、培训对象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各地政府建设项目监管部门、工程交易中心、投资项目评审中心,各业主单位从事项目管理、合同管理、工程项目建设、开发、审计等相关部门人员,各建筑施工企业、工程公司、总承包公司、设计院、成套设备公司、国际招标公司、设备材料供应商、律师事务所及各公司的总经理、副总经理、部门经理、项目经理、市场开发、法务专员等相关部门负责人，参与EPC项目管理的所有管理者。</w:t>
      </w:r>
    </w:p>
    <w:p>
      <w:pPr>
        <w:spacing w:line="440" w:lineRule="exact"/>
        <w:rPr>
          <w:rFonts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  <w:t>三、拟邀专家</w:t>
      </w:r>
    </w:p>
    <w:p>
      <w:pPr>
        <w:spacing w:line="440" w:lineRule="exact"/>
        <w:ind w:firstLine="560" w:firstLineChars="20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拟邀请国家发改委、住建部、清华大学、中国对外工程承包商会、大型央企高层领导及具有项目管理丰富经验的实战专家现场授课，结合经典实例分析，并进行现场答疑和互动交流。</w:t>
      </w:r>
    </w:p>
    <w:p>
      <w:pPr>
        <w:spacing w:line="440" w:lineRule="exact"/>
        <w:rPr>
          <w:rFonts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  <w:t>四、时间地点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2022年03月18日—03月21日  珠海市（18日全天报到）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2022年04月08日—04月11日  成都市（08日全天报到）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2022年04月22日—04月25日  西安市（22日全天报到）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2022年05月13日—05月16日  杭州市（13日全天报到）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2022年05月27日—05月30日  长沙市（27日全天报到）</w:t>
      </w:r>
    </w:p>
    <w:p>
      <w:pPr>
        <w:spacing w:line="44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（因疫情采取线上线下同步授课，费用不变，线上学员2022年可免费参加线下公开课一次。）</w:t>
      </w:r>
    </w:p>
    <w:p>
      <w:pPr>
        <w:spacing w:line="440" w:lineRule="exact"/>
        <w:rPr>
          <w:rFonts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  <w:t>五、收费标准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A.3600元/人（含培训、资料、电子课件、场地及培训期间午餐），住宿统一安排，费用自理。</w:t>
      </w:r>
    </w:p>
    <w:p>
      <w:pPr>
        <w:spacing w:line="44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B.5600元/人（含培训、资料、电子课件、场地、证书及培训期间午餐），住宿统一安排，费用自理。</w:t>
      </w:r>
    </w:p>
    <w:p>
      <w:pPr>
        <w:pStyle w:val="2"/>
        <w:tabs>
          <w:tab w:val="left" w:pos="-1440"/>
        </w:tabs>
        <w:spacing w:line="440" w:lineRule="exact"/>
        <w:ind w:firstLine="0" w:firstLineChars="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课程权益</w:t>
      </w:r>
    </w:p>
    <w:p>
      <w:pPr>
        <w:pStyle w:val="2"/>
        <w:tabs>
          <w:tab w:val="left" w:pos="-1440"/>
        </w:tabs>
        <w:spacing w:line="440" w:lineRule="exact"/>
        <w:ind w:left="0" w:leftChars="0" w:firstLine="56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1.本培训班常年举办，本人全年免费复训一次，只交资料费300元即可，赠送同主题一次网络课程；</w:t>
      </w:r>
    </w:p>
    <w:p>
      <w:pPr>
        <w:pStyle w:val="2"/>
        <w:tabs>
          <w:tab w:val="left" w:pos="-1440"/>
        </w:tabs>
        <w:spacing w:line="440" w:lineRule="exact"/>
        <w:ind w:left="0" w:leftChars="0" w:firstLine="56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 xml:space="preserve">2.推送各类行业政策新闻及专家解读相关资讯信息； </w:t>
      </w:r>
    </w:p>
    <w:p>
      <w:pPr>
        <w:pStyle w:val="2"/>
        <w:tabs>
          <w:tab w:val="left" w:pos="-1440"/>
        </w:tabs>
        <w:spacing w:line="440" w:lineRule="exact"/>
        <w:ind w:left="0" w:leftChars="0" w:firstLine="56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 xml:space="preserve">3.享有最新优质项目推送权益； </w:t>
      </w:r>
    </w:p>
    <w:p>
      <w:pPr>
        <w:pStyle w:val="2"/>
        <w:tabs>
          <w:tab w:val="left" w:pos="-1440"/>
        </w:tabs>
        <w:spacing w:line="440" w:lineRule="exact"/>
        <w:ind w:left="0" w:leftChars="0" w:firstLine="560"/>
        <w:rPr>
          <w:rFonts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培训结束后，经考核合格，由我会颁发《工程总包项目经理》、《合同经理》或《设计经理》证书，证书申报需提供报名回执表、二寸白底免冠彩色照片（电子版）、身份证（复印件）、学历证书（复印件）各一份。</w:t>
      </w:r>
    </w:p>
    <w:p>
      <w:pPr>
        <w:spacing w:line="440" w:lineRule="exact"/>
        <w:rPr>
          <w:rFonts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napToGrid w:val="0"/>
          <w:color w:val="000000"/>
          <w:kern w:val="20"/>
          <w:position w:val="-4"/>
          <w:sz w:val="28"/>
          <w:szCs w:val="28"/>
        </w:rPr>
        <w:t>六、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联系方式</w:t>
      </w:r>
    </w:p>
    <w:p>
      <w:pPr>
        <w:widowControl/>
        <w:spacing w:line="440" w:lineRule="exact"/>
        <w:ind w:firstLine="600" w:firstLineChars="200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报名负责人：聂红军 主任18211071700（微信）   </w:t>
      </w:r>
    </w:p>
    <w:p>
      <w:pPr>
        <w:widowControl/>
        <w:spacing w:line="440" w:lineRule="exact"/>
        <w:ind w:firstLine="600" w:firstLineChars="200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电  话：010-87697580      邮    箱：zqgphwz@126.com  </w:t>
      </w:r>
    </w:p>
    <w:p>
      <w:pPr>
        <w:widowControl/>
        <w:spacing w:line="440" w:lineRule="exact"/>
        <w:ind w:firstLine="600" w:firstLineChars="200"/>
      </w:pP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qq咨询：3177524020  网址查询：http://www.zqgpchina.cn/ 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67945</wp:posOffset>
            </wp:positionV>
            <wp:extent cx="1452245" cy="1442720"/>
            <wp:effectExtent l="0" t="0" r="635" b="1905"/>
            <wp:wrapNone/>
            <wp:docPr id="5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中国国际工程咨询协会（无背景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2"/>
      </w:pPr>
    </w:p>
    <w:p>
      <w:pPr>
        <w:pStyle w:val="2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中国国际工程咨询协会</w:t>
      </w:r>
    </w:p>
    <w:p>
      <w:pPr>
        <w:pStyle w:val="2"/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>2022年1月12日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仿宋" w:hAnsi="仿宋" w:eastAsia="仿宋" w:cs="宋体"/>
          <w:b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b/>
          <w:snapToGrid w:val="0"/>
          <w:color w:val="000000"/>
          <w:kern w:val="20"/>
          <w:position w:val="-4"/>
          <w:sz w:val="28"/>
          <w:szCs w:val="28"/>
        </w:rPr>
        <w:t>新基建下业主方总控管理能力提升、EPC总承包一体化实战管理、风险管控与全过程工程咨询高级培训班报名表</w:t>
      </w:r>
    </w:p>
    <w:tbl>
      <w:tblPr>
        <w:tblStyle w:val="11"/>
        <w:tblpPr w:leftFromText="180" w:rightFromText="180" w:vertAnchor="text" w:horzAnchor="page" w:tblpX="1259" w:tblpY="290"/>
        <w:tblOverlap w:val="never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016"/>
        <w:gridCol w:w="1117"/>
        <w:gridCol w:w="1986"/>
        <w:gridCol w:w="1052"/>
        <w:gridCol w:w="103"/>
        <w:gridCol w:w="832"/>
        <w:gridCol w:w="134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51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编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809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 系 人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职位/岗位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办公电话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  机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    真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电子信箱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受训人员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务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 话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机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参训地点</w:t>
            </w:r>
          </w:p>
        </w:tc>
        <w:tc>
          <w:tcPr>
            <w:tcW w:w="809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是否住宿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     □否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住宿标准</w:t>
            </w:r>
          </w:p>
        </w:tc>
        <w:tc>
          <w:tcPr>
            <w:tcW w:w="39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□单住(需另补床位费)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证书申报</w:t>
            </w:r>
          </w:p>
        </w:tc>
        <w:tc>
          <w:tcPr>
            <w:tcW w:w="809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工程总承包项目经理□     合同经理□      设计经理□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标准选择</w:t>
            </w:r>
          </w:p>
        </w:tc>
        <w:tc>
          <w:tcPr>
            <w:tcW w:w="809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3600元□             5600元□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付款方式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转账         □现金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  额</w:t>
            </w:r>
          </w:p>
        </w:tc>
        <w:tc>
          <w:tcPr>
            <w:tcW w:w="28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收款信息</w:t>
            </w:r>
          </w:p>
        </w:tc>
        <w:tc>
          <w:tcPr>
            <w:tcW w:w="809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47" w:rightChars="-70"/>
              <w:jc w:val="left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>单位全称: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ab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>北京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 w:eastAsia="zh-CN"/>
              </w:rPr>
              <w:t>中科领航教育咨询有限公司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47" w:rightChars="-70"/>
              <w:jc w:val="left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>开 户 行：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ab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>中国工商银行股份有限公司北京半壁店支行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47" w:rightChars="-70"/>
              <w:jc w:val="left"/>
              <w:textAlignment w:val="auto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>帐    户：02002470092000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 w:eastAsia="zh-CN"/>
              </w:rPr>
              <w:t>76612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>行    号:102100024703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注</w:t>
            </w:r>
          </w:p>
        </w:tc>
        <w:tc>
          <w:tcPr>
            <w:tcW w:w="527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请将本回执回传至会务组，3日内将培训费通过银行或邮局等方式付款，会务组确认后即发《报到通知》，详细注明报到时间、地点等具体安排。各参会代表凭证入场。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单位印章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147" w:rightChars="-70"/>
        <w:textAlignment w:val="auto"/>
        <w:rPr>
          <w:rStyle w:val="13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CN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147" w:rightChars="-70"/>
        <w:textAlignment w:val="auto"/>
        <w:rPr>
          <w:rStyle w:val="13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CN"/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147" w:rightChars="-70"/>
        <w:textAlignment w:val="auto"/>
        <w:rPr>
          <w:rStyle w:val="13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CN"/>
        </w:rPr>
        <w:t>qq咨询：3177524020        网址查询：http://www.zqgpchina.cn/</w:t>
      </w:r>
    </w:p>
    <w:sectPr>
      <w:footerReference r:id="rId3" w:type="default"/>
      <w:footerReference r:id="rId4" w:type="even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560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-757605078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-</w:t>
        </w:r>
      </w:sdtContent>
    </w:sdt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561" w:firstLine="280" w:firstLineChars="10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-1236462670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-</w:t>
        </w:r>
      </w:sdtContent>
    </w:sdt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oNotHyphenateCaps/>
  <w:evenAndOddHeaders w:val="1"/>
  <w:drawingGridHorizontalSpacing w:val="105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52"/>
    <w:rsid w:val="000007C8"/>
    <w:rsid w:val="0000490B"/>
    <w:rsid w:val="00005B71"/>
    <w:rsid w:val="00013EA6"/>
    <w:rsid w:val="00014E5F"/>
    <w:rsid w:val="0002047B"/>
    <w:rsid w:val="000220A1"/>
    <w:rsid w:val="0002309F"/>
    <w:rsid w:val="00024A6F"/>
    <w:rsid w:val="00026EB1"/>
    <w:rsid w:val="00030A32"/>
    <w:rsid w:val="000405BE"/>
    <w:rsid w:val="00055255"/>
    <w:rsid w:val="00056117"/>
    <w:rsid w:val="000574D1"/>
    <w:rsid w:val="00060155"/>
    <w:rsid w:val="00061476"/>
    <w:rsid w:val="000654C4"/>
    <w:rsid w:val="00070E62"/>
    <w:rsid w:val="00070F83"/>
    <w:rsid w:val="00071D1E"/>
    <w:rsid w:val="0007426D"/>
    <w:rsid w:val="00076F58"/>
    <w:rsid w:val="00080F71"/>
    <w:rsid w:val="00087F20"/>
    <w:rsid w:val="0009786F"/>
    <w:rsid w:val="000A3991"/>
    <w:rsid w:val="000A3B03"/>
    <w:rsid w:val="000A59F1"/>
    <w:rsid w:val="000A61D3"/>
    <w:rsid w:val="000A65CB"/>
    <w:rsid w:val="000A7A88"/>
    <w:rsid w:val="000B2414"/>
    <w:rsid w:val="000C78CC"/>
    <w:rsid w:val="000D0140"/>
    <w:rsid w:val="000D38AA"/>
    <w:rsid w:val="000D44EA"/>
    <w:rsid w:val="000F17EC"/>
    <w:rsid w:val="000F41C1"/>
    <w:rsid w:val="000F6623"/>
    <w:rsid w:val="001054D7"/>
    <w:rsid w:val="001064FC"/>
    <w:rsid w:val="001103D6"/>
    <w:rsid w:val="00110714"/>
    <w:rsid w:val="00112E3F"/>
    <w:rsid w:val="00125B25"/>
    <w:rsid w:val="001320B5"/>
    <w:rsid w:val="00141E13"/>
    <w:rsid w:val="00143AC5"/>
    <w:rsid w:val="0014564B"/>
    <w:rsid w:val="00146128"/>
    <w:rsid w:val="001474E7"/>
    <w:rsid w:val="001556C4"/>
    <w:rsid w:val="00163D9F"/>
    <w:rsid w:val="001643FA"/>
    <w:rsid w:val="00164EB6"/>
    <w:rsid w:val="001710F9"/>
    <w:rsid w:val="00174DAE"/>
    <w:rsid w:val="00177037"/>
    <w:rsid w:val="00180972"/>
    <w:rsid w:val="00181C22"/>
    <w:rsid w:val="00194C73"/>
    <w:rsid w:val="00195A28"/>
    <w:rsid w:val="001A18D1"/>
    <w:rsid w:val="001A19AE"/>
    <w:rsid w:val="001A3145"/>
    <w:rsid w:val="001A3BB3"/>
    <w:rsid w:val="001B19C7"/>
    <w:rsid w:val="001B27ED"/>
    <w:rsid w:val="001B474A"/>
    <w:rsid w:val="001B69E3"/>
    <w:rsid w:val="001C2E2A"/>
    <w:rsid w:val="001C5BA7"/>
    <w:rsid w:val="001C7AFF"/>
    <w:rsid w:val="001D62C2"/>
    <w:rsid w:val="001E022A"/>
    <w:rsid w:val="001F373C"/>
    <w:rsid w:val="00201E73"/>
    <w:rsid w:val="002131B2"/>
    <w:rsid w:val="00214B53"/>
    <w:rsid w:val="00216FC1"/>
    <w:rsid w:val="00221963"/>
    <w:rsid w:val="00223F43"/>
    <w:rsid w:val="00225819"/>
    <w:rsid w:val="00230AE3"/>
    <w:rsid w:val="00234E9A"/>
    <w:rsid w:val="002357DF"/>
    <w:rsid w:val="0024122B"/>
    <w:rsid w:val="00241A59"/>
    <w:rsid w:val="002444B6"/>
    <w:rsid w:val="002471A4"/>
    <w:rsid w:val="00247D5E"/>
    <w:rsid w:val="0026584B"/>
    <w:rsid w:val="00275A79"/>
    <w:rsid w:val="00280ADD"/>
    <w:rsid w:val="00281549"/>
    <w:rsid w:val="00282598"/>
    <w:rsid w:val="002826CD"/>
    <w:rsid w:val="00283246"/>
    <w:rsid w:val="00292972"/>
    <w:rsid w:val="00294C84"/>
    <w:rsid w:val="002A2D56"/>
    <w:rsid w:val="002A348B"/>
    <w:rsid w:val="002A401A"/>
    <w:rsid w:val="002B0A88"/>
    <w:rsid w:val="002B678D"/>
    <w:rsid w:val="002C2450"/>
    <w:rsid w:val="002C40A2"/>
    <w:rsid w:val="002D1D3B"/>
    <w:rsid w:val="002D1DE3"/>
    <w:rsid w:val="002E0781"/>
    <w:rsid w:val="002E2270"/>
    <w:rsid w:val="002E6958"/>
    <w:rsid w:val="002F24ED"/>
    <w:rsid w:val="00311F45"/>
    <w:rsid w:val="003130F0"/>
    <w:rsid w:val="00320584"/>
    <w:rsid w:val="00323761"/>
    <w:rsid w:val="00333855"/>
    <w:rsid w:val="00335611"/>
    <w:rsid w:val="00336A59"/>
    <w:rsid w:val="003422BF"/>
    <w:rsid w:val="0034241A"/>
    <w:rsid w:val="00342E6D"/>
    <w:rsid w:val="00351941"/>
    <w:rsid w:val="00353E92"/>
    <w:rsid w:val="0035400D"/>
    <w:rsid w:val="00364A61"/>
    <w:rsid w:val="0038629F"/>
    <w:rsid w:val="0038675B"/>
    <w:rsid w:val="00387016"/>
    <w:rsid w:val="0039323D"/>
    <w:rsid w:val="003A2B46"/>
    <w:rsid w:val="003A3C3B"/>
    <w:rsid w:val="003B503F"/>
    <w:rsid w:val="003C0FB9"/>
    <w:rsid w:val="003C662E"/>
    <w:rsid w:val="003D0E81"/>
    <w:rsid w:val="003D12A4"/>
    <w:rsid w:val="003E0E68"/>
    <w:rsid w:val="003E108A"/>
    <w:rsid w:val="003E4933"/>
    <w:rsid w:val="003E6518"/>
    <w:rsid w:val="003F37BF"/>
    <w:rsid w:val="003F6939"/>
    <w:rsid w:val="003F7DA8"/>
    <w:rsid w:val="00414A4F"/>
    <w:rsid w:val="00415DD9"/>
    <w:rsid w:val="00417615"/>
    <w:rsid w:val="004238D2"/>
    <w:rsid w:val="00425248"/>
    <w:rsid w:val="0042701E"/>
    <w:rsid w:val="004310D7"/>
    <w:rsid w:val="004315AC"/>
    <w:rsid w:val="00431965"/>
    <w:rsid w:val="0043269B"/>
    <w:rsid w:val="00433383"/>
    <w:rsid w:val="00434496"/>
    <w:rsid w:val="0044085D"/>
    <w:rsid w:val="004409E1"/>
    <w:rsid w:val="00447F45"/>
    <w:rsid w:val="00452E81"/>
    <w:rsid w:val="00455C2A"/>
    <w:rsid w:val="004629B9"/>
    <w:rsid w:val="00464A3E"/>
    <w:rsid w:val="0046528B"/>
    <w:rsid w:val="0046758E"/>
    <w:rsid w:val="00467B0A"/>
    <w:rsid w:val="004750D3"/>
    <w:rsid w:val="00480E7D"/>
    <w:rsid w:val="00485D03"/>
    <w:rsid w:val="00493776"/>
    <w:rsid w:val="00494116"/>
    <w:rsid w:val="00496BCF"/>
    <w:rsid w:val="004A24EC"/>
    <w:rsid w:val="004A67E8"/>
    <w:rsid w:val="004B0900"/>
    <w:rsid w:val="004B5270"/>
    <w:rsid w:val="004C0566"/>
    <w:rsid w:val="004C166F"/>
    <w:rsid w:val="004C1DE2"/>
    <w:rsid w:val="004C6DB7"/>
    <w:rsid w:val="004C7D65"/>
    <w:rsid w:val="004D34CF"/>
    <w:rsid w:val="004D3F83"/>
    <w:rsid w:val="004D428A"/>
    <w:rsid w:val="004E4BE2"/>
    <w:rsid w:val="004E678A"/>
    <w:rsid w:val="004E6D22"/>
    <w:rsid w:val="004F06ED"/>
    <w:rsid w:val="004F22C5"/>
    <w:rsid w:val="004F6A52"/>
    <w:rsid w:val="004F78FA"/>
    <w:rsid w:val="00503C57"/>
    <w:rsid w:val="00504724"/>
    <w:rsid w:val="00516558"/>
    <w:rsid w:val="00525208"/>
    <w:rsid w:val="0052572F"/>
    <w:rsid w:val="00533D88"/>
    <w:rsid w:val="00536906"/>
    <w:rsid w:val="0054238F"/>
    <w:rsid w:val="00543DE4"/>
    <w:rsid w:val="00544710"/>
    <w:rsid w:val="00545C71"/>
    <w:rsid w:val="00550095"/>
    <w:rsid w:val="005565E0"/>
    <w:rsid w:val="005607E8"/>
    <w:rsid w:val="00560BD3"/>
    <w:rsid w:val="00562AD0"/>
    <w:rsid w:val="0056571B"/>
    <w:rsid w:val="005677EB"/>
    <w:rsid w:val="00570300"/>
    <w:rsid w:val="00572603"/>
    <w:rsid w:val="005744AF"/>
    <w:rsid w:val="005752E8"/>
    <w:rsid w:val="00576ED8"/>
    <w:rsid w:val="00576FC9"/>
    <w:rsid w:val="005875CA"/>
    <w:rsid w:val="00591FB1"/>
    <w:rsid w:val="005A0E26"/>
    <w:rsid w:val="005A2441"/>
    <w:rsid w:val="005A7E3B"/>
    <w:rsid w:val="005B1CA9"/>
    <w:rsid w:val="005C331F"/>
    <w:rsid w:val="005C60FD"/>
    <w:rsid w:val="005D660A"/>
    <w:rsid w:val="005F0B39"/>
    <w:rsid w:val="005F1956"/>
    <w:rsid w:val="005F2999"/>
    <w:rsid w:val="005F4886"/>
    <w:rsid w:val="00601029"/>
    <w:rsid w:val="00602613"/>
    <w:rsid w:val="00602961"/>
    <w:rsid w:val="00603AA2"/>
    <w:rsid w:val="00613A0C"/>
    <w:rsid w:val="00616F7B"/>
    <w:rsid w:val="00623E3E"/>
    <w:rsid w:val="0063115F"/>
    <w:rsid w:val="00631F73"/>
    <w:rsid w:val="00642A37"/>
    <w:rsid w:val="0065261D"/>
    <w:rsid w:val="006545B8"/>
    <w:rsid w:val="00655C13"/>
    <w:rsid w:val="00673159"/>
    <w:rsid w:val="00680322"/>
    <w:rsid w:val="00682C33"/>
    <w:rsid w:val="00691D28"/>
    <w:rsid w:val="006931FD"/>
    <w:rsid w:val="0069496A"/>
    <w:rsid w:val="006949C7"/>
    <w:rsid w:val="006976DC"/>
    <w:rsid w:val="006A1A62"/>
    <w:rsid w:val="006A38C2"/>
    <w:rsid w:val="006B3A51"/>
    <w:rsid w:val="006B73D2"/>
    <w:rsid w:val="006B74A5"/>
    <w:rsid w:val="006C062F"/>
    <w:rsid w:val="006C08A2"/>
    <w:rsid w:val="006C350F"/>
    <w:rsid w:val="006D79B6"/>
    <w:rsid w:val="006E12D8"/>
    <w:rsid w:val="006E4A74"/>
    <w:rsid w:val="006F022E"/>
    <w:rsid w:val="006F3AD8"/>
    <w:rsid w:val="006F62AD"/>
    <w:rsid w:val="00701D97"/>
    <w:rsid w:val="007020F7"/>
    <w:rsid w:val="00706D05"/>
    <w:rsid w:val="00710FEC"/>
    <w:rsid w:val="00717356"/>
    <w:rsid w:val="00720CD7"/>
    <w:rsid w:val="00721AE4"/>
    <w:rsid w:val="00722944"/>
    <w:rsid w:val="00723D6E"/>
    <w:rsid w:val="00724B64"/>
    <w:rsid w:val="00733E29"/>
    <w:rsid w:val="00737ECE"/>
    <w:rsid w:val="00743EA1"/>
    <w:rsid w:val="00750E58"/>
    <w:rsid w:val="00754428"/>
    <w:rsid w:val="007562F2"/>
    <w:rsid w:val="007604CE"/>
    <w:rsid w:val="0076100E"/>
    <w:rsid w:val="00762CCB"/>
    <w:rsid w:val="007651A7"/>
    <w:rsid w:val="0076635E"/>
    <w:rsid w:val="00772DEB"/>
    <w:rsid w:val="00777473"/>
    <w:rsid w:val="007803B7"/>
    <w:rsid w:val="00781412"/>
    <w:rsid w:val="00781918"/>
    <w:rsid w:val="00782F7A"/>
    <w:rsid w:val="007830FF"/>
    <w:rsid w:val="007903A8"/>
    <w:rsid w:val="007A10EF"/>
    <w:rsid w:val="007A47CF"/>
    <w:rsid w:val="007A7BD8"/>
    <w:rsid w:val="007B0BDF"/>
    <w:rsid w:val="007B3491"/>
    <w:rsid w:val="007B387A"/>
    <w:rsid w:val="007B5F5A"/>
    <w:rsid w:val="007B7948"/>
    <w:rsid w:val="007C25F0"/>
    <w:rsid w:val="007C2DC1"/>
    <w:rsid w:val="007C3BE8"/>
    <w:rsid w:val="007C548A"/>
    <w:rsid w:val="007C6397"/>
    <w:rsid w:val="007E6A11"/>
    <w:rsid w:val="007E718B"/>
    <w:rsid w:val="007F36BB"/>
    <w:rsid w:val="007F3B2D"/>
    <w:rsid w:val="007F44ED"/>
    <w:rsid w:val="008010A9"/>
    <w:rsid w:val="008026F7"/>
    <w:rsid w:val="008032AD"/>
    <w:rsid w:val="00804016"/>
    <w:rsid w:val="008107E8"/>
    <w:rsid w:val="00815ADF"/>
    <w:rsid w:val="00820A4A"/>
    <w:rsid w:val="008231E0"/>
    <w:rsid w:val="00824B69"/>
    <w:rsid w:val="00826D0E"/>
    <w:rsid w:val="00841155"/>
    <w:rsid w:val="008436B6"/>
    <w:rsid w:val="00844EBE"/>
    <w:rsid w:val="00853806"/>
    <w:rsid w:val="00854357"/>
    <w:rsid w:val="0085515B"/>
    <w:rsid w:val="00855D17"/>
    <w:rsid w:val="00860445"/>
    <w:rsid w:val="008635B4"/>
    <w:rsid w:val="00872227"/>
    <w:rsid w:val="00875D3A"/>
    <w:rsid w:val="00882222"/>
    <w:rsid w:val="00883751"/>
    <w:rsid w:val="008848F9"/>
    <w:rsid w:val="008937C8"/>
    <w:rsid w:val="00894420"/>
    <w:rsid w:val="00896BDA"/>
    <w:rsid w:val="008A5A14"/>
    <w:rsid w:val="008A6743"/>
    <w:rsid w:val="008A7FC5"/>
    <w:rsid w:val="008B3013"/>
    <w:rsid w:val="008B37E0"/>
    <w:rsid w:val="008C0706"/>
    <w:rsid w:val="008C74A9"/>
    <w:rsid w:val="008C7D09"/>
    <w:rsid w:val="008D1149"/>
    <w:rsid w:val="008D2F62"/>
    <w:rsid w:val="008D4B5A"/>
    <w:rsid w:val="008D5F6E"/>
    <w:rsid w:val="008E2954"/>
    <w:rsid w:val="008E31F2"/>
    <w:rsid w:val="008F054E"/>
    <w:rsid w:val="00912212"/>
    <w:rsid w:val="009219DB"/>
    <w:rsid w:val="00922A6D"/>
    <w:rsid w:val="009278DD"/>
    <w:rsid w:val="00927EC4"/>
    <w:rsid w:val="00936907"/>
    <w:rsid w:val="00936F59"/>
    <w:rsid w:val="00940B52"/>
    <w:rsid w:val="00944AE2"/>
    <w:rsid w:val="00945C17"/>
    <w:rsid w:val="00950F0A"/>
    <w:rsid w:val="00952146"/>
    <w:rsid w:val="009568E9"/>
    <w:rsid w:val="00957C24"/>
    <w:rsid w:val="009605C4"/>
    <w:rsid w:val="00960842"/>
    <w:rsid w:val="00964222"/>
    <w:rsid w:val="00980EAE"/>
    <w:rsid w:val="00980F34"/>
    <w:rsid w:val="00983FC9"/>
    <w:rsid w:val="0098417D"/>
    <w:rsid w:val="00985C5D"/>
    <w:rsid w:val="00985F74"/>
    <w:rsid w:val="009919BB"/>
    <w:rsid w:val="00996EAC"/>
    <w:rsid w:val="00997928"/>
    <w:rsid w:val="009A12F1"/>
    <w:rsid w:val="009A57F6"/>
    <w:rsid w:val="009B051B"/>
    <w:rsid w:val="009B488E"/>
    <w:rsid w:val="009B4D60"/>
    <w:rsid w:val="009C016D"/>
    <w:rsid w:val="009C479E"/>
    <w:rsid w:val="009C4AA9"/>
    <w:rsid w:val="009D1F6A"/>
    <w:rsid w:val="009D656D"/>
    <w:rsid w:val="009D6586"/>
    <w:rsid w:val="009E2BF2"/>
    <w:rsid w:val="009F031E"/>
    <w:rsid w:val="009F0B9D"/>
    <w:rsid w:val="009F588B"/>
    <w:rsid w:val="009F65B6"/>
    <w:rsid w:val="009F7603"/>
    <w:rsid w:val="00A00273"/>
    <w:rsid w:val="00A01BE9"/>
    <w:rsid w:val="00A03F86"/>
    <w:rsid w:val="00A07375"/>
    <w:rsid w:val="00A11155"/>
    <w:rsid w:val="00A12749"/>
    <w:rsid w:val="00A153DC"/>
    <w:rsid w:val="00A22451"/>
    <w:rsid w:val="00A235A7"/>
    <w:rsid w:val="00A240AF"/>
    <w:rsid w:val="00A32C47"/>
    <w:rsid w:val="00A4340E"/>
    <w:rsid w:val="00A53281"/>
    <w:rsid w:val="00A54ED3"/>
    <w:rsid w:val="00A57BD3"/>
    <w:rsid w:val="00A57D37"/>
    <w:rsid w:val="00A6074F"/>
    <w:rsid w:val="00A61D26"/>
    <w:rsid w:val="00A65F95"/>
    <w:rsid w:val="00A77A71"/>
    <w:rsid w:val="00A872D6"/>
    <w:rsid w:val="00A93CA9"/>
    <w:rsid w:val="00A97814"/>
    <w:rsid w:val="00AA1C54"/>
    <w:rsid w:val="00AB0BAE"/>
    <w:rsid w:val="00AC0E13"/>
    <w:rsid w:val="00AD289C"/>
    <w:rsid w:val="00AD7DCD"/>
    <w:rsid w:val="00AE23D4"/>
    <w:rsid w:val="00AE4574"/>
    <w:rsid w:val="00AE699E"/>
    <w:rsid w:val="00AF16FC"/>
    <w:rsid w:val="00AF53B0"/>
    <w:rsid w:val="00B0124A"/>
    <w:rsid w:val="00B12EC4"/>
    <w:rsid w:val="00B13F42"/>
    <w:rsid w:val="00B16977"/>
    <w:rsid w:val="00B204C6"/>
    <w:rsid w:val="00B20FF2"/>
    <w:rsid w:val="00B225E8"/>
    <w:rsid w:val="00B228F0"/>
    <w:rsid w:val="00B24F47"/>
    <w:rsid w:val="00B25797"/>
    <w:rsid w:val="00B2709B"/>
    <w:rsid w:val="00B3037F"/>
    <w:rsid w:val="00B30C52"/>
    <w:rsid w:val="00B3107C"/>
    <w:rsid w:val="00B3717D"/>
    <w:rsid w:val="00B37AF1"/>
    <w:rsid w:val="00B41FDE"/>
    <w:rsid w:val="00B4416C"/>
    <w:rsid w:val="00B536DA"/>
    <w:rsid w:val="00B60C01"/>
    <w:rsid w:val="00B66713"/>
    <w:rsid w:val="00B66718"/>
    <w:rsid w:val="00B70A53"/>
    <w:rsid w:val="00B72BA5"/>
    <w:rsid w:val="00B74A12"/>
    <w:rsid w:val="00B74C4D"/>
    <w:rsid w:val="00B80952"/>
    <w:rsid w:val="00B8422A"/>
    <w:rsid w:val="00B90661"/>
    <w:rsid w:val="00B96AE4"/>
    <w:rsid w:val="00B96AEC"/>
    <w:rsid w:val="00B9798D"/>
    <w:rsid w:val="00BA7086"/>
    <w:rsid w:val="00BB0200"/>
    <w:rsid w:val="00BB5B64"/>
    <w:rsid w:val="00BC16C2"/>
    <w:rsid w:val="00BC5A09"/>
    <w:rsid w:val="00BD172F"/>
    <w:rsid w:val="00BD3615"/>
    <w:rsid w:val="00BD6820"/>
    <w:rsid w:val="00BE0165"/>
    <w:rsid w:val="00BF06E0"/>
    <w:rsid w:val="00BF226C"/>
    <w:rsid w:val="00BF58D7"/>
    <w:rsid w:val="00BF6D59"/>
    <w:rsid w:val="00BF7DAC"/>
    <w:rsid w:val="00C07FA8"/>
    <w:rsid w:val="00C13061"/>
    <w:rsid w:val="00C20033"/>
    <w:rsid w:val="00C253A6"/>
    <w:rsid w:val="00C25492"/>
    <w:rsid w:val="00C310BE"/>
    <w:rsid w:val="00C31A83"/>
    <w:rsid w:val="00C328C1"/>
    <w:rsid w:val="00C34BD7"/>
    <w:rsid w:val="00C445CE"/>
    <w:rsid w:val="00C44AD2"/>
    <w:rsid w:val="00C45194"/>
    <w:rsid w:val="00C50FDE"/>
    <w:rsid w:val="00C53F21"/>
    <w:rsid w:val="00C54A16"/>
    <w:rsid w:val="00C5503F"/>
    <w:rsid w:val="00C56F03"/>
    <w:rsid w:val="00C57483"/>
    <w:rsid w:val="00C634F3"/>
    <w:rsid w:val="00C6428E"/>
    <w:rsid w:val="00C644C4"/>
    <w:rsid w:val="00C80912"/>
    <w:rsid w:val="00C810AC"/>
    <w:rsid w:val="00C81320"/>
    <w:rsid w:val="00C84C7C"/>
    <w:rsid w:val="00C87825"/>
    <w:rsid w:val="00C909E9"/>
    <w:rsid w:val="00C90ED7"/>
    <w:rsid w:val="00C920DF"/>
    <w:rsid w:val="00C97FBA"/>
    <w:rsid w:val="00C97FF9"/>
    <w:rsid w:val="00CA33D2"/>
    <w:rsid w:val="00CA3AA9"/>
    <w:rsid w:val="00CA5E0D"/>
    <w:rsid w:val="00CC3F98"/>
    <w:rsid w:val="00CC4442"/>
    <w:rsid w:val="00CD0E87"/>
    <w:rsid w:val="00CD2D79"/>
    <w:rsid w:val="00CD4AD6"/>
    <w:rsid w:val="00CD6C54"/>
    <w:rsid w:val="00CE2D9F"/>
    <w:rsid w:val="00CE31A6"/>
    <w:rsid w:val="00CE72FD"/>
    <w:rsid w:val="00CF02B7"/>
    <w:rsid w:val="00CF1D5E"/>
    <w:rsid w:val="00CF3559"/>
    <w:rsid w:val="00CF6C86"/>
    <w:rsid w:val="00CF6E2E"/>
    <w:rsid w:val="00CF79C0"/>
    <w:rsid w:val="00D10554"/>
    <w:rsid w:val="00D125A2"/>
    <w:rsid w:val="00D20F8E"/>
    <w:rsid w:val="00D33437"/>
    <w:rsid w:val="00D33D15"/>
    <w:rsid w:val="00D417C1"/>
    <w:rsid w:val="00D54E05"/>
    <w:rsid w:val="00D56E44"/>
    <w:rsid w:val="00D60BA2"/>
    <w:rsid w:val="00D63352"/>
    <w:rsid w:val="00D63F0E"/>
    <w:rsid w:val="00D66C76"/>
    <w:rsid w:val="00D724AC"/>
    <w:rsid w:val="00D74503"/>
    <w:rsid w:val="00D872BC"/>
    <w:rsid w:val="00D92D20"/>
    <w:rsid w:val="00D97E05"/>
    <w:rsid w:val="00DA1B44"/>
    <w:rsid w:val="00DB26FC"/>
    <w:rsid w:val="00DE11B4"/>
    <w:rsid w:val="00DE1236"/>
    <w:rsid w:val="00DE4D63"/>
    <w:rsid w:val="00E02299"/>
    <w:rsid w:val="00E06179"/>
    <w:rsid w:val="00E070CC"/>
    <w:rsid w:val="00E0798D"/>
    <w:rsid w:val="00E12F7F"/>
    <w:rsid w:val="00E2201E"/>
    <w:rsid w:val="00E26B6E"/>
    <w:rsid w:val="00E273BB"/>
    <w:rsid w:val="00E31401"/>
    <w:rsid w:val="00E32975"/>
    <w:rsid w:val="00E33AB1"/>
    <w:rsid w:val="00E36767"/>
    <w:rsid w:val="00E41843"/>
    <w:rsid w:val="00E44A48"/>
    <w:rsid w:val="00E44F93"/>
    <w:rsid w:val="00E535C3"/>
    <w:rsid w:val="00E54772"/>
    <w:rsid w:val="00E54DCD"/>
    <w:rsid w:val="00E621FA"/>
    <w:rsid w:val="00E65750"/>
    <w:rsid w:val="00E675A7"/>
    <w:rsid w:val="00E72B0E"/>
    <w:rsid w:val="00E8313E"/>
    <w:rsid w:val="00E83213"/>
    <w:rsid w:val="00E849CD"/>
    <w:rsid w:val="00E9055A"/>
    <w:rsid w:val="00E91C40"/>
    <w:rsid w:val="00E95700"/>
    <w:rsid w:val="00E95B93"/>
    <w:rsid w:val="00EB3E41"/>
    <w:rsid w:val="00EC0AE2"/>
    <w:rsid w:val="00EC0CC9"/>
    <w:rsid w:val="00EC295A"/>
    <w:rsid w:val="00EC46A6"/>
    <w:rsid w:val="00EC4958"/>
    <w:rsid w:val="00EC5C16"/>
    <w:rsid w:val="00ED1E78"/>
    <w:rsid w:val="00ED4F93"/>
    <w:rsid w:val="00ED780D"/>
    <w:rsid w:val="00EE36A3"/>
    <w:rsid w:val="00EE3DB4"/>
    <w:rsid w:val="00EE6672"/>
    <w:rsid w:val="00EE6CD4"/>
    <w:rsid w:val="00EF071C"/>
    <w:rsid w:val="00EF14E2"/>
    <w:rsid w:val="00EF2AF2"/>
    <w:rsid w:val="00EF33FF"/>
    <w:rsid w:val="00EF7B23"/>
    <w:rsid w:val="00F13A63"/>
    <w:rsid w:val="00F141F0"/>
    <w:rsid w:val="00F167DE"/>
    <w:rsid w:val="00F16F87"/>
    <w:rsid w:val="00F20A24"/>
    <w:rsid w:val="00F23C44"/>
    <w:rsid w:val="00F26AA0"/>
    <w:rsid w:val="00F27C01"/>
    <w:rsid w:val="00F30641"/>
    <w:rsid w:val="00F43756"/>
    <w:rsid w:val="00F43A67"/>
    <w:rsid w:val="00F46A8E"/>
    <w:rsid w:val="00F529F0"/>
    <w:rsid w:val="00F62C9E"/>
    <w:rsid w:val="00F6439B"/>
    <w:rsid w:val="00F72093"/>
    <w:rsid w:val="00F743A5"/>
    <w:rsid w:val="00F74738"/>
    <w:rsid w:val="00F76A17"/>
    <w:rsid w:val="00F91C21"/>
    <w:rsid w:val="00F933D7"/>
    <w:rsid w:val="00F94E35"/>
    <w:rsid w:val="00F95AA6"/>
    <w:rsid w:val="00F97842"/>
    <w:rsid w:val="00FA380E"/>
    <w:rsid w:val="00FA630F"/>
    <w:rsid w:val="00FB0CED"/>
    <w:rsid w:val="00FB35C5"/>
    <w:rsid w:val="00FB41AC"/>
    <w:rsid w:val="00FB7479"/>
    <w:rsid w:val="00FC422B"/>
    <w:rsid w:val="00FD0F71"/>
    <w:rsid w:val="00FD3C16"/>
    <w:rsid w:val="00FD6366"/>
    <w:rsid w:val="00FE45C8"/>
    <w:rsid w:val="00FE6F65"/>
    <w:rsid w:val="00FF4215"/>
    <w:rsid w:val="01577232"/>
    <w:rsid w:val="017C3BC3"/>
    <w:rsid w:val="01B40C06"/>
    <w:rsid w:val="026054A7"/>
    <w:rsid w:val="02881B40"/>
    <w:rsid w:val="029D7E0E"/>
    <w:rsid w:val="02C408FD"/>
    <w:rsid w:val="032F4101"/>
    <w:rsid w:val="0386068D"/>
    <w:rsid w:val="038A10A3"/>
    <w:rsid w:val="039C6F92"/>
    <w:rsid w:val="03AB485F"/>
    <w:rsid w:val="04487934"/>
    <w:rsid w:val="04540AED"/>
    <w:rsid w:val="048243D7"/>
    <w:rsid w:val="04AF2D6A"/>
    <w:rsid w:val="05A96AB9"/>
    <w:rsid w:val="06250D8E"/>
    <w:rsid w:val="06391792"/>
    <w:rsid w:val="069112B1"/>
    <w:rsid w:val="06A51757"/>
    <w:rsid w:val="06BE08D3"/>
    <w:rsid w:val="06E93649"/>
    <w:rsid w:val="0745441F"/>
    <w:rsid w:val="07545E0D"/>
    <w:rsid w:val="07BE65C9"/>
    <w:rsid w:val="080A04AA"/>
    <w:rsid w:val="08672E2F"/>
    <w:rsid w:val="089671CE"/>
    <w:rsid w:val="08FE697A"/>
    <w:rsid w:val="090E5A20"/>
    <w:rsid w:val="0937401C"/>
    <w:rsid w:val="096711B6"/>
    <w:rsid w:val="09916381"/>
    <w:rsid w:val="0A2827EF"/>
    <w:rsid w:val="0B4A62F6"/>
    <w:rsid w:val="0B613480"/>
    <w:rsid w:val="0BF55298"/>
    <w:rsid w:val="0C892991"/>
    <w:rsid w:val="0D5A252D"/>
    <w:rsid w:val="0D5B517E"/>
    <w:rsid w:val="0D821721"/>
    <w:rsid w:val="0D827406"/>
    <w:rsid w:val="0E2C2521"/>
    <w:rsid w:val="0E31529C"/>
    <w:rsid w:val="0E567760"/>
    <w:rsid w:val="0E821584"/>
    <w:rsid w:val="0EB130DD"/>
    <w:rsid w:val="0EF2253E"/>
    <w:rsid w:val="0F371065"/>
    <w:rsid w:val="0F5D3AD7"/>
    <w:rsid w:val="0FB373C2"/>
    <w:rsid w:val="10003167"/>
    <w:rsid w:val="1041456A"/>
    <w:rsid w:val="10EA107C"/>
    <w:rsid w:val="10F152D1"/>
    <w:rsid w:val="10F4167B"/>
    <w:rsid w:val="111605D9"/>
    <w:rsid w:val="111B440F"/>
    <w:rsid w:val="112C5508"/>
    <w:rsid w:val="115A4FAB"/>
    <w:rsid w:val="11DE69DD"/>
    <w:rsid w:val="11FD174D"/>
    <w:rsid w:val="12AD718F"/>
    <w:rsid w:val="12B61FEA"/>
    <w:rsid w:val="130F2055"/>
    <w:rsid w:val="13197F0F"/>
    <w:rsid w:val="13283191"/>
    <w:rsid w:val="134A3C15"/>
    <w:rsid w:val="137A3EF7"/>
    <w:rsid w:val="139F39C6"/>
    <w:rsid w:val="13FC4E27"/>
    <w:rsid w:val="148E5DF8"/>
    <w:rsid w:val="14D15D06"/>
    <w:rsid w:val="154E431F"/>
    <w:rsid w:val="15C768C5"/>
    <w:rsid w:val="161A45DE"/>
    <w:rsid w:val="16A2340F"/>
    <w:rsid w:val="16CE17BE"/>
    <w:rsid w:val="16EA2A6A"/>
    <w:rsid w:val="16F80569"/>
    <w:rsid w:val="17140C26"/>
    <w:rsid w:val="17F424AD"/>
    <w:rsid w:val="18A42CA0"/>
    <w:rsid w:val="18EE1564"/>
    <w:rsid w:val="19435793"/>
    <w:rsid w:val="19771EDF"/>
    <w:rsid w:val="19CD675B"/>
    <w:rsid w:val="19E4542B"/>
    <w:rsid w:val="19E74118"/>
    <w:rsid w:val="1A097045"/>
    <w:rsid w:val="1A3A2DE0"/>
    <w:rsid w:val="1A422706"/>
    <w:rsid w:val="1AB25031"/>
    <w:rsid w:val="1AE939B8"/>
    <w:rsid w:val="1B15334C"/>
    <w:rsid w:val="1B5A41CD"/>
    <w:rsid w:val="1B7376B4"/>
    <w:rsid w:val="1D070E95"/>
    <w:rsid w:val="1D2A548F"/>
    <w:rsid w:val="1D9B0042"/>
    <w:rsid w:val="1DF0590F"/>
    <w:rsid w:val="1E7000A9"/>
    <w:rsid w:val="1E7E1343"/>
    <w:rsid w:val="1EB2462D"/>
    <w:rsid w:val="1ED316C4"/>
    <w:rsid w:val="1F18457B"/>
    <w:rsid w:val="1FAB251C"/>
    <w:rsid w:val="1FC71F3D"/>
    <w:rsid w:val="20FC6AF6"/>
    <w:rsid w:val="20FE28AF"/>
    <w:rsid w:val="2186585E"/>
    <w:rsid w:val="21A53261"/>
    <w:rsid w:val="21B829B1"/>
    <w:rsid w:val="21CE131A"/>
    <w:rsid w:val="223C1057"/>
    <w:rsid w:val="226C63DB"/>
    <w:rsid w:val="235403A6"/>
    <w:rsid w:val="23962806"/>
    <w:rsid w:val="23C57ECD"/>
    <w:rsid w:val="23D82DB4"/>
    <w:rsid w:val="23E81CBE"/>
    <w:rsid w:val="23F9579F"/>
    <w:rsid w:val="24314B90"/>
    <w:rsid w:val="24DC3957"/>
    <w:rsid w:val="24EF05CB"/>
    <w:rsid w:val="251233D5"/>
    <w:rsid w:val="256E19BE"/>
    <w:rsid w:val="25876083"/>
    <w:rsid w:val="265B1527"/>
    <w:rsid w:val="26626FE6"/>
    <w:rsid w:val="26C04997"/>
    <w:rsid w:val="270C53C6"/>
    <w:rsid w:val="277A037D"/>
    <w:rsid w:val="27FD3EE7"/>
    <w:rsid w:val="283A066B"/>
    <w:rsid w:val="287A7468"/>
    <w:rsid w:val="289555AD"/>
    <w:rsid w:val="29016B29"/>
    <w:rsid w:val="2913394C"/>
    <w:rsid w:val="292245AF"/>
    <w:rsid w:val="294C71F8"/>
    <w:rsid w:val="294E0CE7"/>
    <w:rsid w:val="29704A9E"/>
    <w:rsid w:val="2985625A"/>
    <w:rsid w:val="29A50E6A"/>
    <w:rsid w:val="2A240791"/>
    <w:rsid w:val="2A580245"/>
    <w:rsid w:val="2A93577C"/>
    <w:rsid w:val="2AC22611"/>
    <w:rsid w:val="2AEB1D70"/>
    <w:rsid w:val="2BD925D7"/>
    <w:rsid w:val="2BDE2C88"/>
    <w:rsid w:val="2C044BF3"/>
    <w:rsid w:val="2C5F31F7"/>
    <w:rsid w:val="2C734FC8"/>
    <w:rsid w:val="2C9D2DF8"/>
    <w:rsid w:val="2CF94A29"/>
    <w:rsid w:val="2D002450"/>
    <w:rsid w:val="2D5312DF"/>
    <w:rsid w:val="2D896D0C"/>
    <w:rsid w:val="2DC62D1E"/>
    <w:rsid w:val="2E101A7E"/>
    <w:rsid w:val="2E180DE8"/>
    <w:rsid w:val="2E3D1ACA"/>
    <w:rsid w:val="2E6B579D"/>
    <w:rsid w:val="309472A4"/>
    <w:rsid w:val="318A4283"/>
    <w:rsid w:val="32026033"/>
    <w:rsid w:val="323922EC"/>
    <w:rsid w:val="32994C24"/>
    <w:rsid w:val="32C450D5"/>
    <w:rsid w:val="335D5DA9"/>
    <w:rsid w:val="33AA0E82"/>
    <w:rsid w:val="33BA6FAA"/>
    <w:rsid w:val="33C11557"/>
    <w:rsid w:val="35BF7EF1"/>
    <w:rsid w:val="36375C62"/>
    <w:rsid w:val="36417CF8"/>
    <w:rsid w:val="36725439"/>
    <w:rsid w:val="36B61B60"/>
    <w:rsid w:val="36D840B5"/>
    <w:rsid w:val="36DB00E9"/>
    <w:rsid w:val="36E75057"/>
    <w:rsid w:val="37875F11"/>
    <w:rsid w:val="37A24A6E"/>
    <w:rsid w:val="381B3A7D"/>
    <w:rsid w:val="386E12AA"/>
    <w:rsid w:val="396709C4"/>
    <w:rsid w:val="39936674"/>
    <w:rsid w:val="39D361B3"/>
    <w:rsid w:val="3A247B94"/>
    <w:rsid w:val="3A413D5A"/>
    <w:rsid w:val="3AD36C38"/>
    <w:rsid w:val="3B3403C3"/>
    <w:rsid w:val="3B5F264D"/>
    <w:rsid w:val="3B72400B"/>
    <w:rsid w:val="3C1918F2"/>
    <w:rsid w:val="3C3F44FF"/>
    <w:rsid w:val="3D477772"/>
    <w:rsid w:val="3D642B8D"/>
    <w:rsid w:val="3DAD65CC"/>
    <w:rsid w:val="3E276C01"/>
    <w:rsid w:val="3EC67AC6"/>
    <w:rsid w:val="3F384684"/>
    <w:rsid w:val="3F55424E"/>
    <w:rsid w:val="3FE864ED"/>
    <w:rsid w:val="3FFF7618"/>
    <w:rsid w:val="40524679"/>
    <w:rsid w:val="41570631"/>
    <w:rsid w:val="41786E1E"/>
    <w:rsid w:val="41C02E47"/>
    <w:rsid w:val="41C62049"/>
    <w:rsid w:val="41EF4EBE"/>
    <w:rsid w:val="41F32C74"/>
    <w:rsid w:val="42225FD9"/>
    <w:rsid w:val="423C570B"/>
    <w:rsid w:val="42615FC5"/>
    <w:rsid w:val="42967E42"/>
    <w:rsid w:val="42A7059E"/>
    <w:rsid w:val="42FF3043"/>
    <w:rsid w:val="432A1040"/>
    <w:rsid w:val="437C2ED6"/>
    <w:rsid w:val="439C63DF"/>
    <w:rsid w:val="43ED5A13"/>
    <w:rsid w:val="444D4B37"/>
    <w:rsid w:val="446524A1"/>
    <w:rsid w:val="446626BD"/>
    <w:rsid w:val="44BE07D9"/>
    <w:rsid w:val="451611F6"/>
    <w:rsid w:val="458B37CA"/>
    <w:rsid w:val="458C7C18"/>
    <w:rsid w:val="45B57E74"/>
    <w:rsid w:val="46054094"/>
    <w:rsid w:val="473C4F36"/>
    <w:rsid w:val="481B35A5"/>
    <w:rsid w:val="484C1017"/>
    <w:rsid w:val="487724AD"/>
    <w:rsid w:val="48C360B2"/>
    <w:rsid w:val="48C57DA4"/>
    <w:rsid w:val="48E20B9B"/>
    <w:rsid w:val="4A755C0A"/>
    <w:rsid w:val="4AAE60E5"/>
    <w:rsid w:val="4B594EE9"/>
    <w:rsid w:val="4B612A39"/>
    <w:rsid w:val="4C5F36B2"/>
    <w:rsid w:val="4C6B3BAA"/>
    <w:rsid w:val="4C775D6C"/>
    <w:rsid w:val="4CF571BA"/>
    <w:rsid w:val="4D0535CC"/>
    <w:rsid w:val="4D144664"/>
    <w:rsid w:val="4D4C0170"/>
    <w:rsid w:val="4D6934B5"/>
    <w:rsid w:val="4DFA4C44"/>
    <w:rsid w:val="4E0F0547"/>
    <w:rsid w:val="4E177262"/>
    <w:rsid w:val="4E1A0B05"/>
    <w:rsid w:val="4F49629E"/>
    <w:rsid w:val="4F8D0383"/>
    <w:rsid w:val="4FAB639E"/>
    <w:rsid w:val="4FDD49BC"/>
    <w:rsid w:val="4FF421B4"/>
    <w:rsid w:val="50A02524"/>
    <w:rsid w:val="50CE2E68"/>
    <w:rsid w:val="50F87E96"/>
    <w:rsid w:val="51215B18"/>
    <w:rsid w:val="51C147EA"/>
    <w:rsid w:val="51EC1214"/>
    <w:rsid w:val="51F162B2"/>
    <w:rsid w:val="52036AFF"/>
    <w:rsid w:val="52286541"/>
    <w:rsid w:val="52A15CC9"/>
    <w:rsid w:val="54101469"/>
    <w:rsid w:val="54367BA8"/>
    <w:rsid w:val="54617A0D"/>
    <w:rsid w:val="548C494D"/>
    <w:rsid w:val="54CF74C2"/>
    <w:rsid w:val="54E82E0F"/>
    <w:rsid w:val="5577615B"/>
    <w:rsid w:val="55CE23FE"/>
    <w:rsid w:val="56BA3299"/>
    <w:rsid w:val="56E56A5A"/>
    <w:rsid w:val="57585BA4"/>
    <w:rsid w:val="575B5092"/>
    <w:rsid w:val="581229F6"/>
    <w:rsid w:val="595841FF"/>
    <w:rsid w:val="59637CEE"/>
    <w:rsid w:val="59BD7460"/>
    <w:rsid w:val="5A231AE8"/>
    <w:rsid w:val="5A2C4116"/>
    <w:rsid w:val="5A324F4B"/>
    <w:rsid w:val="5AA20D9D"/>
    <w:rsid w:val="5AEA0E1C"/>
    <w:rsid w:val="5B3C509D"/>
    <w:rsid w:val="5B8F6EE2"/>
    <w:rsid w:val="5BB557C0"/>
    <w:rsid w:val="5BF721BE"/>
    <w:rsid w:val="5C1C7CF1"/>
    <w:rsid w:val="5C5E0FBE"/>
    <w:rsid w:val="5D2766FB"/>
    <w:rsid w:val="5D315AC1"/>
    <w:rsid w:val="5D92142E"/>
    <w:rsid w:val="5DAC2C7F"/>
    <w:rsid w:val="5DEB7A0C"/>
    <w:rsid w:val="5E0E5FE6"/>
    <w:rsid w:val="5E236C50"/>
    <w:rsid w:val="5E887102"/>
    <w:rsid w:val="5E9152CB"/>
    <w:rsid w:val="5F1E43C2"/>
    <w:rsid w:val="5F416193"/>
    <w:rsid w:val="5F745955"/>
    <w:rsid w:val="5F856924"/>
    <w:rsid w:val="5FDB104A"/>
    <w:rsid w:val="603311A1"/>
    <w:rsid w:val="606C5CFF"/>
    <w:rsid w:val="60C801AD"/>
    <w:rsid w:val="60E15E4B"/>
    <w:rsid w:val="613414D3"/>
    <w:rsid w:val="6151530B"/>
    <w:rsid w:val="61AD75F0"/>
    <w:rsid w:val="61D342E4"/>
    <w:rsid w:val="61E07B86"/>
    <w:rsid w:val="61F213C0"/>
    <w:rsid w:val="627774A4"/>
    <w:rsid w:val="631E3504"/>
    <w:rsid w:val="63DB71A1"/>
    <w:rsid w:val="64503C1C"/>
    <w:rsid w:val="646A1129"/>
    <w:rsid w:val="64895786"/>
    <w:rsid w:val="65303BEA"/>
    <w:rsid w:val="653F1202"/>
    <w:rsid w:val="6556312C"/>
    <w:rsid w:val="65F523A6"/>
    <w:rsid w:val="66AA3B93"/>
    <w:rsid w:val="67074059"/>
    <w:rsid w:val="673E2ADB"/>
    <w:rsid w:val="677C64E9"/>
    <w:rsid w:val="68013273"/>
    <w:rsid w:val="68062FC8"/>
    <w:rsid w:val="68766A33"/>
    <w:rsid w:val="68C47B1D"/>
    <w:rsid w:val="68CA5C3B"/>
    <w:rsid w:val="69892233"/>
    <w:rsid w:val="6AB24EDF"/>
    <w:rsid w:val="6BC77D72"/>
    <w:rsid w:val="6BFA1A7B"/>
    <w:rsid w:val="6C277C5F"/>
    <w:rsid w:val="6C68011A"/>
    <w:rsid w:val="6CA466E7"/>
    <w:rsid w:val="6CB0057C"/>
    <w:rsid w:val="6CC56367"/>
    <w:rsid w:val="6D394F0C"/>
    <w:rsid w:val="6E7828AC"/>
    <w:rsid w:val="6E854B40"/>
    <w:rsid w:val="6EF717BC"/>
    <w:rsid w:val="6EFE35A8"/>
    <w:rsid w:val="6F2351BC"/>
    <w:rsid w:val="6F6F407E"/>
    <w:rsid w:val="700F7661"/>
    <w:rsid w:val="703656F9"/>
    <w:rsid w:val="70714C0A"/>
    <w:rsid w:val="70DB06CC"/>
    <w:rsid w:val="71083ECB"/>
    <w:rsid w:val="710A5F9F"/>
    <w:rsid w:val="710F48B3"/>
    <w:rsid w:val="71827032"/>
    <w:rsid w:val="726F450B"/>
    <w:rsid w:val="72894E6B"/>
    <w:rsid w:val="735943ED"/>
    <w:rsid w:val="74494D92"/>
    <w:rsid w:val="748C3F03"/>
    <w:rsid w:val="749E203D"/>
    <w:rsid w:val="75016E65"/>
    <w:rsid w:val="75406B41"/>
    <w:rsid w:val="766F0C55"/>
    <w:rsid w:val="767C1E15"/>
    <w:rsid w:val="77396FDF"/>
    <w:rsid w:val="778E4E74"/>
    <w:rsid w:val="77F4090C"/>
    <w:rsid w:val="780C7113"/>
    <w:rsid w:val="78895C14"/>
    <w:rsid w:val="78CF75F0"/>
    <w:rsid w:val="78DB7975"/>
    <w:rsid w:val="79BD73F0"/>
    <w:rsid w:val="79CE5F86"/>
    <w:rsid w:val="7A6978F9"/>
    <w:rsid w:val="7AEE204F"/>
    <w:rsid w:val="7B7C2350"/>
    <w:rsid w:val="7CBD38D4"/>
    <w:rsid w:val="7CD461AB"/>
    <w:rsid w:val="7D4F01BC"/>
    <w:rsid w:val="7D5738C4"/>
    <w:rsid w:val="7D7C73BB"/>
    <w:rsid w:val="7DB469D5"/>
    <w:rsid w:val="7DE70A55"/>
    <w:rsid w:val="7E601571"/>
    <w:rsid w:val="7EC73710"/>
    <w:rsid w:val="7F00280E"/>
    <w:rsid w:val="7F413D0D"/>
    <w:rsid w:val="7F432B09"/>
    <w:rsid w:val="7F492E9C"/>
    <w:rsid w:val="7FA5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keepNext/>
      <w:jc w:val="center"/>
      <w:outlineLvl w:val="0"/>
    </w:pPr>
    <w:rPr>
      <w:rFonts w:eastAsia="楷体_GB2312"/>
      <w:sz w:val="28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Body Text 2"/>
    <w:basedOn w:val="1"/>
    <w:link w:val="18"/>
    <w:qFormat/>
    <w:uiPriority w:val="0"/>
    <w:pPr>
      <w:overflowPunct w:val="0"/>
      <w:autoSpaceDE w:val="0"/>
      <w:autoSpaceDN w:val="0"/>
      <w:jc w:val="center"/>
    </w:pPr>
    <w:rPr>
      <w:rFonts w:ascii="华文中宋" w:hAnsi="宋体" w:eastAsia="华文中宋"/>
      <w:b/>
      <w:kern w:val="0"/>
      <w:sz w:val="36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19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basedOn w:val="12"/>
    <w:qFormat/>
    <w:locked/>
    <w:uiPriority w:val="99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脚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link w:val="7"/>
    <w:semiHidden/>
    <w:qFormat/>
    <w:locked/>
    <w:uiPriority w:val="0"/>
    <w:rPr>
      <w:rFonts w:cs="Times New Roman"/>
      <w:sz w:val="18"/>
      <w:szCs w:val="18"/>
    </w:rPr>
  </w:style>
  <w:style w:type="character" w:customStyle="1" w:styleId="18">
    <w:name w:val="正文文本 2 Char"/>
    <w:link w:val="8"/>
    <w:qFormat/>
    <w:uiPriority w:val="0"/>
    <w:rPr>
      <w:rFonts w:ascii="华文中宋" w:hAnsi="宋体" w:eastAsia="华文中宋"/>
      <w:b/>
      <w:sz w:val="36"/>
      <w:szCs w:val="32"/>
    </w:rPr>
  </w:style>
  <w:style w:type="character" w:customStyle="1" w:styleId="19">
    <w:name w:val="标题 Char"/>
    <w:link w:val="10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正文文本 2 Char1"/>
    <w:qFormat/>
    <w:uiPriority w:val="0"/>
    <w:rPr>
      <w:kern w:val="2"/>
      <w:sz w:val="21"/>
      <w:szCs w:val="22"/>
    </w:rPr>
  </w:style>
  <w:style w:type="paragraph" w:customStyle="1" w:styleId="21">
    <w:name w:val="Main Title"/>
    <w:next w:val="1"/>
    <w:qFormat/>
    <w:uiPriority w:val="0"/>
    <w:pPr>
      <w:adjustRightInd w:val="0"/>
      <w:snapToGrid w:val="0"/>
      <w:spacing w:afterLines="50" w:line="360" w:lineRule="auto"/>
      <w:jc w:val="center"/>
    </w:pPr>
    <w:rPr>
      <w:rFonts w:ascii="黑体" w:hAnsi="黑体" w:eastAsia="黑体" w:cs="黑体"/>
      <w:b/>
      <w:kern w:val="2"/>
      <w:sz w:val="36"/>
      <w:szCs w:val="22"/>
      <w:lang w:val="zh-CN" w:eastAsia="zh-CN" w:bidi="ar-SA"/>
    </w:rPr>
  </w:style>
  <w:style w:type="paragraph" w:customStyle="1" w:styleId="22">
    <w:name w:val="列出段落1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26">
    <w:name w:val="List Paragraph1"/>
    <w:basedOn w:val="1"/>
    <w:qFormat/>
    <w:uiPriority w:val="0"/>
    <w:pPr>
      <w:ind w:firstLine="420" w:firstLineChars="200"/>
    </w:pPr>
  </w:style>
  <w:style w:type="paragraph" w:styleId="27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Table Paragraph"/>
    <w:basedOn w:val="1"/>
    <w:qFormat/>
    <w:uiPriority w:val="1"/>
    <w:pPr>
      <w:spacing w:line="300" w:lineRule="exact"/>
      <w:ind w:left="1307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000</Company>
  <Pages>6</Pages>
  <Words>515</Words>
  <Characters>2940</Characters>
  <Lines>24</Lines>
  <Paragraphs>6</Paragraphs>
  <TotalTime>4</TotalTime>
  <ScaleCrop>false</ScaleCrop>
  <LinksUpToDate>false</LinksUpToDate>
  <CharactersWithSpaces>3449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2018-06-15T02:55:00Z</dcterms:created>
  <dc:creator>马强</dc:creator>
  <cp:lastModifiedBy>Administrator</cp:lastModifiedBy>
  <cp:lastPrinted>2019-12-04T11:52:00Z</cp:lastPrinted>
  <dcterms:modified xsi:type="dcterms:W3CDTF">2022-02-07T02:38:17Z</dcterms:modified>
  <dc:title>EPC工程总承包专题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20E9AA318FD14218B149162B481E3F7C</vt:lpwstr>
  </property>
</Properties>
</file>