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ascii="新宋体" w:hAnsi="新宋体" w:eastAsia="新宋体" w:cs="新宋体"/>
          <w:b/>
          <w:color w:val="FF0000"/>
          <w:spacing w:val="85"/>
          <w:sz w:val="72"/>
          <w:szCs w:val="72"/>
        </w:rPr>
      </w:pPr>
      <w:r>
        <w:rPr>
          <w:rFonts w:hint="eastAsia" w:ascii="新宋体" w:hAnsi="新宋体" w:eastAsia="新宋体" w:cs="新宋体"/>
          <w:b/>
          <w:color w:val="FF0000"/>
          <w:spacing w:val="85"/>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国咨协［2022］042号</w:t>
      </w:r>
    </w:p>
    <w:p>
      <w:pPr>
        <w:jc w:val="center"/>
        <w:rPr>
          <w:rFonts w:ascii="仿宋" w:hAnsi="仿宋" w:eastAsia="仿宋"/>
          <w:b/>
          <w:sz w:val="36"/>
          <w:szCs w:val="36"/>
        </w:rPr>
      </w:pP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210820</wp:posOffset>
                </wp:positionV>
                <wp:extent cx="6057900" cy="0"/>
                <wp:effectExtent l="0" t="9525" r="0" b="9525"/>
                <wp:wrapNone/>
                <wp:docPr id="1" name="直接连接符 1"/>
                <wp:cNvGraphicFramePr/>
                <a:graphic xmlns:a="http://schemas.openxmlformats.org/drawingml/2006/main">
                  <a:graphicData uri="http://schemas.microsoft.com/office/word/2010/wordprocessingShape">
                    <wps:wsp>
                      <wps:cNvCnPr/>
                      <wps:spPr>
                        <a:xfrm>
                          <a:off x="409575" y="2267585"/>
                          <a:ext cx="60579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pt;margin-top:16.6pt;height:0pt;width:477pt;z-index:251659264;mso-width-relative:page;mso-height-relative:page;" filled="f" stroked="t" coordsize="21600,21600" o:gfxdata="UEsDBAoAAAAAAIdO4kAAAAAAAAAAAAAAAAAEAAAAZHJzL1BLAwQUAAAACACHTuJA44/FeNgAAAAJ&#10;AQAADwAAAGRycy9kb3ducmV2LnhtbE2PwU7DMBBE70j8g7VI3FonjRRKiNNDJFQOSFUDB7i58ZJE&#10;2Osodpvw9yziAMedHc28KXeLs+KCUxg8KUjXCQik1puBOgWvL4+rLYgQNRltPaGCLwywq66vSl0Y&#10;P9MRL03sBIdQKLSCPsaxkDK0PTod1n5E4t+Hn5yOfE6dNJOeOdxZuUmSXDo9EDf0esS6x/azOTsF&#10;b4f9YXyu69w/ve/npcvT5nhnlbq9SZMHEBGX+GeGH3xGh4qZTv5MJgirYJXmvCUqyLINCDbcZ1sW&#10;Tr+CrEr5f0H1DVBLAwQUAAAACACHTuJAlO05FwECAADyAwAADgAAAGRycy9lMm9Eb2MueG1srVPN&#10;jtMwEL4j8Q6W7zRpRdpt1HQPW8oFQSXgAaaO01jynzzepn0JXgCJG5w4cudtWB6DcRKWZbn0QA7O&#10;TDz+Zr4vn1fXJ6PZUQZUzlZ8Osk5k1a4WtlDxd+/2z674gwj2Bq0s7LiZ4n8ev30yarzpZy51ula&#10;BkYgFsvOV7yN0ZdZhqKVBnDivLS02bhgIFIaDlkdoCN0o7NZns+zzoXaByckIn3dDJt8RAyXALqm&#10;UUJunLg10sYBNUgNkShhqzzydT9t00gR3zQNysh0xYlp7FdqQvE+rdl6BeUhgG+VGEeAS0Z4xMmA&#10;stT0HmoDEdhtUP9AGSWCQ9fEiXAmG4j0ihCLaf5Im7cteNlzIanR34uO/w9WvD7uAlM1OYEzC4Z+&#10;+N3Hbz8+fP75/ROtd1+/sGkSqfNYUu2N3YUxQ78LifGpCSa9iQs7Vfx5viwWBWfnis9m80VxVQwa&#10;y1NkgvbnebFY5iS/oIpe/+wPhg8YX0pnWAoqrpVN9KGE4yuM1JdKf5ekz9qyjgZf5kXCAzJjQyag&#10;0HgihPbQH0anVb1VWqcjGA77Gx3YEcgQ221OT5qPgP8qS102gO1Q128NNFoJ9Qtbs3j2JJWlG8LT&#10;DEbWnGlJFypFBAhlBKUvqaTW2qYDsrfrSDTpPSicor2rz73wWcrICv3Eo22T1x7mFD+8qu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4/FeNgAAAAJAQAADwAAAAAAAAABACAAAAAiAAAAZHJzL2Rv&#10;d25yZXYueG1sUEsBAhQAFAAAAAgAh07iQJTtORcBAgAA8gMAAA4AAAAAAAAAAQAgAAAAJwEAAGRy&#10;cy9lMm9Eb2MueG1sUEsFBgAAAAAGAAYAWQEAAJoFAAAAAA==&#10;">
                <v:fill on="f" focussize="0,0"/>
                <v:stroke weight="1.5pt" color="#FF0000" joinstyle="round"/>
                <v:imagedata o:title=""/>
                <o:lock v:ext="edit" aspectratio="f"/>
              </v:line>
            </w:pict>
          </mc:Fallback>
        </mc:AlternateContent>
      </w:r>
    </w:p>
    <w:p>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关于开展《2022国际工程市场开发、投融资及项目管理实务</w:t>
      </w:r>
    </w:p>
    <w:p>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暨风险点管控》系列课程的通知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仿宋_GB2312"/>
          <w:b/>
          <w:color w:val="000000"/>
          <w:sz w:val="28"/>
          <w:szCs w:val="28"/>
        </w:rPr>
      </w:pPr>
      <w:r>
        <w:rPr>
          <w:rFonts w:hint="eastAsia" w:ascii="宋体" w:hAnsi="宋体" w:cs="仿宋_GB2312"/>
          <w:b/>
          <w:color w:val="000000"/>
          <w:sz w:val="28"/>
          <w:szCs w:val="28"/>
        </w:rPr>
        <w:t>各会员单位及相关机构：</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sz w:val="28"/>
          <w:szCs w:val="28"/>
        </w:rPr>
      </w:pPr>
      <w:r>
        <w:rPr>
          <w:rFonts w:hint="eastAsia" w:ascii="宋体" w:hAnsi="宋体" w:cs="仿宋_GB2312"/>
          <w:bCs/>
          <w:color w:val="000000"/>
          <w:sz w:val="28"/>
          <w:szCs w:val="28"/>
        </w:rPr>
        <w:t>随着“一带一路”倡议的不断推进，越来越多的中国企业加入到投资和经贸，以及双边和多边合作之中。后疫情时代国际工程企业不仅面临市场拓展的极大挑战，海外业务也面临更加复杂的各类风险。这些风险既有企业内部的决策风险、执行风险，也有外部的政治、经济、法律、社会，以及非传统安全、合规、地缘政治角逐等外部风险。如何有效识别和应对国际工程的风险，把风险程度降到最低，是企业顺利实现“走出去”战略的重中之重。</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为适应市场形势和客户需求的不断变化，企业必须通过持续学习才能提高对市场的反应能力，加强对风险的管控能力，并解决在国际市场的可持续发展能力。因此，我会特邀业界的专家学者共同策划，并组织开展</w:t>
      </w:r>
      <w:r>
        <w:rPr>
          <w:rFonts w:hint="eastAsia" w:ascii="宋体" w:hAnsi="宋体" w:cs="仿宋_GB2312"/>
          <w:b/>
          <w:color w:val="000000"/>
          <w:sz w:val="28"/>
          <w:szCs w:val="28"/>
        </w:rPr>
        <w:t>为期24天（1天不低于120分钟）的《2022国际工程市场开发、投融资及项目管理实务暨风险点管控》系列课程。</w:t>
      </w:r>
      <w:r>
        <w:rPr>
          <w:rFonts w:hint="eastAsia" w:ascii="宋体" w:hAnsi="宋体" w:cs="仿宋_GB2312"/>
          <w:bCs/>
          <w:color w:val="000000"/>
          <w:sz w:val="28"/>
          <w:szCs w:val="28"/>
        </w:rPr>
        <w:t>本系列课程内容涵盖政策解读、国际市场形势分析、国际化战略、风险管理、市场经营与开发、投融资、国际工程项目开发与管理等内容。</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
          <w:color w:val="000000"/>
          <w:sz w:val="28"/>
          <w:szCs w:val="28"/>
        </w:rPr>
      </w:pPr>
      <w:r>
        <w:rPr>
          <w:rFonts w:hint="eastAsia" w:ascii="宋体" w:hAnsi="宋体" w:cs="仿宋_GB2312"/>
          <w:bCs/>
          <w:color w:val="000000"/>
          <w:sz w:val="28"/>
          <w:szCs w:val="28"/>
        </w:rPr>
        <w:t>本系列课程由中国国际工程咨询协会主办，北京中科领航教育咨询有限公司具体承办，培训结束后颁发中国国际工程咨询协会培训结业证书，欢迎各位领导及相关人员踊跃报名参加。</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
          <w:color w:val="000000"/>
          <w:sz w:val="28"/>
          <w:szCs w:val="28"/>
        </w:rPr>
      </w:pPr>
      <w:r>
        <w:rPr>
          <w:rFonts w:hint="eastAsia" w:ascii="宋体" w:hAnsi="宋体" w:cs="仿宋_GB2312"/>
          <w:b/>
          <w:color w:val="000000"/>
          <w:sz w:val="28"/>
          <w:szCs w:val="28"/>
          <w:lang w:eastAsia="zh-CN"/>
        </w:rPr>
        <w:t>一、</w:t>
      </w:r>
      <w:r>
        <w:rPr>
          <w:rFonts w:hint="eastAsia" w:ascii="宋体" w:hAnsi="宋体" w:cs="仿宋_GB2312"/>
          <w:b/>
          <w:color w:val="000000"/>
          <w:sz w:val="28"/>
          <w:szCs w:val="28"/>
        </w:rPr>
        <w:t>培训收益</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1.进一步了解和掌握当前国际形势及国家经贸政策走向，探讨国际业务的发展策略；</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2.帮助国际工程企业的管理人员增强战略思维和创新意识；</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sz w:val="28"/>
          <w:szCs w:val="28"/>
        </w:rPr>
      </w:pPr>
      <w:r>
        <w:rPr>
          <w:rFonts w:hint="eastAsia" w:ascii="宋体" w:hAnsi="宋体" w:cs="仿宋_GB2312"/>
          <w:bCs/>
          <w:color w:val="000000"/>
          <w:sz w:val="28"/>
          <w:szCs w:val="28"/>
        </w:rPr>
        <w:t>3.进一步提升企业人员国际市场开发和商务管理水平及风险防范能力；</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4.了解国际项目投融资模式，做好投融资策划及可行性预判；</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5.助力企业构建国际化项目管理体系，建立项目管理者国际化思维；</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6.提升项目经理的综合能力，打造复合型国际化项目管理人才。</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
          <w:color w:val="000000"/>
          <w:sz w:val="28"/>
          <w:szCs w:val="28"/>
        </w:rPr>
      </w:pPr>
      <w:r>
        <w:rPr>
          <w:rFonts w:hint="eastAsia" w:ascii="宋体" w:hAnsi="宋体" w:cs="仿宋_GB2312"/>
          <w:b/>
          <w:color w:val="000000"/>
          <w:sz w:val="28"/>
          <w:szCs w:val="28"/>
          <w:lang w:eastAsia="zh-CN"/>
        </w:rPr>
        <w:t>二、</w:t>
      </w:r>
      <w:r>
        <w:rPr>
          <w:rFonts w:hint="eastAsia" w:ascii="宋体" w:hAnsi="宋体" w:cs="仿宋_GB2312"/>
          <w:b/>
          <w:color w:val="000000"/>
          <w:sz w:val="28"/>
          <w:szCs w:val="28"/>
        </w:rPr>
        <w:t>培训对象</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1.各级政府商务主管部门相关负责人；</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2.工程勘测设计、工程承包、装备制造等海外工程总承包企业及工程投资企业的中高层管理人员，企业经营管理部门、工程管理部门、商务合约部门、财务部门、法律合规部门、海外事业部或国际工程公司负责人及相关人员，下属分子公司及各驻外分支机构和海外项目经理部负责人及相关人员；</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ascii="宋体" w:hAnsi="宋体" w:cs="仿宋_GB2312"/>
          <w:bCs/>
          <w:color w:val="000000"/>
          <w:sz w:val="28"/>
          <w:szCs w:val="28"/>
        </w:rPr>
      </w:pPr>
      <w:r>
        <w:rPr>
          <w:rFonts w:hint="eastAsia" w:ascii="宋体" w:hAnsi="宋体" w:cs="仿宋_GB2312"/>
          <w:bCs/>
          <w:color w:val="000000"/>
          <w:sz w:val="28"/>
          <w:szCs w:val="28"/>
        </w:rPr>
        <w:t>3.项目管理公司、工程咨询公司等单位负责人及国际业务相关人员；</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hint="eastAsia" w:eastAsia="宋体"/>
          <w:sz w:val="28"/>
          <w:szCs w:val="28"/>
          <w:lang w:eastAsia="zh-CN"/>
        </w:rPr>
      </w:pPr>
      <w:r>
        <w:rPr>
          <w:rFonts w:hint="eastAsia" w:ascii="宋体" w:hAnsi="宋体" w:cs="仿宋_GB2312"/>
          <w:bCs/>
          <w:color w:val="000000"/>
          <w:sz w:val="28"/>
          <w:szCs w:val="28"/>
        </w:rPr>
        <w:t>4.为国际工程企业提供法律、融资、税务等服务机构相关人员</w:t>
      </w:r>
      <w:r>
        <w:rPr>
          <w:rFonts w:hint="eastAsia" w:ascii="宋体" w:hAnsi="宋体" w:cs="仿宋_GB2312"/>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sz w:val="28"/>
          <w:szCs w:val="28"/>
        </w:rPr>
      </w:pPr>
      <w:r>
        <w:rPr>
          <w:rFonts w:hint="eastAsia" w:ascii="宋体" w:hAnsi="宋体" w:cs="仿宋_GB2312"/>
          <w:bCs/>
          <w:color w:val="000000"/>
          <w:sz w:val="28"/>
          <w:szCs w:val="28"/>
        </w:rPr>
        <w:t>5.其他国际工程相关人员。</w:t>
      </w:r>
    </w:p>
    <w:p>
      <w:pPr>
        <w:spacing w:line="620" w:lineRule="exact"/>
        <w:ind w:firstLine="561"/>
        <w:jc w:val="left"/>
        <w:rPr>
          <w:rFonts w:ascii="宋体" w:hAnsi="宋体" w:cs="仿宋_GB2312"/>
          <w:bCs/>
          <w:color w:val="000000"/>
          <w:sz w:val="28"/>
          <w:szCs w:val="28"/>
        </w:rPr>
      </w:pPr>
      <w:r>
        <w:rPr>
          <w:rFonts w:hint="eastAsia" w:ascii="宋体" w:hAnsi="宋体" w:cs="仿宋_GB2312"/>
          <w:b/>
          <w:color w:val="000000"/>
          <w:sz w:val="28"/>
          <w:szCs w:val="28"/>
        </w:rPr>
        <w:t>课程设</w:t>
      </w:r>
      <w:r>
        <w:rPr>
          <w:rFonts w:ascii="宋体" w:hAnsi="宋体" w:cs="仿宋_GB2312"/>
          <w:b/>
          <w:color w:val="000000"/>
          <w:sz w:val="28"/>
          <w:szCs w:val="28"/>
        </w:rPr>
        <w:t>置</w:t>
      </w:r>
    </w:p>
    <w:tbl>
      <w:tblPr>
        <w:tblStyle w:val="10"/>
        <w:tblW w:w="950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1089"/>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475" w:type="dxa"/>
            <w:vAlign w:val="center"/>
          </w:tcPr>
          <w:p>
            <w:pPr>
              <w:spacing w:line="5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模块名称</w:t>
            </w:r>
          </w:p>
        </w:tc>
        <w:tc>
          <w:tcPr>
            <w:tcW w:w="1089" w:type="dxa"/>
            <w:vAlign w:val="center"/>
          </w:tcPr>
          <w:p>
            <w:pPr>
              <w:spacing w:line="5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序号</w:t>
            </w:r>
          </w:p>
        </w:tc>
        <w:tc>
          <w:tcPr>
            <w:tcW w:w="5936" w:type="dxa"/>
            <w:vAlign w:val="center"/>
          </w:tcPr>
          <w:p>
            <w:pPr>
              <w:spacing w:line="5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75" w:type="dxa"/>
            <w:vMerge w:val="restart"/>
            <w:vAlign w:val="center"/>
          </w:tcPr>
          <w:p>
            <w:pPr>
              <w:spacing w:line="5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模块一</w:t>
            </w:r>
          </w:p>
          <w:p>
            <w:pPr>
              <w:spacing w:line="58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国际形势</w:t>
            </w:r>
          </w:p>
          <w:p>
            <w:pPr>
              <w:spacing w:line="58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及企业国际化战略</w:t>
            </w:r>
          </w:p>
        </w:tc>
        <w:tc>
          <w:tcPr>
            <w:tcW w:w="7025" w:type="dxa"/>
            <w:gridSpan w:val="2"/>
          </w:tcPr>
          <w:p>
            <w:pPr>
              <w:spacing w:line="580" w:lineRule="exact"/>
              <w:jc w:val="center"/>
              <w:rPr>
                <w:rFonts w:hint="eastAsia" w:ascii="宋体" w:hAnsi="宋体" w:eastAsia="宋体" w:cs="宋体"/>
                <w:bCs/>
                <w:color w:val="000000"/>
                <w:sz w:val="28"/>
                <w:szCs w:val="28"/>
              </w:rPr>
            </w:pPr>
            <w:r>
              <w:rPr>
                <w:rFonts w:hint="eastAsia" w:ascii="宋体" w:hAnsi="宋体" w:eastAsia="宋体" w:cs="宋体"/>
                <w:b/>
                <w:color w:val="000000"/>
                <w:sz w:val="28"/>
                <w:szCs w:val="28"/>
              </w:rPr>
              <w:t>开幕式致辞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75" w:type="dxa"/>
            <w:vMerge w:val="continue"/>
            <w:vAlign w:val="center"/>
          </w:tcPr>
          <w:p>
            <w:pPr>
              <w:spacing w:line="580" w:lineRule="exact"/>
              <w:jc w:val="center"/>
              <w:rPr>
                <w:rFonts w:hint="eastAsia" w:ascii="宋体" w:hAnsi="宋体" w:eastAsia="宋体" w:cs="宋体"/>
                <w:bCs/>
                <w:color w:val="000000"/>
                <w:sz w:val="28"/>
                <w:szCs w:val="28"/>
              </w:rPr>
            </w:pPr>
          </w:p>
        </w:tc>
        <w:tc>
          <w:tcPr>
            <w:tcW w:w="1089" w:type="dxa"/>
          </w:tcPr>
          <w:p>
            <w:pPr>
              <w:spacing w:line="58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p>
        </w:tc>
        <w:tc>
          <w:tcPr>
            <w:tcW w:w="5936" w:type="dxa"/>
          </w:tcPr>
          <w:p>
            <w:pPr>
              <w:spacing w:line="58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当前的国际经济形势与国家经贸政策走向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80" w:lineRule="exact"/>
              <w:jc w:val="left"/>
              <w:rPr>
                <w:rFonts w:hint="eastAsia" w:ascii="宋体" w:hAnsi="宋体" w:eastAsia="宋体" w:cs="宋体"/>
                <w:bCs/>
                <w:color w:val="000000"/>
                <w:sz w:val="28"/>
                <w:szCs w:val="28"/>
              </w:rPr>
            </w:pPr>
          </w:p>
        </w:tc>
        <w:tc>
          <w:tcPr>
            <w:tcW w:w="1089" w:type="dxa"/>
          </w:tcPr>
          <w:p>
            <w:pPr>
              <w:spacing w:line="58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p>
        </w:tc>
        <w:tc>
          <w:tcPr>
            <w:tcW w:w="5936" w:type="dxa"/>
          </w:tcPr>
          <w:p>
            <w:pPr>
              <w:spacing w:line="58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大变局下国际业务应对策略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80" w:lineRule="exact"/>
              <w:jc w:val="left"/>
              <w:rPr>
                <w:rFonts w:hint="eastAsia" w:ascii="宋体" w:hAnsi="宋体" w:eastAsia="宋体" w:cs="宋体"/>
                <w:bCs/>
                <w:color w:val="000000"/>
                <w:sz w:val="28"/>
                <w:szCs w:val="28"/>
              </w:rPr>
            </w:pPr>
          </w:p>
        </w:tc>
        <w:tc>
          <w:tcPr>
            <w:tcW w:w="1089" w:type="dxa"/>
          </w:tcPr>
          <w:p>
            <w:pPr>
              <w:spacing w:line="58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3</w:t>
            </w:r>
          </w:p>
        </w:tc>
        <w:tc>
          <w:tcPr>
            <w:tcW w:w="5936" w:type="dxa"/>
          </w:tcPr>
          <w:p>
            <w:pPr>
              <w:spacing w:line="58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国际经济环境与国际工程及投资领域新格局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75" w:type="dxa"/>
            <w:vMerge w:val="restart"/>
            <w:vAlign w:val="center"/>
          </w:tcPr>
          <w:p>
            <w:pPr>
              <w:spacing w:line="500" w:lineRule="exact"/>
              <w:jc w:val="center"/>
              <w:rPr>
                <w:rFonts w:hint="eastAsia" w:ascii="宋体" w:hAnsi="宋体" w:eastAsia="宋体" w:cs="宋体"/>
                <w:b/>
                <w:color w:val="000000"/>
                <w:sz w:val="28"/>
                <w:szCs w:val="28"/>
              </w:rPr>
            </w:pPr>
          </w:p>
          <w:p>
            <w:pPr>
              <w:spacing w:line="5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模块二</w:t>
            </w:r>
          </w:p>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国际工程市场开发</w:t>
            </w:r>
          </w:p>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与经营</w:t>
            </w: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4</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国际工程市场商业模式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75" w:type="dxa"/>
            <w:vMerge w:val="continue"/>
            <w:vAlign w:val="center"/>
          </w:tcPr>
          <w:p>
            <w:pPr>
              <w:spacing w:line="500" w:lineRule="exact"/>
              <w:jc w:val="center"/>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5</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国际工程市场开拓和管理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75" w:type="dxa"/>
            <w:vMerge w:val="continue"/>
            <w:vAlign w:val="center"/>
          </w:tcPr>
          <w:p>
            <w:pPr>
              <w:spacing w:line="500" w:lineRule="exact"/>
              <w:jc w:val="center"/>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6</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境外工程项目全周期风险管理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vAlign w:val="center"/>
          </w:tcPr>
          <w:p>
            <w:pPr>
              <w:spacing w:line="500" w:lineRule="exact"/>
              <w:jc w:val="center"/>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7</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海外业务合规管理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vAlign w:val="center"/>
          </w:tcPr>
          <w:p>
            <w:pPr>
              <w:spacing w:line="500" w:lineRule="exact"/>
              <w:jc w:val="center"/>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8</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跨文化沟通与管理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restart"/>
            <w:vAlign w:val="center"/>
          </w:tcPr>
          <w:p>
            <w:pPr>
              <w:spacing w:line="5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模块三</w:t>
            </w:r>
          </w:p>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国际工程项目投融资及税务筹划</w:t>
            </w: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9</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从承包商向投资人角色转换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Cs/>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10</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海外绿地项目债务融资分析及可行性预判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Cs/>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11</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海外工程项目投融资风险—以法律与合约策划为视角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12</w:t>
            </w:r>
          </w:p>
        </w:tc>
        <w:tc>
          <w:tcPr>
            <w:tcW w:w="5936" w:type="dxa"/>
          </w:tcPr>
          <w:p>
            <w:pPr>
              <w:spacing w:line="500" w:lineRule="exact"/>
              <w:jc w:val="left"/>
              <w:rPr>
                <w:rFonts w:hint="eastAsia" w:ascii="宋体" w:hAnsi="宋体" w:eastAsia="宋体" w:cs="宋体"/>
                <w:b/>
                <w:color w:val="000000"/>
                <w:sz w:val="28"/>
                <w:szCs w:val="28"/>
              </w:rPr>
            </w:pPr>
            <w:r>
              <w:rPr>
                <w:rFonts w:hint="eastAsia" w:ascii="宋体" w:hAnsi="宋体" w:eastAsia="宋体" w:cs="宋体"/>
                <w:bCs/>
                <w:color w:val="000000"/>
                <w:sz w:val="28"/>
                <w:szCs w:val="28"/>
              </w:rPr>
              <w:t>国际工程项目全过程税务筹划及风险管理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5" w:type="dxa"/>
            <w:vMerge w:val="restart"/>
            <w:vAlign w:val="center"/>
          </w:tcPr>
          <w:p>
            <w:pPr>
              <w:spacing w:line="5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模块四</w:t>
            </w:r>
          </w:p>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w:t>
            </w:r>
          </w:p>
          <w:p>
            <w:pPr>
              <w:spacing w:line="500" w:lineRule="exact"/>
              <w:jc w:val="center"/>
              <w:rPr>
                <w:rFonts w:hint="eastAsia" w:ascii="宋体" w:hAnsi="宋体" w:eastAsia="宋体" w:cs="宋体"/>
                <w:b/>
                <w:color w:val="000000"/>
                <w:sz w:val="28"/>
                <w:szCs w:val="28"/>
              </w:rPr>
            </w:pPr>
            <w:r>
              <w:rPr>
                <w:rFonts w:hint="eastAsia" w:ascii="宋体" w:hAnsi="宋体" w:eastAsia="宋体" w:cs="宋体"/>
                <w:bCs/>
                <w:color w:val="000000"/>
                <w:sz w:val="28"/>
                <w:szCs w:val="28"/>
              </w:rPr>
              <w:t>招标投标</w:t>
            </w: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13</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国际工程招标投标管理实务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5" w:type="dxa"/>
            <w:vMerge w:val="continue"/>
            <w:vAlign w:val="center"/>
          </w:tcPr>
          <w:p>
            <w:pPr>
              <w:spacing w:line="500" w:lineRule="exact"/>
              <w:jc w:val="center"/>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14</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国际工程投标报价实务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5" w:type="dxa"/>
            <w:vMerge w:val="continue"/>
            <w:vAlign w:val="center"/>
          </w:tcPr>
          <w:p>
            <w:pPr>
              <w:spacing w:line="500" w:lineRule="exact"/>
              <w:jc w:val="center"/>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15</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国际工程谈判基本策略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5" w:type="dxa"/>
            <w:vMerge w:val="restart"/>
            <w:vAlign w:val="center"/>
          </w:tcPr>
          <w:p>
            <w:pPr>
              <w:spacing w:line="500" w:lineRule="exact"/>
              <w:jc w:val="center"/>
              <w:rPr>
                <w:rFonts w:hint="eastAsia" w:ascii="宋体" w:hAnsi="宋体" w:eastAsia="宋体" w:cs="宋体"/>
                <w:b/>
                <w:color w:val="000000"/>
                <w:sz w:val="28"/>
                <w:szCs w:val="28"/>
              </w:rPr>
            </w:pPr>
          </w:p>
          <w:p>
            <w:pPr>
              <w:pStyle w:val="2"/>
              <w:spacing w:line="500" w:lineRule="exact"/>
              <w:ind w:firstLine="480"/>
              <w:jc w:val="center"/>
              <w:rPr>
                <w:rFonts w:hint="eastAsia" w:ascii="宋体" w:hAnsi="宋体" w:eastAsia="宋体" w:cs="宋体"/>
                <w:b/>
                <w:color w:val="000000"/>
                <w:sz w:val="28"/>
                <w:szCs w:val="28"/>
              </w:rPr>
            </w:pPr>
          </w:p>
          <w:p>
            <w:pPr>
              <w:spacing w:line="500" w:lineRule="exact"/>
              <w:jc w:val="center"/>
              <w:rPr>
                <w:rFonts w:hint="eastAsia" w:ascii="宋体" w:hAnsi="宋体" w:eastAsia="宋体" w:cs="宋体"/>
                <w:b/>
                <w:color w:val="000000"/>
                <w:sz w:val="28"/>
                <w:szCs w:val="28"/>
              </w:rPr>
            </w:pPr>
          </w:p>
          <w:p>
            <w:pPr>
              <w:spacing w:line="5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模块五</w:t>
            </w:r>
          </w:p>
          <w:p>
            <w:pPr>
              <w:spacing w:line="500" w:lineRule="exact"/>
              <w:jc w:val="center"/>
              <w:rPr>
                <w:rFonts w:hint="eastAsia" w:ascii="宋体" w:hAnsi="宋体" w:eastAsia="宋体" w:cs="宋体"/>
                <w:b/>
                <w:color w:val="000000"/>
                <w:sz w:val="28"/>
                <w:szCs w:val="28"/>
              </w:rPr>
            </w:pPr>
            <w:r>
              <w:rPr>
                <w:rFonts w:hint="eastAsia" w:ascii="宋体" w:hAnsi="宋体" w:eastAsia="宋体" w:cs="宋体"/>
                <w:bCs/>
                <w:color w:val="000000"/>
                <w:sz w:val="28"/>
                <w:szCs w:val="28"/>
              </w:rPr>
              <w:t>国际工程项目管理</w:t>
            </w: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16</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国际工程项目干系人管理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Cs/>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17</w:t>
            </w:r>
          </w:p>
        </w:tc>
        <w:tc>
          <w:tcPr>
            <w:tcW w:w="5936" w:type="dxa"/>
          </w:tcPr>
          <w:p>
            <w:pPr>
              <w:spacing w:line="500" w:lineRule="exact"/>
              <w:jc w:val="left"/>
              <w:rPr>
                <w:rFonts w:hint="eastAsia" w:ascii="宋体" w:hAnsi="宋体" w:eastAsia="宋体" w:cs="宋体"/>
                <w:b/>
                <w:color w:val="000000"/>
                <w:sz w:val="28"/>
                <w:szCs w:val="28"/>
              </w:rPr>
            </w:pPr>
            <w:r>
              <w:rPr>
                <w:rFonts w:hint="eastAsia" w:ascii="宋体" w:hAnsi="宋体" w:eastAsia="宋体" w:cs="宋体"/>
                <w:bCs/>
                <w:color w:val="000000"/>
                <w:sz w:val="28"/>
                <w:szCs w:val="28"/>
              </w:rPr>
              <w:t>国际工程项目启动与项目总体策划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18</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国际工程项目策划和计划编制执行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19</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国际工程项目过程管理与控制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20</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国际工程合同管理实务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21</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国际工程索赔管理和争议解决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22</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国际工程项目执行全流程管理（设计、采购、施工）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23</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国际工程项目质量、成本管理实务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vMerge w:val="continue"/>
          </w:tcPr>
          <w:p>
            <w:pPr>
              <w:spacing w:line="500" w:lineRule="exact"/>
              <w:jc w:val="left"/>
              <w:rPr>
                <w:rFonts w:hint="eastAsia" w:ascii="宋体" w:hAnsi="宋体" w:eastAsia="宋体" w:cs="宋体"/>
                <w:b/>
                <w:color w:val="000000"/>
                <w:sz w:val="28"/>
                <w:szCs w:val="28"/>
              </w:rPr>
            </w:pPr>
          </w:p>
        </w:tc>
        <w:tc>
          <w:tcPr>
            <w:tcW w:w="1089" w:type="dxa"/>
            <w:vAlign w:val="center"/>
          </w:tcPr>
          <w:p>
            <w:pPr>
              <w:spacing w:line="5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24</w:t>
            </w:r>
          </w:p>
        </w:tc>
        <w:tc>
          <w:tcPr>
            <w:tcW w:w="5936" w:type="dxa"/>
          </w:tcPr>
          <w:p>
            <w:pPr>
              <w:spacing w:line="500" w:lineRule="exact"/>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国际工程项目进度管理</w:t>
            </w:r>
          </w:p>
        </w:tc>
      </w:tr>
    </w:tbl>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hint="eastAsia" w:ascii="宋体" w:hAnsi="宋体" w:eastAsia="宋体" w:cs="宋体"/>
          <w:bCs/>
          <w:sz w:val="28"/>
          <w:szCs w:val="28"/>
        </w:rPr>
      </w:pPr>
      <w:r>
        <w:rPr>
          <w:rFonts w:hint="eastAsia" w:ascii="宋体" w:hAnsi="宋体" w:eastAsia="宋体" w:cs="宋体"/>
          <w:b/>
          <w:sz w:val="28"/>
          <w:szCs w:val="28"/>
          <w:lang w:eastAsia="zh-CN"/>
        </w:rPr>
        <w:t>三、</w:t>
      </w:r>
      <w:r>
        <w:rPr>
          <w:rFonts w:hint="eastAsia" w:ascii="宋体" w:hAnsi="宋体" w:eastAsia="宋体" w:cs="宋体"/>
          <w:b/>
          <w:sz w:val="28"/>
          <w:szCs w:val="28"/>
        </w:rPr>
        <w:t>培训日期：</w:t>
      </w:r>
      <w:r>
        <w:rPr>
          <w:rFonts w:hint="eastAsia" w:ascii="宋体" w:hAnsi="宋体" w:eastAsia="宋体" w:cs="宋体"/>
          <w:bCs/>
          <w:color w:val="000000" w:themeColor="text1"/>
          <w:sz w:val="28"/>
          <w:szCs w:val="28"/>
          <w14:textFill>
            <w14:solidFill>
              <w14:schemeClr w14:val="tx1"/>
            </w14:solidFill>
          </w14:textFill>
        </w:rPr>
        <w:t>24天（2022年6月6日-6月29日）</w:t>
      </w:r>
    </w:p>
    <w:p>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rPr>
          <w:rFonts w:hint="eastAsia" w:ascii="宋体" w:hAnsi="宋体" w:eastAsia="宋体" w:cs="宋体"/>
          <w:bCs/>
          <w:sz w:val="28"/>
          <w:szCs w:val="28"/>
        </w:rPr>
      </w:pPr>
      <w:r>
        <w:rPr>
          <w:rFonts w:hint="eastAsia" w:ascii="宋体" w:hAnsi="宋体" w:eastAsia="宋体" w:cs="宋体"/>
          <w:b/>
          <w:sz w:val="28"/>
          <w:szCs w:val="28"/>
          <w:lang w:eastAsia="zh-CN"/>
        </w:rPr>
        <w:t>四、</w:t>
      </w:r>
      <w:r>
        <w:rPr>
          <w:rFonts w:hint="eastAsia" w:ascii="宋体" w:hAnsi="宋体" w:eastAsia="宋体" w:cs="宋体"/>
          <w:b/>
          <w:sz w:val="28"/>
          <w:szCs w:val="28"/>
        </w:rPr>
        <w:t>培训时间：</w:t>
      </w:r>
      <w:r>
        <w:rPr>
          <w:rFonts w:hint="eastAsia" w:ascii="宋体" w:hAnsi="宋体" w:eastAsia="宋体" w:cs="宋体"/>
          <w:bCs/>
          <w:sz w:val="28"/>
          <w:szCs w:val="28"/>
        </w:rPr>
        <w:t>下午3：00-5：00，时长2小时（课程结束前十分钟答疑）</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
          <w:sz w:val="28"/>
          <w:szCs w:val="28"/>
        </w:rPr>
      </w:pPr>
      <w:r>
        <w:rPr>
          <w:rFonts w:hint="eastAsia" w:ascii="宋体" w:hAnsi="宋体" w:eastAsia="宋体" w:cs="宋体"/>
          <w:b/>
          <w:sz w:val="28"/>
          <w:szCs w:val="28"/>
          <w:lang w:eastAsia="zh-CN"/>
        </w:rPr>
        <w:t>五、</w:t>
      </w:r>
      <w:r>
        <w:rPr>
          <w:rFonts w:hint="eastAsia" w:ascii="宋体" w:hAnsi="宋体" w:eastAsia="宋体" w:cs="宋体"/>
          <w:b/>
          <w:sz w:val="28"/>
          <w:szCs w:val="28"/>
        </w:rPr>
        <w:t>收费标准</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单次课程（每次2小时）：299元/人/次；</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全部课程（24天）：2800元/人（含一项岗位能力证书）；</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团体报名：10000元/5人；</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企业报名：50000元/不限人次。</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六、</w:t>
      </w:r>
      <w:r>
        <w:rPr>
          <w:rFonts w:hint="eastAsia" w:ascii="宋体" w:hAnsi="宋体" w:eastAsia="宋体" w:cs="宋体"/>
          <w:b/>
          <w:color w:val="000000"/>
          <w:sz w:val="28"/>
          <w:szCs w:val="28"/>
        </w:rPr>
        <w:t>岗位能力证书申报</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参加培训，完成全部课程学习，由中国国际工程咨询协会颁发“《国际工程项目经理》、《国际工程市场经理》、《国际工程商务经理》、《国际工程投标经理》”岗位能力证书；证书可在“中国国际工程咨询协会”进行查询，可作为从事企业国际工程相关专业岗位的重要依据。</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团体、企业报名需申报岗位能力证书者500元/人/项；证书报名材料：报名表、2寸照片（白底免冠彩照）、身份证正反面、最高学历证书及工作证明，以上报名材料均需电子版。</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七、</w:t>
      </w:r>
      <w:r>
        <w:rPr>
          <w:rFonts w:hint="eastAsia" w:ascii="宋体" w:hAnsi="宋体" w:eastAsia="宋体" w:cs="宋体"/>
          <w:b/>
          <w:color w:val="000000"/>
          <w:sz w:val="28"/>
          <w:szCs w:val="28"/>
        </w:rPr>
        <w:t>支持媒体</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工程智库</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八、</w:t>
      </w:r>
      <w:r>
        <w:rPr>
          <w:rFonts w:hint="eastAsia" w:ascii="宋体" w:hAnsi="宋体" w:eastAsia="宋体" w:cs="宋体"/>
          <w:b/>
          <w:color w:val="000000"/>
          <w:sz w:val="28"/>
          <w:szCs w:val="28"/>
        </w:rPr>
        <w:t>线上直播平台</w:t>
      </w:r>
    </w:p>
    <w:p>
      <w:pPr>
        <w:keepNext w:val="0"/>
        <w:keepLines w:val="0"/>
        <w:pageBreakBefore w:val="0"/>
        <w:widowControl w:val="0"/>
        <w:kinsoku/>
        <w:wordWrap/>
        <w:overflowPunct/>
        <w:topLinePunct w:val="0"/>
        <w:autoSpaceDE/>
        <w:autoSpaceDN/>
        <w:bidi w:val="0"/>
        <w:adjustRightInd/>
        <w:snapToGrid/>
        <w:spacing w:line="640" w:lineRule="exact"/>
        <w:ind w:firstLine="561"/>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工程智库微课堂</w:t>
      </w:r>
    </w:p>
    <w:p>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九、</w:t>
      </w:r>
      <w:r>
        <w:rPr>
          <w:rFonts w:hint="eastAsia" w:ascii="宋体" w:hAnsi="宋体" w:eastAsia="宋体" w:cs="宋体"/>
          <w:b/>
          <w:color w:val="000000"/>
          <w:sz w:val="28"/>
          <w:szCs w:val="28"/>
        </w:rPr>
        <w:t>报名方式</w:t>
      </w:r>
    </w:p>
    <w:p>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凡参加培训人员，请填写参会报名表，汇款后及时联系工作人员，获取直播登录账号及相关培训资料等。</w:t>
      </w:r>
    </w:p>
    <w:p>
      <w:pPr>
        <w:pStyle w:val="2"/>
        <w:rPr>
          <w:rFonts w:hint="eastAsia" w:ascii="宋体" w:hAnsi="宋体" w:eastAsia="宋体" w:cs="宋体"/>
          <w:bCs/>
          <w:color w:val="000000"/>
          <w:sz w:val="28"/>
          <w:szCs w:val="28"/>
        </w:rPr>
      </w:pPr>
    </w:p>
    <w:p>
      <w:pPr>
        <w:pStyle w:val="2"/>
        <w:rPr>
          <w:rFonts w:hint="eastAsia" w:ascii="宋体" w:hAnsi="宋体" w:eastAsia="宋体" w:cs="宋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十、</w:t>
      </w:r>
      <w:r>
        <w:rPr>
          <w:rFonts w:hint="eastAsia" w:ascii="宋体" w:hAnsi="宋体" w:eastAsia="宋体" w:cs="宋体"/>
          <w:b/>
          <w:color w:val="000000"/>
          <w:sz w:val="28"/>
          <w:szCs w:val="28"/>
        </w:rPr>
        <w:t>联系方式</w:t>
      </w:r>
    </w:p>
    <w:p>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qq咨询：3177524020        网址查询：http://www.zqgpchina.cn/  </w:t>
      </w:r>
    </w:p>
    <w:p>
      <w:pPr>
        <w:keepNext w:val="0"/>
        <w:keepLines w:val="0"/>
        <w:pageBreakBefore w:val="0"/>
        <w:widowControl w:val="0"/>
        <w:kinsoku/>
        <w:wordWrap/>
        <w:overflowPunct/>
        <w:topLinePunct w:val="0"/>
        <w:autoSpaceDE/>
        <w:autoSpaceDN/>
        <w:bidi w:val="0"/>
        <w:adjustRightInd/>
        <w:snapToGrid/>
        <w:spacing w:line="640" w:lineRule="exact"/>
        <w:ind w:firstLine="560"/>
        <w:jc w:val="left"/>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附件：系列课程排课表</w:t>
      </w: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jc w:val="left"/>
        <w:textAlignment w:val="auto"/>
        <w:rPr>
          <w:rFonts w:ascii="宋体" w:hAnsi="宋体" w:cs="仿宋_GB2312"/>
          <w:bCs/>
          <w:color w:val="000000"/>
          <w:sz w:val="28"/>
          <w:szCs w:val="28"/>
        </w:rPr>
      </w:pPr>
      <w:r>
        <w:rPr>
          <w:rFonts w:hint="eastAsia" w:ascii="宋体" w:hAnsi="宋体" w:eastAsia="宋体" w:cs="宋体"/>
          <w:bCs/>
          <w:color w:val="000000"/>
          <w:sz w:val="28"/>
          <w:szCs w:val="28"/>
        </w:rPr>
        <w:t>系列课程报名表</w:t>
      </w:r>
    </w:p>
    <w:p>
      <w:pPr>
        <w:tabs>
          <w:tab w:val="left" w:pos="5161"/>
        </w:tabs>
        <w:spacing w:line="540" w:lineRule="exact"/>
        <w:ind w:firstLine="5213" w:firstLineChars="1862"/>
        <w:jc w:val="left"/>
        <w:rPr>
          <w:rFonts w:hint="eastAsia" w:ascii="宋体" w:hAnsi="宋体" w:cs="仿宋_GB2312"/>
          <w:bCs/>
          <w:color w:val="000000"/>
          <w:sz w:val="28"/>
          <w:szCs w:val="28"/>
        </w:rPr>
      </w:pPr>
      <w:r>
        <w:rPr>
          <w:rFonts w:hint="eastAsia" w:ascii="宋体" w:hAnsi="宋体"/>
          <w:sz w:val="28"/>
          <w:szCs w:val="28"/>
        </w:rPr>
        <w:drawing>
          <wp:anchor distT="0" distB="0" distL="114300" distR="114300" simplePos="0" relativeHeight="251660288" behindDoc="1" locked="0" layoutInCell="1" allowOverlap="1">
            <wp:simplePos x="0" y="0"/>
            <wp:positionH relativeFrom="column">
              <wp:posOffset>3568700</wp:posOffset>
            </wp:positionH>
            <wp:positionV relativeFrom="paragraph">
              <wp:posOffset>205105</wp:posOffset>
            </wp:positionV>
            <wp:extent cx="1537970" cy="1529715"/>
            <wp:effectExtent l="0" t="0" r="5080" b="13335"/>
            <wp:wrapNone/>
            <wp:docPr id="9"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图片1"/>
                    <pic:cNvPicPr>
                      <a:picLocks noChangeAspect="1"/>
                    </pic:cNvPicPr>
                  </pic:nvPicPr>
                  <pic:blipFill>
                    <a:blip r:embed="rId6"/>
                    <a:stretch>
                      <a:fillRect/>
                    </a:stretch>
                  </pic:blipFill>
                  <pic:spPr>
                    <a:xfrm>
                      <a:off x="0" y="0"/>
                      <a:ext cx="1537970" cy="1529715"/>
                    </a:xfrm>
                    <a:prstGeom prst="rect">
                      <a:avLst/>
                    </a:prstGeom>
                    <a:noFill/>
                    <a:ln>
                      <a:noFill/>
                    </a:ln>
                  </pic:spPr>
                </pic:pic>
              </a:graphicData>
            </a:graphic>
          </wp:anchor>
        </w:drawing>
      </w:r>
    </w:p>
    <w:p>
      <w:pPr>
        <w:pStyle w:val="2"/>
        <w:ind w:firstLine="480"/>
      </w:pPr>
    </w:p>
    <w:p>
      <w:pPr>
        <w:tabs>
          <w:tab w:val="left" w:pos="5161"/>
        </w:tabs>
        <w:spacing w:line="540" w:lineRule="exact"/>
        <w:ind w:firstLine="5213" w:firstLineChars="1862"/>
        <w:jc w:val="left"/>
        <w:rPr>
          <w:rFonts w:ascii="宋体" w:hAnsi="宋体" w:cs="仿宋_GB2312"/>
          <w:bCs/>
          <w:color w:val="000000"/>
          <w:sz w:val="28"/>
          <w:szCs w:val="28"/>
        </w:rPr>
      </w:pPr>
      <w:r>
        <w:rPr>
          <w:rFonts w:hint="eastAsia" w:ascii="宋体" w:hAnsi="宋体" w:cs="仿宋_GB2312"/>
          <w:bCs/>
          <w:color w:val="000000"/>
          <w:sz w:val="28"/>
          <w:szCs w:val="28"/>
        </w:rPr>
        <w:tab/>
      </w:r>
      <w:r>
        <w:rPr>
          <w:rFonts w:ascii="宋体" w:hAnsi="宋体" w:cs="仿宋_GB2312"/>
          <w:bCs/>
          <w:color w:val="000000"/>
          <w:sz w:val="28"/>
          <w:szCs w:val="28"/>
        </w:rPr>
        <w:t>中国国际工程咨询协会</w:t>
      </w:r>
    </w:p>
    <w:p>
      <w:pPr>
        <w:spacing w:line="540" w:lineRule="exact"/>
        <w:ind w:firstLine="5320" w:firstLineChars="1900"/>
        <w:jc w:val="left"/>
        <w:rPr>
          <w:rFonts w:ascii="宋体" w:hAnsi="宋体" w:cs="仿宋_GB2312"/>
          <w:bCs/>
          <w:color w:val="000000"/>
          <w:sz w:val="28"/>
          <w:szCs w:val="28"/>
        </w:rPr>
      </w:pPr>
      <w:r>
        <w:rPr>
          <w:rFonts w:ascii="宋体" w:hAnsi="宋体" w:cs="仿宋_GB2312"/>
          <w:bCs/>
          <w:color w:val="000000"/>
          <w:sz w:val="28"/>
          <w:szCs w:val="28"/>
        </w:rPr>
        <w:t>二零二</w:t>
      </w:r>
      <w:r>
        <w:rPr>
          <w:rFonts w:hint="eastAsia" w:ascii="宋体" w:hAnsi="宋体" w:cs="仿宋_GB2312"/>
          <w:bCs/>
          <w:color w:val="000000"/>
          <w:sz w:val="28"/>
          <w:szCs w:val="28"/>
        </w:rPr>
        <w:t>二</w:t>
      </w:r>
      <w:r>
        <w:rPr>
          <w:rFonts w:ascii="宋体" w:hAnsi="宋体" w:cs="仿宋_GB2312"/>
          <w:bCs/>
          <w:color w:val="000000"/>
          <w:sz w:val="28"/>
          <w:szCs w:val="28"/>
        </w:rPr>
        <w:t>年</w:t>
      </w:r>
      <w:r>
        <w:rPr>
          <w:rFonts w:hint="eastAsia" w:ascii="宋体" w:hAnsi="宋体" w:cs="仿宋_GB2312"/>
          <w:bCs/>
          <w:color w:val="000000"/>
          <w:sz w:val="28"/>
          <w:szCs w:val="28"/>
        </w:rPr>
        <w:t>四</w:t>
      </w:r>
      <w:r>
        <w:rPr>
          <w:rFonts w:ascii="宋体" w:hAnsi="宋体" w:cs="仿宋_GB2312"/>
          <w:bCs/>
          <w:color w:val="000000"/>
          <w:sz w:val="28"/>
          <w:szCs w:val="28"/>
        </w:rPr>
        <w:t>月</w:t>
      </w:r>
      <w:r>
        <w:rPr>
          <w:rFonts w:hint="eastAsia" w:ascii="宋体" w:hAnsi="宋体" w:cs="仿宋_GB2312"/>
          <w:bCs/>
          <w:color w:val="000000"/>
          <w:sz w:val="28"/>
          <w:szCs w:val="28"/>
        </w:rPr>
        <w:t>二十七</w:t>
      </w:r>
      <w:r>
        <w:rPr>
          <w:rFonts w:ascii="宋体" w:hAnsi="宋体" w:cs="仿宋_GB2312"/>
          <w:bCs/>
          <w:color w:val="000000"/>
          <w:sz w:val="28"/>
          <w:szCs w:val="28"/>
        </w:rPr>
        <w:t>日</w:t>
      </w: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pStyle w:val="2"/>
        <w:ind w:left="0" w:leftChars="0" w:firstLine="0" w:firstLineChars="0"/>
        <w:rPr>
          <w:rFonts w:ascii="宋体" w:hAnsi="宋体" w:cs="仿宋_GB2312"/>
          <w:b/>
          <w:color w:val="000000"/>
          <w:sz w:val="28"/>
          <w:szCs w:val="28"/>
        </w:rPr>
      </w:pPr>
    </w:p>
    <w:p>
      <w:pPr>
        <w:jc w:val="left"/>
        <w:rPr>
          <w:rFonts w:ascii="宋体" w:hAnsi="宋体" w:cs="仿宋_GB2312"/>
          <w:b/>
          <w:color w:val="000000"/>
          <w:sz w:val="28"/>
          <w:szCs w:val="28"/>
        </w:rPr>
      </w:pPr>
      <w:r>
        <w:rPr>
          <w:rFonts w:hint="eastAsia" w:ascii="宋体" w:hAnsi="宋体" w:cs="仿宋_GB2312"/>
          <w:b/>
          <w:color w:val="000000"/>
          <w:sz w:val="28"/>
          <w:szCs w:val="28"/>
        </w:rPr>
        <w:t>附件一：</w:t>
      </w:r>
    </w:p>
    <w:p>
      <w:pPr>
        <w:jc w:val="center"/>
        <w:rPr>
          <w:rFonts w:ascii="宋体" w:hAnsi="宋体" w:cs="仿宋_GB2312"/>
          <w:b/>
          <w:color w:val="000000"/>
          <w:sz w:val="28"/>
          <w:szCs w:val="28"/>
        </w:rPr>
      </w:pPr>
      <w:r>
        <w:rPr>
          <w:rFonts w:hint="eastAsia" w:ascii="宋体" w:hAnsi="宋体" w:cs="仿宋_GB2312"/>
          <w:b/>
          <w:color w:val="000000"/>
          <w:sz w:val="28"/>
          <w:szCs w:val="28"/>
        </w:rPr>
        <w:t>《2022国际工程市场开发、投融资及项目管理实务暨风险点管控》</w:t>
      </w:r>
    </w:p>
    <w:p>
      <w:pPr>
        <w:jc w:val="center"/>
        <w:rPr>
          <w:rFonts w:ascii="宋体" w:hAnsi="宋体" w:cs="仿宋_GB2312"/>
          <w:b/>
          <w:color w:val="000000"/>
          <w:sz w:val="28"/>
          <w:szCs w:val="28"/>
        </w:rPr>
      </w:pPr>
      <w:r>
        <w:rPr>
          <w:rFonts w:hint="eastAsia" w:ascii="宋体" w:hAnsi="宋体" w:cs="仿宋_GB2312"/>
          <w:b/>
          <w:color w:val="000000"/>
          <w:sz w:val="28"/>
          <w:szCs w:val="28"/>
        </w:rPr>
        <w:t>系列课程排课表</w:t>
      </w:r>
    </w:p>
    <w:tbl>
      <w:tblPr>
        <w:tblStyle w:val="11"/>
        <w:tblW w:w="1047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125"/>
        <w:gridCol w:w="4238"/>
        <w:gridCol w:w="101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25" w:type="dxa"/>
            <w:vAlign w:val="center"/>
          </w:tcPr>
          <w:p>
            <w:pPr>
              <w:widowControl/>
              <w:spacing w:line="3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3125" w:type="dxa"/>
            <w:vAlign w:val="center"/>
          </w:tcPr>
          <w:p>
            <w:pPr>
              <w:widowControl/>
              <w:spacing w:line="3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课题</w:t>
            </w:r>
          </w:p>
        </w:tc>
        <w:tc>
          <w:tcPr>
            <w:tcW w:w="4238" w:type="dxa"/>
            <w:vAlign w:val="center"/>
          </w:tcPr>
          <w:p>
            <w:pPr>
              <w:widowControl/>
              <w:spacing w:line="3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大纲</w:t>
            </w:r>
          </w:p>
        </w:tc>
        <w:tc>
          <w:tcPr>
            <w:tcW w:w="1016" w:type="dxa"/>
            <w:vAlign w:val="center"/>
          </w:tcPr>
          <w:p>
            <w:pPr>
              <w:widowControl/>
              <w:spacing w:line="3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讲师</w:t>
            </w:r>
          </w:p>
        </w:tc>
        <w:tc>
          <w:tcPr>
            <w:tcW w:w="1371" w:type="dxa"/>
            <w:vAlign w:val="center"/>
          </w:tcPr>
          <w:p>
            <w:pPr>
              <w:widowControl/>
              <w:spacing w:line="3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直播时间</w:t>
            </w:r>
          </w:p>
          <w:p>
            <w:pPr>
              <w:pStyle w:val="2"/>
              <w:spacing w:line="300" w:lineRule="exact"/>
              <w:ind w:left="0" w:firstLine="0" w:firstLineChars="0"/>
              <w:jc w:val="center"/>
              <w:rPr>
                <w:rFonts w:hint="eastAsia" w:ascii="宋体" w:hAnsi="宋体" w:eastAsia="宋体" w:cs="宋体"/>
                <w:sz w:val="24"/>
                <w:szCs w:val="24"/>
              </w:rPr>
            </w:pPr>
            <w:r>
              <w:rPr>
                <w:rFonts w:hint="eastAsia" w:ascii="宋体" w:hAnsi="宋体" w:eastAsia="宋体" w:cs="宋体"/>
                <w:b/>
                <w:bCs/>
                <w:color w:val="000000"/>
                <w:kern w:val="0"/>
                <w:sz w:val="24"/>
                <w:szCs w:val="24"/>
              </w:rPr>
              <w:t>（</w:t>
            </w:r>
            <w:r>
              <w:rPr>
                <w:rFonts w:hint="eastAsia" w:ascii="宋体" w:hAnsi="宋体" w:eastAsia="宋体" w:cs="宋体"/>
                <w:color w:val="000000"/>
                <w:sz w:val="24"/>
                <w:szCs w:val="24"/>
              </w:rPr>
              <w:t>15：00-17：00</w:t>
            </w:r>
            <w:r>
              <w:rPr>
                <w:rFonts w:hint="eastAsia" w:ascii="宋体" w:hAnsi="宋体" w:eastAsia="宋体" w:cs="宋体"/>
                <w:b/>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104" w:type="dxa"/>
            <w:gridSpan w:val="4"/>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rPr>
              <w:t>开幕式致辞</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中国国际工程咨询协会会长 王淑敏</w:t>
            </w:r>
          </w:p>
        </w:tc>
        <w:tc>
          <w:tcPr>
            <w:tcW w:w="1371" w:type="dxa"/>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当前的国际经济形势与国家经贸政策走向</w:t>
            </w:r>
          </w:p>
        </w:tc>
        <w:tc>
          <w:tcPr>
            <w:tcW w:w="4238" w:type="dxa"/>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1.新冠疫情后的世界经济</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2.俄乌冲突改变世界格局</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3.中国宏观经济政策走向</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邢厚媛</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大变局下国际业务应对策略</w:t>
            </w:r>
          </w:p>
        </w:tc>
        <w:tc>
          <w:tcPr>
            <w:tcW w:w="4238" w:type="dxa"/>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1.成绩斐然，中国企业的“走出去”实践</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2.有喜有忧，客观看待“走出去”的优势和问题</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3.复杂多变，多重因素影响下的国际形势</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4.差别巨大，各不相同的东道国局势</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5.变化明显，日新月异的行业趋势</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6.转型不易，矛盾纠结的企业情势</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7.迭代迅速，底层逻辑变化的项目态势</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8.端正思维，调整心态，避免思想偏颇</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9.补短板、增长板，提高企业七大能力</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傅维雄</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国际经济环境与国际工程</w:t>
            </w:r>
            <w:r>
              <w:rPr>
                <w:rFonts w:hint="eastAsia" w:ascii="宋体" w:hAnsi="宋体" w:eastAsia="宋体" w:cs="宋体"/>
                <w:color w:val="000000"/>
                <w:sz w:val="24"/>
                <w:szCs w:val="24"/>
                <w:lang w:eastAsia="zh-CN"/>
              </w:rPr>
              <w:t>及投资</w:t>
            </w:r>
            <w:r>
              <w:rPr>
                <w:rFonts w:hint="eastAsia" w:ascii="宋体" w:hAnsi="宋体" w:eastAsia="宋体" w:cs="宋体"/>
                <w:color w:val="000000"/>
                <w:sz w:val="24"/>
                <w:szCs w:val="24"/>
              </w:rPr>
              <w:t>领域新格局</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国际经济环境的变化及中长期趋势</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国际工程及投资领域基本格局的变化、特征</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国际工程及投资领域的风险点</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国际工程及投资领域未来发展战略建议</w:t>
            </w:r>
          </w:p>
        </w:tc>
        <w:tc>
          <w:tcPr>
            <w:tcW w:w="1016" w:type="dxa"/>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高凌云</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国际工程市场商业模式</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1.海外工程项目建设模式</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2.海外工程项目客户类别与建设模式</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3.中企参与海外工程项目商业模式</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4.商业模式发展的趋势分析</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朱  明</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国际工程市场开拓和管理</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1.国际工程市场开拓与管理中的问题</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2.国际工程市场模式的变化及应对策略</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3.如何应对新模式下的国际工程风险</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4.如何培育国际化的项目管理团队</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5.如何解决项目管理中的属地化问题</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6.如何加强国际工程管理体系建设</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杨海林</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境外工程全周期风险管理</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1.序：疫情及俄乌战争与境外工程风险（延误、不可抗力、供应链及战争风险）</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2.如何识别及评估国际工程的风险</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3.国际工程全周期风险及保险方案</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4.复杂的国际工程保险安排：关键成功因素</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5.实操案例—哈萨克斯坦电力项目</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6.境外多项目统筹保险模式</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陈力骁</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海外业务合规管理</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1.合规管理的概念、范围和发展现状</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2.国际工程合规管理的核心要点</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3.国际多边开发银行合规制裁体系（以世行为例）</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宋玉祥</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跨文化沟通与管理</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1.文化与沟通   2.语言在跨文化商务沟通中的作用</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3.东南亚的政治，经济，文化，历史</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4.非洲的政治，经济，文化，历史</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5.三大类国家的跨文化沟通特点</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6.如何打造跨文化团队</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王  群</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从承包商向投资人角色转换</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1.项目干系人  2.商业架构    3.融资方式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4.回报方式    5.实施机制    6.风险分配</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周显峰</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海外绿地项目债务融资分析</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及可行性预判</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1.全球电力生产结构及市场格局</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2.向投融建营一体化转型应关注的问题</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3.海外绿地项目融资可行性分析、预判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4.项目融资动态与常见问题解析</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沈光伟</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海外工程项目投融资风险</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——以法律与合约策划为视角</w:t>
            </w:r>
          </w:p>
        </w:tc>
        <w:tc>
          <w:tcPr>
            <w:tcW w:w="4238" w:type="dxa"/>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1.海外工程投融资项目宏观法律风险识别防范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2.海外工程投融资控股公司的法律策划和风险防范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3.海外工程投融资项目公司的法律策划和风险防范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4.海外工程投融资项目采购方式法律风险识别防范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5.海外工程PPP开发模式主要法律与合约风险防范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6.海外工程投融资项目政府审批法律风险防范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7.海外工程投融资项目国际制裁风险、识别和防范</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8.海外工程投融资目合同文本特定及风险防范措施</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9.海外工程投融资项目尽职调查和人才储备</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赵东锋</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国际工程项目全过程税务筹划</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及风险管理</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1.海外投建营项目主要税务风险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2.调研及招投标阶段重点税务事项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3.商务谈判的涉税要点及风险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4.工程建设阶段税务合规管理及税务筹划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5.执行及运营阶段税务管理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6.资金回收及项目退出的税务筹划 </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周  颖</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国际工程招标投标管理实务</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1.项目开发与项目价格</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2.项目风险管理概论</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3.项目招投标解读：技术、商务、合作伙伴</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4.项目开发中应关注的技术、商务要点</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5.价格的形成过程与价格决策</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6.后疫情时代的国际市场开发思考</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杨老师</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国际工程投标报价实务</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1.引言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2.国际工程投标报价体系框架</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3.国际工程成本法估价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4.国际工程投标报价技巧</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黄晓宇</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3125"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国际工程谈判基本策略</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1.何谓谈判        2.谈判的基本概念和模型</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3.谈判的核心策略  4.国际工程谈判实务举要</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胡定成</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国际工程项目干系人管理</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1.什么是项目干系人 2.为什么要进行干系人管理？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3.项目干系人的识别</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4.项目干系人管理方案</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5.获得项目干系人支持的策略</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6.项目干系人沟通策略</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7.项目干系人管理方案的主要内容</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胡文辉</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国际工程项目启动与项目总体策划</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1.项目管控模式与组建项目部</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2.项目详细认别与风险研判</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3.项目建章立制与管理融合</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4.项目经理负责制与项目考核</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5.项目管理总体思路与基本方法</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衡  乔</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6月23日</w:t>
            </w:r>
          </w:p>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国际工程项目策划和计划编制执行</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1.策划目的、过程   2.工作分解结构（WBS）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3.进度计划编制     4.采购计划</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5.施工（分包）计划 6.质量、费用、HSE管理计划</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7.资源（人、机械）配置计划</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8.风险管理计划</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9.临时设施规划</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何  云</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国际工程项目过程管理与控制</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1.项目管理的要点与内涵</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2.项目管理实施的全过程与项目控制循环</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3.项目执行全过程案例介绍</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徐冀飞</w:t>
            </w:r>
          </w:p>
        </w:tc>
        <w:tc>
          <w:tcPr>
            <w:tcW w:w="1371" w:type="dxa"/>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6月11日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国际工程合同管理实务</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1.合同管理定位      2.常用合同模式</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3.合同主要条款解析  4.案例分析</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杨文诚</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国际工程索赔管理和争议解决</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1.FIDIC合同中索赔时效</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2.工期索赔以及进度计划在工期索赔中的作用</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3.工程变更与索赔</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4.支持性文件资料和证据</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崔  军</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国际工程项目执行全流程管理</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（设计、采购、施工）</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1.项目执行过程中图纸批复和标准理解</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2.项目执行中国际化材料设备采购体系和人员派遣</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3.项目设计管理实务</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4.项目物资采购管理实务</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5.项目施工管理实务</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郑文强</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国际工程质量、成本管理实务</w:t>
            </w:r>
          </w:p>
        </w:tc>
        <w:tc>
          <w:tcPr>
            <w:tcW w:w="4238" w:type="dxa"/>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一、国际工程质量管理实务</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1.国际工程质量管理特点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2.国际工程质量策划与计划</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3.国际工程质量控制过程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4.国际工程质量检验、验收与改进</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5.工程质量管理案例分析</w:t>
            </w:r>
          </w:p>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二、国际工程成本管理实务</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1.国际工程成本管理特点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2国际工程造价与工程成本</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3.国际工程合同经营与成本管理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4.国际工程结算与成本管理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5.国际工程成本管理案例分析</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李  君</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3125" w:type="dxa"/>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国际工程项目进度管理</w:t>
            </w:r>
          </w:p>
        </w:tc>
        <w:tc>
          <w:tcPr>
            <w:tcW w:w="4238" w:type="dxa"/>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1.网络计划简介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2.实例工程简介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3.建立网络计划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4.资源及成本管理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5.建立目标计划与更新计划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6.建立WBS码 </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7.进度管理内容与过程 </w:t>
            </w:r>
          </w:p>
        </w:tc>
        <w:tc>
          <w:tcPr>
            <w:tcW w:w="101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袁老师</w:t>
            </w:r>
          </w:p>
        </w:tc>
        <w:tc>
          <w:tcPr>
            <w:tcW w:w="13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6月27日</w:t>
            </w:r>
          </w:p>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5" w:type="dxa"/>
            <w:gridSpan w:val="5"/>
            <w:vAlign w:val="center"/>
          </w:tcPr>
          <w:p>
            <w:pPr>
              <w:jc w:val="right"/>
              <w:rPr>
                <w:rFonts w:hint="eastAsia" w:ascii="宋体" w:hAnsi="宋体" w:eastAsia="宋体" w:cs="宋体"/>
                <w:color w:val="000000"/>
                <w:sz w:val="24"/>
                <w:szCs w:val="24"/>
              </w:rPr>
            </w:pPr>
            <w:r>
              <w:rPr>
                <w:rFonts w:hint="eastAsia" w:ascii="宋体" w:hAnsi="宋体" w:eastAsia="宋体" w:cs="宋体"/>
                <w:b/>
                <w:bCs/>
                <w:color w:val="000000"/>
                <w:sz w:val="24"/>
                <w:szCs w:val="24"/>
              </w:rPr>
              <w:t>合计：</w:t>
            </w:r>
            <w:r>
              <w:rPr>
                <w:rFonts w:hint="eastAsia" w:ascii="宋体" w:hAnsi="宋体" w:eastAsia="宋体" w:cs="宋体"/>
                <w:b/>
                <w:bCs/>
                <w:sz w:val="24"/>
                <w:szCs w:val="24"/>
              </w:rPr>
              <w:t>48小时（8整天课程）</w:t>
            </w:r>
          </w:p>
        </w:tc>
      </w:tr>
    </w:tbl>
    <w:p>
      <w:pPr>
        <w:pStyle w:val="2"/>
        <w:ind w:left="0" w:leftChars="0" w:right="-1315" w:rightChars="-626" w:firstLine="0" w:firstLineChars="0"/>
        <w:rPr>
          <w:rFonts w:hint="eastAsia" w:ascii="宋体" w:hAnsi="宋体" w:eastAsia="宋体" w:cs="宋体"/>
          <w:b/>
          <w:color w:val="000000"/>
          <w:sz w:val="24"/>
          <w:szCs w:val="24"/>
        </w:rPr>
      </w:pPr>
      <w:r>
        <w:rPr>
          <w:rFonts w:hint="eastAsia" w:ascii="宋体" w:hAnsi="宋体" w:eastAsia="宋体" w:cs="宋体"/>
          <w:b/>
          <w:bCs/>
          <w:sz w:val="24"/>
          <w:szCs w:val="24"/>
        </w:rPr>
        <w:t>注：保留对上述个别课题及嘉宾直播时间调整权限、具有最终解释权！将重点课程组织线下培训及赴企内训！</w:t>
      </w:r>
    </w:p>
    <w:p>
      <w:pPr>
        <w:widowControl/>
        <w:rPr>
          <w:rFonts w:ascii="宋体" w:hAnsi="宋体" w:cs="仿宋_GB2312"/>
          <w:b/>
          <w:color w:val="000000"/>
          <w:sz w:val="28"/>
          <w:szCs w:val="28"/>
        </w:rPr>
      </w:pPr>
    </w:p>
    <w:p>
      <w:pPr>
        <w:widowControl/>
        <w:rPr>
          <w:rFonts w:ascii="宋体" w:hAnsi="宋体" w:cs="仿宋_GB2312"/>
          <w:b/>
          <w:color w:val="000000"/>
          <w:sz w:val="28"/>
          <w:szCs w:val="28"/>
        </w:rPr>
      </w:pPr>
    </w:p>
    <w:p>
      <w:pPr>
        <w:widowControl/>
        <w:rPr>
          <w:rFonts w:ascii="宋体" w:hAnsi="宋体" w:cs="仿宋_GB2312"/>
          <w:b/>
          <w:color w:val="000000"/>
          <w:sz w:val="28"/>
          <w:szCs w:val="28"/>
        </w:rPr>
      </w:pPr>
      <w:r>
        <w:rPr>
          <w:rFonts w:ascii="宋体" w:hAnsi="宋体" w:cs="仿宋_GB2312"/>
          <w:b/>
          <w:color w:val="000000"/>
          <w:sz w:val="28"/>
          <w:szCs w:val="28"/>
        </w:rPr>
        <w:t>附件</w:t>
      </w:r>
      <w:r>
        <w:rPr>
          <w:rFonts w:hint="eastAsia" w:ascii="宋体" w:hAnsi="宋体" w:cs="仿宋_GB2312"/>
          <w:b/>
          <w:color w:val="000000"/>
          <w:sz w:val="28"/>
          <w:szCs w:val="28"/>
        </w:rPr>
        <w:t>二</w:t>
      </w:r>
      <w:r>
        <w:rPr>
          <w:rFonts w:ascii="宋体" w:hAnsi="宋体" w:cs="仿宋_GB2312"/>
          <w:b/>
          <w:color w:val="000000"/>
          <w:sz w:val="28"/>
          <w:szCs w:val="28"/>
        </w:rPr>
        <w:t xml:space="preserve">： </w:t>
      </w:r>
    </w:p>
    <w:p>
      <w:pPr>
        <w:widowControl/>
        <w:jc w:val="center"/>
        <w:rPr>
          <w:rFonts w:ascii="宋体" w:hAnsi="宋体" w:cs="仿宋_GB2312"/>
          <w:b/>
          <w:color w:val="000000"/>
          <w:sz w:val="28"/>
          <w:szCs w:val="28"/>
        </w:rPr>
      </w:pPr>
      <w:r>
        <w:rPr>
          <w:rFonts w:hint="eastAsia" w:ascii="宋体" w:hAnsi="宋体" w:cs="仿宋_GB2312"/>
          <w:b/>
          <w:color w:val="000000"/>
          <w:sz w:val="28"/>
          <w:szCs w:val="28"/>
        </w:rPr>
        <w:t>《2022国际工程市场开发、投融资及项目管理实务暨风险点管控》</w:t>
      </w:r>
    </w:p>
    <w:p>
      <w:pPr>
        <w:widowControl/>
        <w:jc w:val="center"/>
        <w:rPr>
          <w:rFonts w:ascii="仿宋" w:hAnsi="仿宋" w:eastAsia="仿宋" w:cs="仿宋"/>
          <w:b/>
          <w:spacing w:val="-20"/>
          <w:sz w:val="28"/>
          <w:szCs w:val="28"/>
        </w:rPr>
      </w:pPr>
      <w:r>
        <w:rPr>
          <w:rFonts w:hint="eastAsia" w:ascii="宋体" w:hAnsi="宋体" w:cs="仿宋_GB2312"/>
          <w:b/>
          <w:color w:val="000000"/>
          <w:sz w:val="28"/>
          <w:szCs w:val="28"/>
        </w:rPr>
        <w:t>系列课程</w:t>
      </w:r>
      <w:r>
        <w:rPr>
          <w:rFonts w:ascii="宋体" w:hAnsi="宋体" w:cs="仿宋_GB2312"/>
          <w:b/>
          <w:color w:val="000000"/>
          <w:sz w:val="28"/>
          <w:szCs w:val="28"/>
        </w:rPr>
        <w:t>报名表</w:t>
      </w:r>
    </w:p>
    <w:tbl>
      <w:tblPr>
        <w:tblStyle w:val="10"/>
        <w:tblpPr w:leftFromText="180" w:rightFromText="180" w:vertAnchor="text" w:horzAnchor="page" w:tblpX="984" w:tblpY="157"/>
        <w:tblOverlap w:val="never"/>
        <w:tblW w:w="10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215"/>
        <w:gridCol w:w="12"/>
        <w:gridCol w:w="972"/>
        <w:gridCol w:w="1108"/>
        <w:gridCol w:w="754"/>
        <w:gridCol w:w="1001"/>
        <w:gridCol w:w="512"/>
        <w:gridCol w:w="875"/>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10"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rPr>
              <w:t>单位名称</w:t>
            </w:r>
          </w:p>
        </w:tc>
        <w:tc>
          <w:tcPr>
            <w:tcW w:w="5574" w:type="dxa"/>
            <w:gridSpan w:val="7"/>
            <w:vAlign w:val="center"/>
          </w:tcPr>
          <w:p>
            <w:pPr>
              <w:jc w:val="center"/>
              <w:rPr>
                <w:rFonts w:hint="eastAsia" w:ascii="宋体" w:hAnsi="宋体" w:eastAsia="宋体" w:cs="宋体"/>
                <w:bCs/>
                <w:sz w:val="24"/>
                <w:szCs w:val="24"/>
              </w:rPr>
            </w:pPr>
          </w:p>
        </w:tc>
        <w:tc>
          <w:tcPr>
            <w:tcW w:w="87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行业类别</w:t>
            </w:r>
          </w:p>
        </w:tc>
        <w:tc>
          <w:tcPr>
            <w:tcW w:w="2451" w:type="dxa"/>
            <w:vAlign w:val="center"/>
          </w:tcPr>
          <w:p>
            <w:pP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通讯地址</w:t>
            </w:r>
          </w:p>
        </w:tc>
        <w:tc>
          <w:tcPr>
            <w:tcW w:w="5574" w:type="dxa"/>
            <w:gridSpan w:val="7"/>
            <w:vAlign w:val="center"/>
          </w:tcPr>
          <w:p>
            <w:pPr>
              <w:ind w:firstLine="1200" w:firstLineChars="500"/>
              <w:rPr>
                <w:rFonts w:hint="eastAsia" w:ascii="宋体" w:hAnsi="宋体" w:eastAsia="宋体" w:cs="宋体"/>
                <w:bCs/>
                <w:sz w:val="24"/>
                <w:szCs w:val="24"/>
              </w:rPr>
            </w:pPr>
          </w:p>
        </w:tc>
        <w:tc>
          <w:tcPr>
            <w:tcW w:w="87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邮编</w:t>
            </w:r>
          </w:p>
        </w:tc>
        <w:tc>
          <w:tcPr>
            <w:tcW w:w="2451" w:type="dxa"/>
            <w:vAlign w:val="center"/>
          </w:tcPr>
          <w:p>
            <w:pP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10"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 系 人</w:t>
            </w:r>
          </w:p>
        </w:tc>
        <w:tc>
          <w:tcPr>
            <w:tcW w:w="1215" w:type="dxa"/>
            <w:vAlign w:val="center"/>
          </w:tcPr>
          <w:p>
            <w:pPr>
              <w:rPr>
                <w:rFonts w:hint="eastAsia" w:ascii="宋体" w:hAnsi="宋体" w:eastAsia="宋体" w:cs="宋体"/>
                <w:bCs/>
                <w:sz w:val="24"/>
                <w:szCs w:val="24"/>
              </w:rPr>
            </w:pPr>
          </w:p>
        </w:tc>
        <w:tc>
          <w:tcPr>
            <w:tcW w:w="984"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部门</w:t>
            </w:r>
          </w:p>
        </w:tc>
        <w:tc>
          <w:tcPr>
            <w:tcW w:w="1108" w:type="dxa"/>
            <w:vAlign w:val="center"/>
          </w:tcPr>
          <w:p>
            <w:pPr>
              <w:rPr>
                <w:rFonts w:hint="eastAsia" w:ascii="宋体" w:hAnsi="宋体" w:eastAsia="宋体" w:cs="宋体"/>
                <w:bCs/>
                <w:sz w:val="24"/>
                <w:szCs w:val="24"/>
              </w:rPr>
            </w:pPr>
          </w:p>
        </w:tc>
        <w:tc>
          <w:tcPr>
            <w:tcW w:w="754"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职务</w:t>
            </w:r>
          </w:p>
        </w:tc>
        <w:tc>
          <w:tcPr>
            <w:tcW w:w="1513" w:type="dxa"/>
            <w:gridSpan w:val="2"/>
            <w:vAlign w:val="center"/>
          </w:tcPr>
          <w:p>
            <w:pPr>
              <w:rPr>
                <w:rFonts w:hint="eastAsia" w:ascii="宋体" w:hAnsi="宋体" w:eastAsia="宋体" w:cs="宋体"/>
                <w:bCs/>
                <w:sz w:val="24"/>
                <w:szCs w:val="24"/>
              </w:rPr>
            </w:pPr>
          </w:p>
        </w:tc>
        <w:tc>
          <w:tcPr>
            <w:tcW w:w="87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手机</w:t>
            </w:r>
          </w:p>
        </w:tc>
        <w:tc>
          <w:tcPr>
            <w:tcW w:w="2451" w:type="dxa"/>
            <w:vAlign w:val="center"/>
          </w:tcPr>
          <w:p>
            <w:pP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10"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电话/区号</w:t>
            </w:r>
          </w:p>
        </w:tc>
        <w:tc>
          <w:tcPr>
            <w:tcW w:w="3307" w:type="dxa"/>
            <w:gridSpan w:val="4"/>
            <w:vAlign w:val="center"/>
          </w:tcPr>
          <w:p>
            <w:pPr>
              <w:jc w:val="center"/>
              <w:rPr>
                <w:rFonts w:hint="eastAsia" w:ascii="宋体" w:hAnsi="宋体" w:eastAsia="宋体" w:cs="宋体"/>
                <w:bCs/>
                <w:sz w:val="24"/>
                <w:szCs w:val="24"/>
              </w:rPr>
            </w:pPr>
          </w:p>
        </w:tc>
        <w:tc>
          <w:tcPr>
            <w:tcW w:w="754"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传真</w:t>
            </w:r>
          </w:p>
        </w:tc>
        <w:tc>
          <w:tcPr>
            <w:tcW w:w="1513" w:type="dxa"/>
            <w:gridSpan w:val="2"/>
            <w:vAlign w:val="center"/>
          </w:tcPr>
          <w:p>
            <w:pPr>
              <w:jc w:val="center"/>
              <w:rPr>
                <w:rFonts w:hint="eastAsia" w:ascii="宋体" w:hAnsi="宋体" w:eastAsia="宋体" w:cs="宋体"/>
                <w:bCs/>
                <w:sz w:val="24"/>
                <w:szCs w:val="24"/>
              </w:rPr>
            </w:pPr>
          </w:p>
        </w:tc>
        <w:tc>
          <w:tcPr>
            <w:tcW w:w="87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邮箱</w:t>
            </w:r>
          </w:p>
        </w:tc>
        <w:tc>
          <w:tcPr>
            <w:tcW w:w="2451" w:type="dxa"/>
            <w:vAlign w:val="center"/>
          </w:tcPr>
          <w:p>
            <w:pP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0"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姓  名</w:t>
            </w:r>
          </w:p>
        </w:tc>
        <w:tc>
          <w:tcPr>
            <w:tcW w:w="1227"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性别</w:t>
            </w:r>
          </w:p>
        </w:tc>
        <w:tc>
          <w:tcPr>
            <w:tcW w:w="972"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职务</w:t>
            </w:r>
          </w:p>
        </w:tc>
        <w:tc>
          <w:tcPr>
            <w:tcW w:w="1862"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513"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手机</w:t>
            </w:r>
          </w:p>
        </w:tc>
        <w:tc>
          <w:tcPr>
            <w:tcW w:w="3326" w:type="dxa"/>
            <w:gridSpan w:val="2"/>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10" w:type="dxa"/>
            <w:vAlign w:val="center"/>
          </w:tcPr>
          <w:p>
            <w:pPr>
              <w:rPr>
                <w:rFonts w:hint="eastAsia" w:ascii="宋体" w:hAnsi="宋体" w:eastAsia="宋体" w:cs="宋体"/>
                <w:bCs/>
                <w:sz w:val="24"/>
                <w:szCs w:val="24"/>
              </w:rPr>
            </w:pPr>
          </w:p>
        </w:tc>
        <w:tc>
          <w:tcPr>
            <w:tcW w:w="1227" w:type="dxa"/>
            <w:gridSpan w:val="2"/>
            <w:vAlign w:val="center"/>
          </w:tcPr>
          <w:p>
            <w:pPr>
              <w:jc w:val="center"/>
              <w:rPr>
                <w:rFonts w:hint="eastAsia" w:ascii="宋体" w:hAnsi="宋体" w:eastAsia="宋体" w:cs="宋体"/>
                <w:bCs/>
                <w:sz w:val="24"/>
                <w:szCs w:val="24"/>
              </w:rPr>
            </w:pPr>
          </w:p>
        </w:tc>
        <w:tc>
          <w:tcPr>
            <w:tcW w:w="972" w:type="dxa"/>
            <w:vAlign w:val="center"/>
          </w:tcPr>
          <w:p>
            <w:pPr>
              <w:jc w:val="center"/>
              <w:rPr>
                <w:rFonts w:hint="eastAsia" w:ascii="宋体" w:hAnsi="宋体" w:eastAsia="宋体" w:cs="宋体"/>
                <w:bCs/>
                <w:sz w:val="24"/>
                <w:szCs w:val="24"/>
              </w:rPr>
            </w:pPr>
          </w:p>
        </w:tc>
        <w:tc>
          <w:tcPr>
            <w:tcW w:w="1862" w:type="dxa"/>
            <w:gridSpan w:val="2"/>
            <w:vAlign w:val="center"/>
          </w:tcPr>
          <w:p>
            <w:pPr>
              <w:jc w:val="center"/>
              <w:rPr>
                <w:rFonts w:hint="eastAsia" w:ascii="宋体" w:hAnsi="宋体" w:eastAsia="宋体" w:cs="宋体"/>
                <w:bCs/>
                <w:sz w:val="24"/>
                <w:szCs w:val="24"/>
              </w:rPr>
            </w:pPr>
          </w:p>
        </w:tc>
        <w:tc>
          <w:tcPr>
            <w:tcW w:w="1513" w:type="dxa"/>
            <w:gridSpan w:val="2"/>
            <w:vAlign w:val="center"/>
          </w:tcPr>
          <w:p>
            <w:pPr>
              <w:jc w:val="center"/>
              <w:rPr>
                <w:rFonts w:hint="eastAsia" w:ascii="宋体" w:hAnsi="宋体" w:eastAsia="宋体" w:cs="宋体"/>
                <w:bCs/>
                <w:sz w:val="24"/>
                <w:szCs w:val="24"/>
              </w:rPr>
            </w:pPr>
          </w:p>
        </w:tc>
        <w:tc>
          <w:tcPr>
            <w:tcW w:w="3326"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0" w:type="dxa"/>
            <w:vAlign w:val="center"/>
          </w:tcPr>
          <w:p>
            <w:pPr>
              <w:rPr>
                <w:rFonts w:hint="eastAsia" w:ascii="宋体" w:hAnsi="宋体" w:eastAsia="宋体" w:cs="宋体"/>
                <w:bCs/>
                <w:sz w:val="24"/>
                <w:szCs w:val="24"/>
              </w:rPr>
            </w:pPr>
          </w:p>
        </w:tc>
        <w:tc>
          <w:tcPr>
            <w:tcW w:w="1227" w:type="dxa"/>
            <w:gridSpan w:val="2"/>
            <w:vAlign w:val="center"/>
          </w:tcPr>
          <w:p>
            <w:pPr>
              <w:jc w:val="center"/>
              <w:rPr>
                <w:rFonts w:hint="eastAsia" w:ascii="宋体" w:hAnsi="宋体" w:eastAsia="宋体" w:cs="宋体"/>
                <w:bCs/>
                <w:sz w:val="24"/>
                <w:szCs w:val="24"/>
              </w:rPr>
            </w:pPr>
          </w:p>
        </w:tc>
        <w:tc>
          <w:tcPr>
            <w:tcW w:w="972" w:type="dxa"/>
            <w:vAlign w:val="center"/>
          </w:tcPr>
          <w:p>
            <w:pPr>
              <w:jc w:val="center"/>
              <w:rPr>
                <w:rFonts w:hint="eastAsia" w:ascii="宋体" w:hAnsi="宋体" w:eastAsia="宋体" w:cs="宋体"/>
                <w:bCs/>
                <w:sz w:val="24"/>
                <w:szCs w:val="24"/>
              </w:rPr>
            </w:pPr>
          </w:p>
        </w:tc>
        <w:tc>
          <w:tcPr>
            <w:tcW w:w="1862" w:type="dxa"/>
            <w:gridSpan w:val="2"/>
            <w:vAlign w:val="center"/>
          </w:tcPr>
          <w:p>
            <w:pPr>
              <w:jc w:val="center"/>
              <w:rPr>
                <w:rFonts w:hint="eastAsia" w:ascii="宋体" w:hAnsi="宋体" w:eastAsia="宋体" w:cs="宋体"/>
                <w:bCs/>
                <w:sz w:val="24"/>
                <w:szCs w:val="24"/>
              </w:rPr>
            </w:pPr>
          </w:p>
        </w:tc>
        <w:tc>
          <w:tcPr>
            <w:tcW w:w="1513" w:type="dxa"/>
            <w:gridSpan w:val="2"/>
            <w:vAlign w:val="center"/>
          </w:tcPr>
          <w:p>
            <w:pPr>
              <w:jc w:val="center"/>
              <w:rPr>
                <w:rFonts w:hint="eastAsia" w:ascii="宋体" w:hAnsi="宋体" w:eastAsia="宋体" w:cs="宋体"/>
                <w:bCs/>
                <w:sz w:val="24"/>
                <w:szCs w:val="24"/>
              </w:rPr>
            </w:pPr>
          </w:p>
        </w:tc>
        <w:tc>
          <w:tcPr>
            <w:tcW w:w="3326"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0" w:type="dxa"/>
            <w:vAlign w:val="center"/>
          </w:tcPr>
          <w:p>
            <w:pPr>
              <w:rPr>
                <w:rFonts w:hint="eastAsia" w:ascii="宋体" w:hAnsi="宋体" w:eastAsia="宋体" w:cs="宋体"/>
                <w:bCs/>
                <w:sz w:val="24"/>
                <w:szCs w:val="24"/>
              </w:rPr>
            </w:pPr>
          </w:p>
        </w:tc>
        <w:tc>
          <w:tcPr>
            <w:tcW w:w="1227" w:type="dxa"/>
            <w:gridSpan w:val="2"/>
            <w:vAlign w:val="center"/>
          </w:tcPr>
          <w:p>
            <w:pPr>
              <w:jc w:val="center"/>
              <w:rPr>
                <w:rFonts w:hint="eastAsia" w:ascii="宋体" w:hAnsi="宋体" w:eastAsia="宋体" w:cs="宋体"/>
                <w:bCs/>
                <w:sz w:val="24"/>
                <w:szCs w:val="24"/>
              </w:rPr>
            </w:pPr>
          </w:p>
        </w:tc>
        <w:tc>
          <w:tcPr>
            <w:tcW w:w="972" w:type="dxa"/>
            <w:vAlign w:val="center"/>
          </w:tcPr>
          <w:p>
            <w:pPr>
              <w:jc w:val="center"/>
              <w:rPr>
                <w:rFonts w:hint="eastAsia" w:ascii="宋体" w:hAnsi="宋体" w:eastAsia="宋体" w:cs="宋体"/>
                <w:bCs/>
                <w:sz w:val="24"/>
                <w:szCs w:val="24"/>
              </w:rPr>
            </w:pPr>
          </w:p>
        </w:tc>
        <w:tc>
          <w:tcPr>
            <w:tcW w:w="1862" w:type="dxa"/>
            <w:gridSpan w:val="2"/>
            <w:vAlign w:val="center"/>
          </w:tcPr>
          <w:p>
            <w:pPr>
              <w:jc w:val="center"/>
              <w:rPr>
                <w:rFonts w:hint="eastAsia" w:ascii="宋体" w:hAnsi="宋体" w:eastAsia="宋体" w:cs="宋体"/>
                <w:bCs/>
                <w:sz w:val="24"/>
                <w:szCs w:val="24"/>
              </w:rPr>
            </w:pPr>
          </w:p>
        </w:tc>
        <w:tc>
          <w:tcPr>
            <w:tcW w:w="1513" w:type="dxa"/>
            <w:gridSpan w:val="2"/>
            <w:vAlign w:val="center"/>
          </w:tcPr>
          <w:p>
            <w:pPr>
              <w:jc w:val="center"/>
              <w:rPr>
                <w:rFonts w:hint="eastAsia" w:ascii="宋体" w:hAnsi="宋体" w:eastAsia="宋体" w:cs="宋体"/>
                <w:bCs/>
                <w:sz w:val="24"/>
                <w:szCs w:val="24"/>
              </w:rPr>
            </w:pPr>
          </w:p>
        </w:tc>
        <w:tc>
          <w:tcPr>
            <w:tcW w:w="3326"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0" w:type="dxa"/>
            <w:vAlign w:val="center"/>
          </w:tcPr>
          <w:p>
            <w:pPr>
              <w:rPr>
                <w:rFonts w:hint="eastAsia" w:ascii="宋体" w:hAnsi="宋体" w:eastAsia="宋体" w:cs="宋体"/>
                <w:bCs/>
                <w:sz w:val="24"/>
                <w:szCs w:val="24"/>
              </w:rPr>
            </w:pPr>
          </w:p>
        </w:tc>
        <w:tc>
          <w:tcPr>
            <w:tcW w:w="1227" w:type="dxa"/>
            <w:gridSpan w:val="2"/>
            <w:vAlign w:val="center"/>
          </w:tcPr>
          <w:p>
            <w:pPr>
              <w:jc w:val="center"/>
              <w:rPr>
                <w:rFonts w:hint="eastAsia" w:ascii="宋体" w:hAnsi="宋体" w:eastAsia="宋体" w:cs="宋体"/>
                <w:bCs/>
                <w:sz w:val="24"/>
                <w:szCs w:val="24"/>
              </w:rPr>
            </w:pPr>
          </w:p>
        </w:tc>
        <w:tc>
          <w:tcPr>
            <w:tcW w:w="972" w:type="dxa"/>
            <w:vAlign w:val="center"/>
          </w:tcPr>
          <w:p>
            <w:pPr>
              <w:jc w:val="center"/>
              <w:rPr>
                <w:rFonts w:hint="eastAsia" w:ascii="宋体" w:hAnsi="宋体" w:eastAsia="宋体" w:cs="宋体"/>
                <w:bCs/>
                <w:sz w:val="24"/>
                <w:szCs w:val="24"/>
              </w:rPr>
            </w:pPr>
          </w:p>
        </w:tc>
        <w:tc>
          <w:tcPr>
            <w:tcW w:w="1862" w:type="dxa"/>
            <w:gridSpan w:val="2"/>
            <w:vAlign w:val="center"/>
          </w:tcPr>
          <w:p>
            <w:pPr>
              <w:jc w:val="center"/>
              <w:rPr>
                <w:rFonts w:hint="eastAsia" w:ascii="宋体" w:hAnsi="宋体" w:eastAsia="宋体" w:cs="宋体"/>
                <w:bCs/>
                <w:sz w:val="24"/>
                <w:szCs w:val="24"/>
              </w:rPr>
            </w:pPr>
          </w:p>
        </w:tc>
        <w:tc>
          <w:tcPr>
            <w:tcW w:w="1513" w:type="dxa"/>
            <w:gridSpan w:val="2"/>
            <w:vAlign w:val="center"/>
          </w:tcPr>
          <w:p>
            <w:pPr>
              <w:jc w:val="center"/>
              <w:rPr>
                <w:rFonts w:hint="eastAsia" w:ascii="宋体" w:hAnsi="宋体" w:eastAsia="宋体" w:cs="宋体"/>
                <w:bCs/>
                <w:sz w:val="24"/>
                <w:szCs w:val="24"/>
              </w:rPr>
            </w:pPr>
          </w:p>
        </w:tc>
        <w:tc>
          <w:tcPr>
            <w:tcW w:w="3326"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0" w:type="dxa"/>
            <w:vAlign w:val="center"/>
          </w:tcPr>
          <w:p>
            <w:pPr>
              <w:rPr>
                <w:rFonts w:hint="eastAsia" w:ascii="宋体" w:hAnsi="宋体" w:eastAsia="宋体" w:cs="宋体"/>
                <w:bCs/>
                <w:sz w:val="24"/>
                <w:szCs w:val="24"/>
              </w:rPr>
            </w:pPr>
          </w:p>
        </w:tc>
        <w:tc>
          <w:tcPr>
            <w:tcW w:w="1227" w:type="dxa"/>
            <w:gridSpan w:val="2"/>
            <w:vAlign w:val="center"/>
          </w:tcPr>
          <w:p>
            <w:pPr>
              <w:jc w:val="center"/>
              <w:rPr>
                <w:rFonts w:hint="eastAsia" w:ascii="宋体" w:hAnsi="宋体" w:eastAsia="宋体" w:cs="宋体"/>
                <w:bCs/>
                <w:sz w:val="24"/>
                <w:szCs w:val="24"/>
              </w:rPr>
            </w:pPr>
          </w:p>
        </w:tc>
        <w:tc>
          <w:tcPr>
            <w:tcW w:w="972" w:type="dxa"/>
            <w:vAlign w:val="center"/>
          </w:tcPr>
          <w:p>
            <w:pPr>
              <w:jc w:val="center"/>
              <w:rPr>
                <w:rFonts w:hint="eastAsia" w:ascii="宋体" w:hAnsi="宋体" w:eastAsia="宋体" w:cs="宋体"/>
                <w:bCs/>
                <w:sz w:val="24"/>
                <w:szCs w:val="24"/>
              </w:rPr>
            </w:pPr>
          </w:p>
        </w:tc>
        <w:tc>
          <w:tcPr>
            <w:tcW w:w="1862" w:type="dxa"/>
            <w:gridSpan w:val="2"/>
            <w:vAlign w:val="center"/>
          </w:tcPr>
          <w:p>
            <w:pPr>
              <w:jc w:val="center"/>
              <w:rPr>
                <w:rFonts w:hint="eastAsia" w:ascii="宋体" w:hAnsi="宋体" w:eastAsia="宋体" w:cs="宋体"/>
                <w:bCs/>
                <w:sz w:val="24"/>
                <w:szCs w:val="24"/>
              </w:rPr>
            </w:pPr>
          </w:p>
        </w:tc>
        <w:tc>
          <w:tcPr>
            <w:tcW w:w="1513" w:type="dxa"/>
            <w:gridSpan w:val="2"/>
            <w:vAlign w:val="center"/>
          </w:tcPr>
          <w:p>
            <w:pPr>
              <w:jc w:val="center"/>
              <w:rPr>
                <w:rFonts w:hint="eastAsia" w:ascii="宋体" w:hAnsi="宋体" w:eastAsia="宋体" w:cs="宋体"/>
                <w:bCs/>
                <w:sz w:val="24"/>
                <w:szCs w:val="24"/>
              </w:rPr>
            </w:pPr>
          </w:p>
        </w:tc>
        <w:tc>
          <w:tcPr>
            <w:tcW w:w="3326"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1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课题选择</w:t>
            </w:r>
          </w:p>
        </w:tc>
        <w:tc>
          <w:tcPr>
            <w:tcW w:w="8900" w:type="dxa"/>
            <w:gridSpan w:val="9"/>
          </w:tcPr>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单次参加人员请选填系列课程排课表前“序号”（         ）</w:t>
            </w: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1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收费标准</w:t>
            </w:r>
          </w:p>
        </w:tc>
        <w:tc>
          <w:tcPr>
            <w:tcW w:w="8900" w:type="dxa"/>
            <w:gridSpan w:val="9"/>
          </w:tcPr>
          <w:p>
            <w:pPr>
              <w:spacing w:line="360" w:lineRule="auto"/>
              <w:jc w:val="left"/>
              <w:rPr>
                <w:rFonts w:hint="eastAsia" w:ascii="宋体" w:hAnsi="宋体" w:eastAsia="宋体" w:cs="宋体"/>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 xml:space="preserve">单次课程     </w:t>
            </w:r>
            <w:r>
              <w:rPr>
                <w:rFonts w:hint="eastAsia" w:ascii="宋体" w:hAnsi="宋体" w:eastAsia="宋体" w:cs="宋体"/>
                <w:bCs/>
                <w:sz w:val="24"/>
                <w:szCs w:val="24"/>
              </w:rPr>
              <w:sym w:font="Wingdings 2" w:char="00A3"/>
            </w:r>
            <w:r>
              <w:rPr>
                <w:rFonts w:hint="eastAsia" w:ascii="宋体" w:hAnsi="宋体" w:eastAsia="宋体" w:cs="宋体"/>
                <w:bCs/>
                <w:sz w:val="24"/>
                <w:szCs w:val="24"/>
              </w:rPr>
              <w:t xml:space="preserve">全部课程      </w:t>
            </w:r>
            <w:r>
              <w:rPr>
                <w:rFonts w:hint="eastAsia" w:ascii="宋体" w:hAnsi="宋体" w:eastAsia="宋体" w:cs="宋体"/>
                <w:bCs/>
                <w:sz w:val="24"/>
                <w:szCs w:val="24"/>
              </w:rPr>
              <w:sym w:font="Wingdings 2" w:char="00A3"/>
            </w:r>
            <w:r>
              <w:rPr>
                <w:rFonts w:hint="eastAsia" w:ascii="宋体" w:hAnsi="宋体" w:eastAsia="宋体" w:cs="宋体"/>
                <w:bCs/>
                <w:sz w:val="24"/>
                <w:szCs w:val="24"/>
              </w:rPr>
              <w:t xml:space="preserve">团体报名     </w:t>
            </w:r>
            <w:r>
              <w:rPr>
                <w:rFonts w:hint="eastAsia" w:ascii="宋体" w:hAnsi="宋体" w:eastAsia="宋体" w:cs="宋体"/>
                <w:bCs/>
                <w:sz w:val="24"/>
                <w:szCs w:val="24"/>
              </w:rPr>
              <w:sym w:font="Wingdings 2" w:char="00A3"/>
            </w:r>
            <w:r>
              <w:rPr>
                <w:rFonts w:hint="eastAsia" w:ascii="宋体" w:hAnsi="宋体" w:eastAsia="宋体" w:cs="宋体"/>
                <w:bCs/>
                <w:sz w:val="24"/>
                <w:szCs w:val="24"/>
              </w:rPr>
              <w:t>企业报名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1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证书申报</w:t>
            </w:r>
          </w:p>
        </w:tc>
        <w:tc>
          <w:tcPr>
            <w:tcW w:w="8900" w:type="dxa"/>
            <w:gridSpan w:val="9"/>
          </w:tcPr>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□国际工程项目经理□国际工程市场经理□国际工程商务经理□国际工程投标经理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1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付款方式</w:t>
            </w:r>
          </w:p>
        </w:tc>
        <w:tc>
          <w:tcPr>
            <w:tcW w:w="4061" w:type="dxa"/>
            <w:gridSpan w:val="5"/>
          </w:tcPr>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通过银行    □通过网银</w:t>
            </w:r>
          </w:p>
        </w:tc>
        <w:tc>
          <w:tcPr>
            <w:tcW w:w="1001" w:type="dxa"/>
          </w:tcPr>
          <w:p>
            <w:pPr>
              <w:spacing w:line="360" w:lineRule="auto"/>
              <w:ind w:firstLine="241" w:firstLineChars="100"/>
              <w:jc w:val="left"/>
              <w:rPr>
                <w:rFonts w:hint="eastAsia" w:ascii="宋体" w:hAnsi="宋体" w:eastAsia="宋体" w:cs="宋体"/>
                <w:bCs/>
                <w:sz w:val="24"/>
                <w:szCs w:val="24"/>
              </w:rPr>
            </w:pPr>
            <w:r>
              <w:rPr>
                <w:rFonts w:hint="eastAsia" w:ascii="宋体" w:hAnsi="宋体" w:eastAsia="宋体" w:cs="宋体"/>
                <w:b/>
                <w:sz w:val="24"/>
                <w:szCs w:val="24"/>
              </w:rPr>
              <w:t>金额</w:t>
            </w:r>
          </w:p>
        </w:tc>
        <w:tc>
          <w:tcPr>
            <w:tcW w:w="3838" w:type="dxa"/>
            <w:gridSpan w:val="3"/>
          </w:tcPr>
          <w:p>
            <w:pPr>
              <w:spacing w:line="360" w:lineRule="auto"/>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10"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发票类别</w:t>
            </w:r>
          </w:p>
        </w:tc>
        <w:tc>
          <w:tcPr>
            <w:tcW w:w="8900" w:type="dxa"/>
            <w:gridSpan w:val="9"/>
          </w:tcPr>
          <w:p>
            <w:pPr>
              <w:rPr>
                <w:rFonts w:hint="eastAsia" w:ascii="宋体" w:hAnsi="宋体" w:eastAsia="宋体" w:cs="宋体"/>
                <w:b/>
                <w:bCs/>
                <w:sz w:val="24"/>
                <w:szCs w:val="24"/>
              </w:rPr>
            </w:pPr>
            <w:r>
              <w:rPr>
                <w:rFonts w:hint="eastAsia" w:ascii="宋体" w:hAnsi="宋体" w:eastAsia="宋体" w:cs="宋体"/>
                <w:b/>
                <w:bCs/>
                <w:sz w:val="24"/>
                <w:szCs w:val="24"/>
              </w:rPr>
              <w:t>增值税电子普通发票,开票信息如下：</w:t>
            </w:r>
          </w:p>
          <w:p>
            <w:pPr>
              <w:rPr>
                <w:rFonts w:hint="eastAsia" w:ascii="宋体" w:hAnsi="宋体" w:eastAsia="宋体" w:cs="宋体"/>
                <w:b/>
                <w:bCs/>
                <w:sz w:val="24"/>
                <w:szCs w:val="24"/>
                <w:u w:val="single"/>
              </w:rPr>
            </w:pPr>
            <w:r>
              <w:rPr>
                <w:rFonts w:hint="eastAsia" w:ascii="宋体" w:hAnsi="宋体" w:eastAsia="宋体" w:cs="宋体"/>
                <w:b/>
                <w:bCs/>
                <w:sz w:val="24"/>
                <w:szCs w:val="24"/>
              </w:rPr>
              <w:t xml:space="preserve">单 位 名 称： </w:t>
            </w:r>
            <w:r>
              <w:rPr>
                <w:rFonts w:hint="eastAsia" w:ascii="宋体" w:hAnsi="宋体" w:eastAsia="宋体" w:cs="宋体"/>
                <w:b/>
                <w:bCs/>
                <w:sz w:val="24"/>
                <w:szCs w:val="24"/>
                <w:u w:val="single"/>
              </w:rPr>
              <w:t xml:space="preserve">   </w:t>
            </w:r>
          </w:p>
          <w:p>
            <w:pPr>
              <w:rPr>
                <w:rFonts w:hint="eastAsia" w:ascii="宋体" w:hAnsi="宋体" w:eastAsia="宋体" w:cs="宋体"/>
                <w:b/>
                <w:bCs/>
                <w:sz w:val="24"/>
                <w:szCs w:val="24"/>
              </w:rPr>
            </w:pPr>
            <w:r>
              <w:rPr>
                <w:rFonts w:hint="eastAsia" w:ascii="宋体" w:hAnsi="宋体" w:eastAsia="宋体" w:cs="宋体"/>
                <w:b/>
                <w:bCs/>
                <w:sz w:val="24"/>
                <w:szCs w:val="24"/>
              </w:rPr>
              <w:t>税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310" w:type="dxa"/>
            <w:vAlign w:val="center"/>
          </w:tcPr>
          <w:p>
            <w:pPr>
              <w:rPr>
                <w:rFonts w:hint="eastAsia" w:ascii="宋体" w:hAnsi="宋体" w:eastAsia="宋体" w:cs="宋体"/>
                <w:bCs/>
                <w:sz w:val="24"/>
                <w:szCs w:val="24"/>
              </w:rPr>
            </w:pPr>
            <w:r>
              <w:rPr>
                <w:rFonts w:hint="eastAsia" w:ascii="宋体" w:hAnsi="宋体" w:eastAsia="宋体" w:cs="宋体"/>
                <w:b/>
                <w:bCs/>
                <w:sz w:val="24"/>
                <w:szCs w:val="24"/>
              </w:rPr>
              <w:t>指定收款账     户</w:t>
            </w:r>
          </w:p>
        </w:tc>
        <w:tc>
          <w:tcPr>
            <w:tcW w:w="8900" w:type="dxa"/>
            <w:gridSpan w:val="9"/>
            <w:vAlign w:val="center"/>
          </w:tcPr>
          <w:p>
            <w:pPr>
              <w:rPr>
                <w:rFonts w:hint="eastAsia" w:ascii="宋体" w:hAnsi="宋体" w:eastAsia="宋体" w:cs="宋体"/>
                <w:b/>
                <w:bCs/>
                <w:sz w:val="24"/>
                <w:szCs w:val="24"/>
              </w:rPr>
            </w:pPr>
            <w:r>
              <w:rPr>
                <w:rFonts w:hint="eastAsia" w:ascii="宋体" w:hAnsi="宋体" w:eastAsia="宋体" w:cs="宋体"/>
                <w:b/>
                <w:bCs/>
                <w:sz w:val="24"/>
                <w:szCs w:val="24"/>
              </w:rPr>
              <w:t>户    名：北京中科领航教育咨询有限公司</w:t>
            </w:r>
          </w:p>
          <w:p>
            <w:pPr>
              <w:rPr>
                <w:rFonts w:hint="eastAsia" w:ascii="宋体" w:hAnsi="宋体" w:eastAsia="宋体" w:cs="宋体"/>
                <w:b/>
                <w:bCs/>
                <w:sz w:val="24"/>
                <w:szCs w:val="24"/>
              </w:rPr>
            </w:pPr>
            <w:r>
              <w:rPr>
                <w:rFonts w:hint="eastAsia" w:ascii="宋体" w:hAnsi="宋体" w:eastAsia="宋体" w:cs="宋体"/>
                <w:b/>
                <w:bCs/>
                <w:sz w:val="24"/>
                <w:szCs w:val="24"/>
              </w:rPr>
              <w:t>开 户 行：中国工商银行股份有限公司北京半壁店支行</w:t>
            </w:r>
          </w:p>
          <w:p>
            <w:pPr>
              <w:rPr>
                <w:rFonts w:hint="eastAsia" w:ascii="宋体" w:hAnsi="宋体" w:eastAsia="宋体" w:cs="宋体"/>
                <w:b/>
                <w:bCs/>
                <w:sz w:val="24"/>
                <w:szCs w:val="24"/>
              </w:rPr>
            </w:pPr>
            <w:r>
              <w:rPr>
                <w:rFonts w:hint="eastAsia" w:ascii="宋体" w:hAnsi="宋体" w:eastAsia="宋体" w:cs="宋体"/>
                <w:b/>
                <w:bCs/>
                <w:sz w:val="24"/>
                <w:szCs w:val="24"/>
              </w:rPr>
              <w:t>汇款账号：0200247009200076612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210" w:type="dxa"/>
            <w:gridSpan w:val="10"/>
            <w:vAlign w:val="center"/>
          </w:tcPr>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请参加培训人员填写报名表回复，汇款后及时联系工作人员，获取直播账号及相关培训资料等。</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rPr>
        <w:t>备注： 1、请尽早报名，额满为止。参会报名表复制有效</w:t>
      </w:r>
      <w:bookmarkStart w:id="0" w:name="_GoBack"/>
      <w:bookmarkEnd w:id="0"/>
      <w:r>
        <w:rPr>
          <w:rFonts w:hint="eastAsia" w:ascii="宋体" w:hAnsi="宋体" w:eastAsia="宋体" w:cs="宋体"/>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bCs/>
          <w:sz w:val="28"/>
          <w:szCs w:val="28"/>
        </w:rPr>
      </w:pPr>
      <w:r>
        <w:rPr>
          <w:rFonts w:hint="eastAsia" w:ascii="宋体" w:hAnsi="宋体" w:eastAsia="宋体" w:cs="宋体"/>
          <w:bCs/>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bCs/>
          <w:sz w:val="28"/>
          <w:szCs w:val="28"/>
        </w:rPr>
      </w:pPr>
      <w:r>
        <w:rPr>
          <w:rFonts w:hint="eastAsia" w:ascii="宋体" w:hAnsi="宋体" w:eastAsia="宋体" w:cs="宋体"/>
          <w:bCs/>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bCs/>
          <w:color w:val="000000"/>
          <w:sz w:val="28"/>
          <w:szCs w:val="28"/>
        </w:rPr>
      </w:pPr>
      <w:r>
        <w:rPr>
          <w:rFonts w:hint="eastAsia" w:ascii="宋体" w:hAnsi="宋体" w:eastAsia="宋体" w:cs="宋体"/>
          <w:bCs/>
          <w:sz w:val="28"/>
          <w:szCs w:val="28"/>
        </w:rPr>
        <w:t xml:space="preserve">qq咨询：3177524020        网址查询：http://www.zqgpchina.cn/ </w:t>
      </w:r>
    </w:p>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ocumentProtection w:edit="trackedChanges"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jU2M2JmODg5N2ZmZDViYzI0YTIwMGUwOGMzMmUifQ=="/>
  </w:docVars>
  <w:rsids>
    <w:rsidRoot w:val="00172A27"/>
    <w:rsid w:val="000E4187"/>
    <w:rsid w:val="00133387"/>
    <w:rsid w:val="001723D3"/>
    <w:rsid w:val="00172A27"/>
    <w:rsid w:val="0023142D"/>
    <w:rsid w:val="002C584C"/>
    <w:rsid w:val="00392953"/>
    <w:rsid w:val="003B4895"/>
    <w:rsid w:val="00456882"/>
    <w:rsid w:val="004906B2"/>
    <w:rsid w:val="004B797B"/>
    <w:rsid w:val="00556DB5"/>
    <w:rsid w:val="005943EE"/>
    <w:rsid w:val="005F2B4C"/>
    <w:rsid w:val="00680ED8"/>
    <w:rsid w:val="006914C4"/>
    <w:rsid w:val="006D62C6"/>
    <w:rsid w:val="007C2D8D"/>
    <w:rsid w:val="00807517"/>
    <w:rsid w:val="008553DA"/>
    <w:rsid w:val="008D484F"/>
    <w:rsid w:val="008E7820"/>
    <w:rsid w:val="00906426"/>
    <w:rsid w:val="009444C8"/>
    <w:rsid w:val="00963DDD"/>
    <w:rsid w:val="009A0C37"/>
    <w:rsid w:val="00A2648E"/>
    <w:rsid w:val="00A35ED9"/>
    <w:rsid w:val="00A642A2"/>
    <w:rsid w:val="00A978AF"/>
    <w:rsid w:val="00AC4486"/>
    <w:rsid w:val="00BF1EAC"/>
    <w:rsid w:val="00C07A55"/>
    <w:rsid w:val="00C42150"/>
    <w:rsid w:val="00C83E7A"/>
    <w:rsid w:val="00C95545"/>
    <w:rsid w:val="00CF7A1A"/>
    <w:rsid w:val="00D00E89"/>
    <w:rsid w:val="00D660AE"/>
    <w:rsid w:val="00EC3FAA"/>
    <w:rsid w:val="00EF479A"/>
    <w:rsid w:val="00F1130F"/>
    <w:rsid w:val="01172305"/>
    <w:rsid w:val="01272594"/>
    <w:rsid w:val="01571831"/>
    <w:rsid w:val="02D768EE"/>
    <w:rsid w:val="033314DC"/>
    <w:rsid w:val="03962305"/>
    <w:rsid w:val="03A569EC"/>
    <w:rsid w:val="03B224DD"/>
    <w:rsid w:val="03CB7193"/>
    <w:rsid w:val="042C7234"/>
    <w:rsid w:val="04455AD9"/>
    <w:rsid w:val="048C7058"/>
    <w:rsid w:val="04BE2B40"/>
    <w:rsid w:val="04E95C92"/>
    <w:rsid w:val="05616943"/>
    <w:rsid w:val="058543C5"/>
    <w:rsid w:val="062C51A3"/>
    <w:rsid w:val="063F0D89"/>
    <w:rsid w:val="06640499"/>
    <w:rsid w:val="06712BB6"/>
    <w:rsid w:val="069639A2"/>
    <w:rsid w:val="06B34F7C"/>
    <w:rsid w:val="06CB4FA1"/>
    <w:rsid w:val="06CF4640"/>
    <w:rsid w:val="06E475C3"/>
    <w:rsid w:val="07100621"/>
    <w:rsid w:val="072E6C79"/>
    <w:rsid w:val="07394869"/>
    <w:rsid w:val="073C4FD5"/>
    <w:rsid w:val="073E716A"/>
    <w:rsid w:val="07645B18"/>
    <w:rsid w:val="0775355D"/>
    <w:rsid w:val="07FE1E77"/>
    <w:rsid w:val="08206641"/>
    <w:rsid w:val="08694136"/>
    <w:rsid w:val="089E2DB3"/>
    <w:rsid w:val="08D65C29"/>
    <w:rsid w:val="090E0B90"/>
    <w:rsid w:val="09267C87"/>
    <w:rsid w:val="09523172"/>
    <w:rsid w:val="095C5D9F"/>
    <w:rsid w:val="095F7975"/>
    <w:rsid w:val="09B20853"/>
    <w:rsid w:val="0AAE43D8"/>
    <w:rsid w:val="0B9D69DC"/>
    <w:rsid w:val="0C083FBC"/>
    <w:rsid w:val="0C69214A"/>
    <w:rsid w:val="0D0E055F"/>
    <w:rsid w:val="0D2546FA"/>
    <w:rsid w:val="0E3D736F"/>
    <w:rsid w:val="0EDD2D62"/>
    <w:rsid w:val="0EE90538"/>
    <w:rsid w:val="0F0942D3"/>
    <w:rsid w:val="0F3155D8"/>
    <w:rsid w:val="0F3D73C4"/>
    <w:rsid w:val="0F76716A"/>
    <w:rsid w:val="0F9A034A"/>
    <w:rsid w:val="0FC30556"/>
    <w:rsid w:val="107E2A9F"/>
    <w:rsid w:val="109220A6"/>
    <w:rsid w:val="10D75D0B"/>
    <w:rsid w:val="10EC4F7E"/>
    <w:rsid w:val="1114607C"/>
    <w:rsid w:val="11233511"/>
    <w:rsid w:val="113B273E"/>
    <w:rsid w:val="113C6AF0"/>
    <w:rsid w:val="11405FA6"/>
    <w:rsid w:val="11CE2E00"/>
    <w:rsid w:val="11E93789"/>
    <w:rsid w:val="12150BAB"/>
    <w:rsid w:val="12437AFC"/>
    <w:rsid w:val="12B1547B"/>
    <w:rsid w:val="12E11965"/>
    <w:rsid w:val="12F77969"/>
    <w:rsid w:val="132F227F"/>
    <w:rsid w:val="13354B17"/>
    <w:rsid w:val="139576C2"/>
    <w:rsid w:val="13AD2FF1"/>
    <w:rsid w:val="13BE7457"/>
    <w:rsid w:val="13D06373"/>
    <w:rsid w:val="13D23227"/>
    <w:rsid w:val="140E25F2"/>
    <w:rsid w:val="14766180"/>
    <w:rsid w:val="14972388"/>
    <w:rsid w:val="149F1D6E"/>
    <w:rsid w:val="14D76DBE"/>
    <w:rsid w:val="15554F1B"/>
    <w:rsid w:val="15A24418"/>
    <w:rsid w:val="15D40B75"/>
    <w:rsid w:val="15ED20AF"/>
    <w:rsid w:val="15FD2114"/>
    <w:rsid w:val="16175D54"/>
    <w:rsid w:val="161812A0"/>
    <w:rsid w:val="1629035D"/>
    <w:rsid w:val="17062EEA"/>
    <w:rsid w:val="173C05E2"/>
    <w:rsid w:val="173E3837"/>
    <w:rsid w:val="17690A20"/>
    <w:rsid w:val="17B75DD5"/>
    <w:rsid w:val="17EA27C8"/>
    <w:rsid w:val="18661D0A"/>
    <w:rsid w:val="18721F5A"/>
    <w:rsid w:val="18997243"/>
    <w:rsid w:val="18B95AF2"/>
    <w:rsid w:val="18C67229"/>
    <w:rsid w:val="18FC0646"/>
    <w:rsid w:val="197B7B7C"/>
    <w:rsid w:val="198C6648"/>
    <w:rsid w:val="19D11E91"/>
    <w:rsid w:val="19D13C3F"/>
    <w:rsid w:val="19E73463"/>
    <w:rsid w:val="1A361806"/>
    <w:rsid w:val="1A3B730B"/>
    <w:rsid w:val="1AAC2AB3"/>
    <w:rsid w:val="1AFC1B25"/>
    <w:rsid w:val="1B1813B5"/>
    <w:rsid w:val="1B8151F1"/>
    <w:rsid w:val="1C247518"/>
    <w:rsid w:val="1C95164F"/>
    <w:rsid w:val="1CE320F2"/>
    <w:rsid w:val="1D1178D0"/>
    <w:rsid w:val="1D213D07"/>
    <w:rsid w:val="1D2458E0"/>
    <w:rsid w:val="1D575516"/>
    <w:rsid w:val="1D6E17A5"/>
    <w:rsid w:val="1D830802"/>
    <w:rsid w:val="1DAF6046"/>
    <w:rsid w:val="1E1C7453"/>
    <w:rsid w:val="1E2D0F6B"/>
    <w:rsid w:val="1E3361A0"/>
    <w:rsid w:val="1E49784A"/>
    <w:rsid w:val="1E522BCE"/>
    <w:rsid w:val="1E546BED"/>
    <w:rsid w:val="1E6F68C9"/>
    <w:rsid w:val="1EA36F22"/>
    <w:rsid w:val="1EBB364D"/>
    <w:rsid w:val="1EC024D4"/>
    <w:rsid w:val="1EF25E5A"/>
    <w:rsid w:val="1F2C2614"/>
    <w:rsid w:val="1F903C55"/>
    <w:rsid w:val="1FA92F69"/>
    <w:rsid w:val="1FDA4F66"/>
    <w:rsid w:val="202D37DC"/>
    <w:rsid w:val="20781999"/>
    <w:rsid w:val="20D869EA"/>
    <w:rsid w:val="20E32F20"/>
    <w:rsid w:val="21425423"/>
    <w:rsid w:val="214D36C6"/>
    <w:rsid w:val="21B84E5C"/>
    <w:rsid w:val="21BA145D"/>
    <w:rsid w:val="21BC51D5"/>
    <w:rsid w:val="22625D7D"/>
    <w:rsid w:val="22633A2F"/>
    <w:rsid w:val="22806203"/>
    <w:rsid w:val="22843276"/>
    <w:rsid w:val="2365547A"/>
    <w:rsid w:val="238608CF"/>
    <w:rsid w:val="23BC14BC"/>
    <w:rsid w:val="23C05714"/>
    <w:rsid w:val="23CC35A5"/>
    <w:rsid w:val="23EA7322"/>
    <w:rsid w:val="24194213"/>
    <w:rsid w:val="243674C1"/>
    <w:rsid w:val="243F5C4A"/>
    <w:rsid w:val="24E862E1"/>
    <w:rsid w:val="25482773"/>
    <w:rsid w:val="257E404E"/>
    <w:rsid w:val="258706FE"/>
    <w:rsid w:val="25C4085C"/>
    <w:rsid w:val="25D62A66"/>
    <w:rsid w:val="263133EF"/>
    <w:rsid w:val="265D00EF"/>
    <w:rsid w:val="267B66E2"/>
    <w:rsid w:val="26EA4592"/>
    <w:rsid w:val="278F3C1E"/>
    <w:rsid w:val="27A8544D"/>
    <w:rsid w:val="27BD5F4F"/>
    <w:rsid w:val="287E2A82"/>
    <w:rsid w:val="28DC0C88"/>
    <w:rsid w:val="294D3419"/>
    <w:rsid w:val="2953359A"/>
    <w:rsid w:val="297E0A40"/>
    <w:rsid w:val="29BF3A53"/>
    <w:rsid w:val="2A3D2D8C"/>
    <w:rsid w:val="2ABA3506"/>
    <w:rsid w:val="2AC3556A"/>
    <w:rsid w:val="2AD52E64"/>
    <w:rsid w:val="2B155DD1"/>
    <w:rsid w:val="2B587220"/>
    <w:rsid w:val="2C0634ED"/>
    <w:rsid w:val="2C0D0BF4"/>
    <w:rsid w:val="2C4739E6"/>
    <w:rsid w:val="2C4B1A04"/>
    <w:rsid w:val="2C6B1CD2"/>
    <w:rsid w:val="2C873977"/>
    <w:rsid w:val="2CE06F89"/>
    <w:rsid w:val="2D2D6F87"/>
    <w:rsid w:val="2D661DA7"/>
    <w:rsid w:val="2D7353C2"/>
    <w:rsid w:val="2D762087"/>
    <w:rsid w:val="2D7E77E3"/>
    <w:rsid w:val="2D9713A2"/>
    <w:rsid w:val="2DCC2C44"/>
    <w:rsid w:val="2DE65600"/>
    <w:rsid w:val="2E1A148C"/>
    <w:rsid w:val="2E5F056C"/>
    <w:rsid w:val="2EB575BC"/>
    <w:rsid w:val="2ECF1CF8"/>
    <w:rsid w:val="2F4B1946"/>
    <w:rsid w:val="2FE975FE"/>
    <w:rsid w:val="2FF4188B"/>
    <w:rsid w:val="30027D2A"/>
    <w:rsid w:val="30571293"/>
    <w:rsid w:val="30BD63F2"/>
    <w:rsid w:val="31B918D4"/>
    <w:rsid w:val="31BD4607"/>
    <w:rsid w:val="31C6438C"/>
    <w:rsid w:val="32235E79"/>
    <w:rsid w:val="3238450B"/>
    <w:rsid w:val="324D1DB2"/>
    <w:rsid w:val="32653528"/>
    <w:rsid w:val="32A243CE"/>
    <w:rsid w:val="32CB2E07"/>
    <w:rsid w:val="33257C28"/>
    <w:rsid w:val="334904D3"/>
    <w:rsid w:val="335E3471"/>
    <w:rsid w:val="33A81E05"/>
    <w:rsid w:val="33B47DA6"/>
    <w:rsid w:val="34692F9B"/>
    <w:rsid w:val="348A48BB"/>
    <w:rsid w:val="34AF6504"/>
    <w:rsid w:val="350379D2"/>
    <w:rsid w:val="351153E0"/>
    <w:rsid w:val="3585327F"/>
    <w:rsid w:val="36186C7D"/>
    <w:rsid w:val="36566466"/>
    <w:rsid w:val="36B920BD"/>
    <w:rsid w:val="378D7EBB"/>
    <w:rsid w:val="37B1762B"/>
    <w:rsid w:val="37D55020"/>
    <w:rsid w:val="38325D99"/>
    <w:rsid w:val="383428ED"/>
    <w:rsid w:val="38863D9F"/>
    <w:rsid w:val="38A74BE1"/>
    <w:rsid w:val="38E45A3A"/>
    <w:rsid w:val="39164F2D"/>
    <w:rsid w:val="39276F80"/>
    <w:rsid w:val="39290F4A"/>
    <w:rsid w:val="3949013D"/>
    <w:rsid w:val="39674B53"/>
    <w:rsid w:val="396E7A6D"/>
    <w:rsid w:val="39772E5A"/>
    <w:rsid w:val="397B127F"/>
    <w:rsid w:val="39885725"/>
    <w:rsid w:val="39B27192"/>
    <w:rsid w:val="39B60304"/>
    <w:rsid w:val="39BA7DF4"/>
    <w:rsid w:val="39C14D47"/>
    <w:rsid w:val="3A5C30AC"/>
    <w:rsid w:val="3A6103D9"/>
    <w:rsid w:val="3A685AA2"/>
    <w:rsid w:val="3A901535"/>
    <w:rsid w:val="3AD1196C"/>
    <w:rsid w:val="3B7F18E1"/>
    <w:rsid w:val="3BC23194"/>
    <w:rsid w:val="3BDF5B1B"/>
    <w:rsid w:val="3BE55FE3"/>
    <w:rsid w:val="3C017F5D"/>
    <w:rsid w:val="3C0A77AE"/>
    <w:rsid w:val="3C1B7B8B"/>
    <w:rsid w:val="3D613B28"/>
    <w:rsid w:val="3D632551"/>
    <w:rsid w:val="3DB36DB1"/>
    <w:rsid w:val="3E385E55"/>
    <w:rsid w:val="3E9A366A"/>
    <w:rsid w:val="3ED230D5"/>
    <w:rsid w:val="3ED359D6"/>
    <w:rsid w:val="3ED7217B"/>
    <w:rsid w:val="3F29335F"/>
    <w:rsid w:val="3F2F3033"/>
    <w:rsid w:val="3FA0183A"/>
    <w:rsid w:val="3FFB6CA3"/>
    <w:rsid w:val="40161AFD"/>
    <w:rsid w:val="40643012"/>
    <w:rsid w:val="40924A13"/>
    <w:rsid w:val="40A36BDF"/>
    <w:rsid w:val="40A8660C"/>
    <w:rsid w:val="40BC6B48"/>
    <w:rsid w:val="40F92A0C"/>
    <w:rsid w:val="412F5BD2"/>
    <w:rsid w:val="418D2344"/>
    <w:rsid w:val="418D5DEE"/>
    <w:rsid w:val="41911D83"/>
    <w:rsid w:val="41B438B4"/>
    <w:rsid w:val="41C86A3D"/>
    <w:rsid w:val="42517CE6"/>
    <w:rsid w:val="428D254A"/>
    <w:rsid w:val="43236A0A"/>
    <w:rsid w:val="43B65AD0"/>
    <w:rsid w:val="4404683C"/>
    <w:rsid w:val="44290050"/>
    <w:rsid w:val="44315157"/>
    <w:rsid w:val="44474F38"/>
    <w:rsid w:val="44A46D96"/>
    <w:rsid w:val="44B00772"/>
    <w:rsid w:val="44B00BA6"/>
    <w:rsid w:val="45572E3C"/>
    <w:rsid w:val="45642B95"/>
    <w:rsid w:val="457B2874"/>
    <w:rsid w:val="459A7B85"/>
    <w:rsid w:val="45CB3353"/>
    <w:rsid w:val="45D21C52"/>
    <w:rsid w:val="45D96FF7"/>
    <w:rsid w:val="468230D0"/>
    <w:rsid w:val="468D56B5"/>
    <w:rsid w:val="46994A6F"/>
    <w:rsid w:val="474927B8"/>
    <w:rsid w:val="474D22A8"/>
    <w:rsid w:val="476D00CA"/>
    <w:rsid w:val="47983486"/>
    <w:rsid w:val="47990E08"/>
    <w:rsid w:val="480550CE"/>
    <w:rsid w:val="480F6D4A"/>
    <w:rsid w:val="4859583F"/>
    <w:rsid w:val="485E2293"/>
    <w:rsid w:val="48743864"/>
    <w:rsid w:val="48F826E7"/>
    <w:rsid w:val="492D5958"/>
    <w:rsid w:val="4977029A"/>
    <w:rsid w:val="49C9005F"/>
    <w:rsid w:val="4A0B4EA1"/>
    <w:rsid w:val="4A880519"/>
    <w:rsid w:val="4AB64608"/>
    <w:rsid w:val="4AB82869"/>
    <w:rsid w:val="4B4B36E8"/>
    <w:rsid w:val="4B562669"/>
    <w:rsid w:val="4B9B74E7"/>
    <w:rsid w:val="4C8F6EBF"/>
    <w:rsid w:val="4CB6338E"/>
    <w:rsid w:val="4D8C4F55"/>
    <w:rsid w:val="4DB210B7"/>
    <w:rsid w:val="4E485FED"/>
    <w:rsid w:val="4E5E4D9B"/>
    <w:rsid w:val="4E616114"/>
    <w:rsid w:val="4E6D5684"/>
    <w:rsid w:val="4E863872"/>
    <w:rsid w:val="4EF474AD"/>
    <w:rsid w:val="4F053E51"/>
    <w:rsid w:val="4F054121"/>
    <w:rsid w:val="4F0C7551"/>
    <w:rsid w:val="4F0D3FD8"/>
    <w:rsid w:val="4F136BF6"/>
    <w:rsid w:val="4F9D18F3"/>
    <w:rsid w:val="4FBA2E03"/>
    <w:rsid w:val="4FC11A85"/>
    <w:rsid w:val="4FC74F26"/>
    <w:rsid w:val="4FCC3A75"/>
    <w:rsid w:val="4FCD58E4"/>
    <w:rsid w:val="50537FDF"/>
    <w:rsid w:val="505941A2"/>
    <w:rsid w:val="50727CC9"/>
    <w:rsid w:val="509176A9"/>
    <w:rsid w:val="50B752A8"/>
    <w:rsid w:val="514E21FD"/>
    <w:rsid w:val="518D2FFD"/>
    <w:rsid w:val="51C25831"/>
    <w:rsid w:val="51DF0A4A"/>
    <w:rsid w:val="51E82577"/>
    <w:rsid w:val="523A1214"/>
    <w:rsid w:val="52450088"/>
    <w:rsid w:val="52575545"/>
    <w:rsid w:val="526F57C8"/>
    <w:rsid w:val="52BC78D9"/>
    <w:rsid w:val="52C27FEE"/>
    <w:rsid w:val="5314011E"/>
    <w:rsid w:val="534949F5"/>
    <w:rsid w:val="534F679C"/>
    <w:rsid w:val="53623A43"/>
    <w:rsid w:val="536A5F90"/>
    <w:rsid w:val="53B17C7E"/>
    <w:rsid w:val="53E5619B"/>
    <w:rsid w:val="53F2794A"/>
    <w:rsid w:val="54247CF0"/>
    <w:rsid w:val="54396B62"/>
    <w:rsid w:val="546D5D37"/>
    <w:rsid w:val="547370C6"/>
    <w:rsid w:val="549B4897"/>
    <w:rsid w:val="54FB77E7"/>
    <w:rsid w:val="550541C2"/>
    <w:rsid w:val="553F7B9A"/>
    <w:rsid w:val="55410DBD"/>
    <w:rsid w:val="55860208"/>
    <w:rsid w:val="55AD0DF8"/>
    <w:rsid w:val="562B0AA0"/>
    <w:rsid w:val="564058C5"/>
    <w:rsid w:val="56B4475C"/>
    <w:rsid w:val="56B52F3D"/>
    <w:rsid w:val="56F9726C"/>
    <w:rsid w:val="57160752"/>
    <w:rsid w:val="57305E0A"/>
    <w:rsid w:val="57AA2F82"/>
    <w:rsid w:val="57FB5D50"/>
    <w:rsid w:val="58E976C8"/>
    <w:rsid w:val="59051BDE"/>
    <w:rsid w:val="594306C8"/>
    <w:rsid w:val="59802427"/>
    <w:rsid w:val="59AA358A"/>
    <w:rsid w:val="59B85CA7"/>
    <w:rsid w:val="5A045E81"/>
    <w:rsid w:val="5A2C6D21"/>
    <w:rsid w:val="5AA71877"/>
    <w:rsid w:val="5AC5005A"/>
    <w:rsid w:val="5AE12FDB"/>
    <w:rsid w:val="5B0B4EB7"/>
    <w:rsid w:val="5B4B48BB"/>
    <w:rsid w:val="5C4C76A2"/>
    <w:rsid w:val="5C4F5F31"/>
    <w:rsid w:val="5C5D4179"/>
    <w:rsid w:val="5C7B1DF6"/>
    <w:rsid w:val="5D3F048D"/>
    <w:rsid w:val="5D642889"/>
    <w:rsid w:val="5D753EAF"/>
    <w:rsid w:val="5D8F4F70"/>
    <w:rsid w:val="5DA23243"/>
    <w:rsid w:val="5DBE13B2"/>
    <w:rsid w:val="5DC21AF5"/>
    <w:rsid w:val="5E330576"/>
    <w:rsid w:val="5EA81264"/>
    <w:rsid w:val="5ECB0986"/>
    <w:rsid w:val="5EDF3E55"/>
    <w:rsid w:val="5F0F14B4"/>
    <w:rsid w:val="5F752C58"/>
    <w:rsid w:val="5F755516"/>
    <w:rsid w:val="5F9D0AF8"/>
    <w:rsid w:val="5FA3154C"/>
    <w:rsid w:val="5FB6406D"/>
    <w:rsid w:val="5FB94527"/>
    <w:rsid w:val="5FF5746B"/>
    <w:rsid w:val="60207E52"/>
    <w:rsid w:val="603D5747"/>
    <w:rsid w:val="604A7374"/>
    <w:rsid w:val="60717F0A"/>
    <w:rsid w:val="60746B6D"/>
    <w:rsid w:val="60AC5E39"/>
    <w:rsid w:val="60C07B53"/>
    <w:rsid w:val="60C61D41"/>
    <w:rsid w:val="60FA6CC3"/>
    <w:rsid w:val="61011877"/>
    <w:rsid w:val="6157300E"/>
    <w:rsid w:val="617324D8"/>
    <w:rsid w:val="61AA044A"/>
    <w:rsid w:val="61EB0BE3"/>
    <w:rsid w:val="62404C02"/>
    <w:rsid w:val="62944DF4"/>
    <w:rsid w:val="62BA2CFA"/>
    <w:rsid w:val="62C03E1E"/>
    <w:rsid w:val="62F31AFE"/>
    <w:rsid w:val="62FC25D0"/>
    <w:rsid w:val="639826A5"/>
    <w:rsid w:val="63992A1B"/>
    <w:rsid w:val="63F81C01"/>
    <w:rsid w:val="64414AEB"/>
    <w:rsid w:val="644F2CF5"/>
    <w:rsid w:val="64687B82"/>
    <w:rsid w:val="647D12F4"/>
    <w:rsid w:val="64BB2CCB"/>
    <w:rsid w:val="64C56671"/>
    <w:rsid w:val="64D128C7"/>
    <w:rsid w:val="64D95E65"/>
    <w:rsid w:val="64E07E49"/>
    <w:rsid w:val="65192B83"/>
    <w:rsid w:val="652E003A"/>
    <w:rsid w:val="65843E8F"/>
    <w:rsid w:val="65D23E8D"/>
    <w:rsid w:val="65F20EBA"/>
    <w:rsid w:val="667D6598"/>
    <w:rsid w:val="66806DB2"/>
    <w:rsid w:val="66B43C9A"/>
    <w:rsid w:val="672E349C"/>
    <w:rsid w:val="674C0CA6"/>
    <w:rsid w:val="67580891"/>
    <w:rsid w:val="67694A84"/>
    <w:rsid w:val="683B6E7E"/>
    <w:rsid w:val="688F051A"/>
    <w:rsid w:val="689E2614"/>
    <w:rsid w:val="68B84844"/>
    <w:rsid w:val="68EC771B"/>
    <w:rsid w:val="6927184A"/>
    <w:rsid w:val="69470DF5"/>
    <w:rsid w:val="6952197D"/>
    <w:rsid w:val="69F844C5"/>
    <w:rsid w:val="6A6A3BD3"/>
    <w:rsid w:val="6A9D781F"/>
    <w:rsid w:val="6AC17707"/>
    <w:rsid w:val="6AC94F19"/>
    <w:rsid w:val="6AFC459B"/>
    <w:rsid w:val="6B640D60"/>
    <w:rsid w:val="6BFA3EFD"/>
    <w:rsid w:val="6D5E0469"/>
    <w:rsid w:val="6D9A0C88"/>
    <w:rsid w:val="6DCF13B9"/>
    <w:rsid w:val="6DF332FA"/>
    <w:rsid w:val="6DF861CE"/>
    <w:rsid w:val="6E645FA5"/>
    <w:rsid w:val="6E6623CD"/>
    <w:rsid w:val="6F372DB8"/>
    <w:rsid w:val="6F3F60CB"/>
    <w:rsid w:val="6FA77FB8"/>
    <w:rsid w:val="6FC7402B"/>
    <w:rsid w:val="6FD07D18"/>
    <w:rsid w:val="6FD827A7"/>
    <w:rsid w:val="6FDB5DF3"/>
    <w:rsid w:val="6FF375E1"/>
    <w:rsid w:val="708B3407"/>
    <w:rsid w:val="70910BA8"/>
    <w:rsid w:val="70DA42FD"/>
    <w:rsid w:val="70DC0075"/>
    <w:rsid w:val="70F23D5B"/>
    <w:rsid w:val="71406536"/>
    <w:rsid w:val="71880EBD"/>
    <w:rsid w:val="71CC633B"/>
    <w:rsid w:val="71E7506F"/>
    <w:rsid w:val="71FE226D"/>
    <w:rsid w:val="724F4877"/>
    <w:rsid w:val="726C71D7"/>
    <w:rsid w:val="72756680"/>
    <w:rsid w:val="72B62B48"/>
    <w:rsid w:val="72C840F4"/>
    <w:rsid w:val="72DB610A"/>
    <w:rsid w:val="72F307BD"/>
    <w:rsid w:val="72F75EBF"/>
    <w:rsid w:val="72FC14AB"/>
    <w:rsid w:val="73B9644B"/>
    <w:rsid w:val="73C560CA"/>
    <w:rsid w:val="744D3038"/>
    <w:rsid w:val="746639EF"/>
    <w:rsid w:val="747A3D00"/>
    <w:rsid w:val="74A42FCC"/>
    <w:rsid w:val="74EF0832"/>
    <w:rsid w:val="75510906"/>
    <w:rsid w:val="755464AF"/>
    <w:rsid w:val="756248C1"/>
    <w:rsid w:val="75730180"/>
    <w:rsid w:val="75D02172"/>
    <w:rsid w:val="75DE03EB"/>
    <w:rsid w:val="76165144"/>
    <w:rsid w:val="76636F93"/>
    <w:rsid w:val="76C021E7"/>
    <w:rsid w:val="76C23869"/>
    <w:rsid w:val="77343DBC"/>
    <w:rsid w:val="778576B9"/>
    <w:rsid w:val="77942609"/>
    <w:rsid w:val="77AF64E3"/>
    <w:rsid w:val="77D63978"/>
    <w:rsid w:val="7850592F"/>
    <w:rsid w:val="78650950"/>
    <w:rsid w:val="78727511"/>
    <w:rsid w:val="787E1A12"/>
    <w:rsid w:val="78911745"/>
    <w:rsid w:val="78A11737"/>
    <w:rsid w:val="78D657DF"/>
    <w:rsid w:val="78D864DD"/>
    <w:rsid w:val="791B167B"/>
    <w:rsid w:val="79793D75"/>
    <w:rsid w:val="797B119D"/>
    <w:rsid w:val="79982FA7"/>
    <w:rsid w:val="79A76158"/>
    <w:rsid w:val="79B06543"/>
    <w:rsid w:val="7A81579E"/>
    <w:rsid w:val="7A8F4D63"/>
    <w:rsid w:val="7AC2652D"/>
    <w:rsid w:val="7B002BB2"/>
    <w:rsid w:val="7B332F87"/>
    <w:rsid w:val="7B931C78"/>
    <w:rsid w:val="7BA61C9C"/>
    <w:rsid w:val="7BAC7240"/>
    <w:rsid w:val="7BE46902"/>
    <w:rsid w:val="7C2A135B"/>
    <w:rsid w:val="7C480CB4"/>
    <w:rsid w:val="7C484D06"/>
    <w:rsid w:val="7C9A5157"/>
    <w:rsid w:val="7C9B6740"/>
    <w:rsid w:val="7D2C5EE0"/>
    <w:rsid w:val="7D316996"/>
    <w:rsid w:val="7D5F62B6"/>
    <w:rsid w:val="7D961ACB"/>
    <w:rsid w:val="7DDA5C90"/>
    <w:rsid w:val="7DF15CE6"/>
    <w:rsid w:val="7E0C7AC0"/>
    <w:rsid w:val="7E1C58FB"/>
    <w:rsid w:val="7E2968C4"/>
    <w:rsid w:val="7E6B70B5"/>
    <w:rsid w:val="7E704CA3"/>
    <w:rsid w:val="7EEF69EF"/>
    <w:rsid w:val="7F1139C9"/>
    <w:rsid w:val="7F4D67E1"/>
    <w:rsid w:val="7F743B6E"/>
    <w:rsid w:val="7F840255"/>
    <w:rsid w:val="7FC2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after="0" w:line="360" w:lineRule="auto"/>
      <w:ind w:left="176" w:leftChars="0" w:firstLine="420" w:firstLineChars="200"/>
    </w:pPr>
    <w:rPr>
      <w:rFonts w:ascii="仿宋" w:hAnsi="Times New Roman" w:eastAsia="仿宋"/>
      <w:sz w:val="24"/>
    </w:r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ind w:left="764"/>
    </w:pPr>
    <w:rPr>
      <w:rFonts w:ascii="仿宋" w:hAnsi="仿宋" w:eastAsia="仿宋" w:cs="仿宋"/>
      <w:sz w:val="30"/>
      <w:szCs w:val="30"/>
      <w:lang w:val="zh-CN" w:bidi="zh-CN"/>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kern w:val="0"/>
      <w:sz w:val="24"/>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Elegant"/>
    <w:basedOn w:val="1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14">
    <w:name w:val="Strong"/>
    <w:qFormat/>
    <w:uiPriority w:val="0"/>
    <w:rPr>
      <w:rFonts w:ascii="Calibri" w:hAnsi="Calibri" w:eastAsia="宋体" w:cs="Times New Roman"/>
      <w:b/>
      <w:bCs/>
    </w:rPr>
  </w:style>
  <w:style w:type="character" w:styleId="15">
    <w:name w:val="FollowedHyperlink"/>
    <w:qFormat/>
    <w:uiPriority w:val="0"/>
    <w:rPr>
      <w:rFonts w:ascii="Calibri" w:hAnsi="Calibri" w:eastAsia="宋体" w:cs="Times New Roman"/>
      <w:color w:val="800080"/>
      <w:u w:val="single"/>
    </w:rPr>
  </w:style>
  <w:style w:type="character" w:styleId="16">
    <w:name w:val="Hyperlink"/>
    <w:basedOn w:val="13"/>
    <w:qFormat/>
    <w:uiPriority w:val="0"/>
    <w:rPr>
      <w:rFonts w:ascii="Calibri" w:hAnsi="Calibri" w:eastAsia="宋体" w:cs="Times New Roman"/>
      <w:color w:val="0000FF"/>
      <w:u w:val="single"/>
    </w:rPr>
  </w:style>
  <w:style w:type="character" w:customStyle="1" w:styleId="17">
    <w:name w:val="apple-style-span"/>
    <w:qFormat/>
    <w:uiPriority w:val="0"/>
    <w:rPr>
      <w:rFonts w:ascii="Calibri" w:hAnsi="Calibri" w:eastAsia="宋体" w:cs="Times New Roman"/>
    </w:rPr>
  </w:style>
  <w:style w:type="character" w:customStyle="1" w:styleId="18">
    <w:name w:val="hei2"/>
    <w:qFormat/>
    <w:uiPriority w:val="0"/>
    <w:rPr>
      <w:rFonts w:ascii="Calibri" w:hAnsi="Calibri" w:eastAsia="宋体" w:cs="Times New Roman"/>
      <w:color w:val="000000"/>
      <w:sz w:val="21"/>
      <w:szCs w:val="21"/>
    </w:rPr>
  </w:style>
  <w:style w:type="paragraph" w:customStyle="1" w:styleId="19">
    <w:name w:val="unnamed4"/>
    <w:basedOn w:val="1"/>
    <w:qFormat/>
    <w:uiPriority w:val="0"/>
    <w:pPr>
      <w:widowControl/>
      <w:spacing w:before="100" w:beforeAutospacing="1" w:after="100" w:afterAutospacing="1" w:line="360" w:lineRule="atLeast"/>
      <w:jc w:val="left"/>
    </w:pPr>
    <w:rPr>
      <w:rFonts w:ascii="宋体"/>
      <w:kern w:val="0"/>
      <w:sz w:val="18"/>
      <w:szCs w:val="18"/>
    </w:rPr>
  </w:style>
  <w:style w:type="paragraph" w:customStyle="1" w:styleId="20">
    <w:name w:val="列出段落1"/>
    <w:basedOn w:val="1"/>
    <w:qFormat/>
    <w:uiPriority w:val="0"/>
    <w:pPr>
      <w:ind w:firstLine="200" w:firstLineChars="200"/>
    </w:pPr>
  </w:style>
  <w:style w:type="paragraph" w:customStyle="1" w:styleId="21">
    <w:name w:val="Table Paragraph"/>
    <w:basedOn w:val="1"/>
    <w:qFormat/>
    <w:uiPriority w:val="0"/>
    <w:pPr>
      <w:spacing w:before="223"/>
      <w:ind w:left="115"/>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4675</Words>
  <Characters>5048</Characters>
  <Lines>40</Lines>
  <Paragraphs>11</Paragraphs>
  <TotalTime>30</TotalTime>
  <ScaleCrop>false</ScaleCrop>
  <LinksUpToDate>false</LinksUpToDate>
  <CharactersWithSpaces>5314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2020-02-13T03:23:00Z</dcterms:created>
  <dc:creator>咕咕</dc:creator>
  <cp:lastModifiedBy>聂红军</cp:lastModifiedBy>
  <cp:lastPrinted>2018-11-05T03:32:00Z</cp:lastPrinted>
  <dcterms:modified xsi:type="dcterms:W3CDTF">2022-05-18T09:09:51Z</dcterms:modified>
  <dc:subject>职业资格认证</dc:subject>
  <dc:title>装配式建筑工程师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4D4B7F0A268248FF83D43E4B5B7137A9</vt:lpwstr>
  </property>
</Properties>
</file>