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39" w:lineRule="exact"/>
        <w:jc w:val="both"/>
        <w:rPr>
          <w:rFonts w:ascii="宋体" w:eastAsia="宋体"/>
          <w:b/>
          <w:color w:val="FF0000"/>
          <w:w w:val="80"/>
          <w:sz w:val="84"/>
        </w:rPr>
      </w:pPr>
    </w:p>
    <w:p>
      <w:pPr>
        <w:spacing w:line="1039" w:lineRule="exact"/>
        <w:ind w:left="100"/>
        <w:jc w:val="center"/>
      </w:pPr>
      <w:r>
        <w:rPr>
          <w:rFonts w:hint="eastAsia" w:ascii="宋体" w:eastAsia="宋体"/>
          <w:b/>
          <w:color w:val="FF0000"/>
          <w:w w:val="80"/>
          <w:sz w:val="84"/>
        </w:rPr>
        <w:t>中国公文写作研究网</w:t>
      </w:r>
    </w:p>
    <w:p>
      <w:pPr>
        <w:pStyle w:val="5"/>
        <w:spacing w:before="123" w:line="240" w:lineRule="auto"/>
        <w:ind w:right="2070" w:firstLine="2801" w:firstLineChars="1000"/>
        <w:rPr>
          <w:rFonts w:hint="eastAsia" w:ascii="仿宋" w:eastAsia="仿宋"/>
        </w:rPr>
      </w:pPr>
      <w:r>
        <w:rPr>
          <w:rFonts w:hint="eastAsia" w:ascii="仿宋" w:eastAsia="仿宋"/>
        </w:rPr>
        <w:t>中公培〔202</w:t>
      </w:r>
      <w:r>
        <w:rPr>
          <w:rFonts w:ascii="仿宋" w:eastAsia="仿宋"/>
        </w:rPr>
        <w:t>2</w:t>
      </w:r>
      <w:r>
        <w:rPr>
          <w:rFonts w:hint="eastAsia" w:ascii="仿宋" w:eastAsia="仿宋"/>
        </w:rPr>
        <w:t>〕</w:t>
      </w:r>
      <w:r>
        <w:rPr>
          <w:rFonts w:hint="eastAsia" w:ascii="仿宋" w:eastAsia="仿宋"/>
          <w:lang w:val="en-US" w:eastAsia="zh-CN"/>
        </w:rPr>
        <w:t>2</w:t>
      </w:r>
      <w:r>
        <w:rPr>
          <w:rFonts w:hint="eastAsia" w:ascii="仿宋" w:eastAsia="仿宋"/>
        </w:rPr>
        <w:t xml:space="preserve"> 号</w:t>
      </w:r>
    </w:p>
    <w:p>
      <w:pPr>
        <w:pStyle w:val="5"/>
        <w:spacing w:before="123" w:line="240" w:lineRule="auto"/>
        <w:ind w:right="2070" w:firstLine="2811" w:firstLineChars="1000"/>
        <w:rPr>
          <w:rFonts w:hint="eastAsia" w:ascii="宋体" w:hAnsi="宋体" w:eastAsia="宋体"/>
          <w:b/>
          <w:spacing w:val="-9"/>
          <w:w w:val="95"/>
          <w:sz w:val="32"/>
        </w:rPr>
      </w:pPr>
      <w:r>
        <mc:AlternateContent>
          <mc:Choice Requires="wps">
            <w:drawing>
              <wp:anchor distT="0" distB="0" distL="114300" distR="114300" simplePos="0" relativeHeight="251660288" behindDoc="1" locked="0" layoutInCell="1" allowOverlap="1">
                <wp:simplePos x="0" y="0"/>
                <wp:positionH relativeFrom="page">
                  <wp:posOffset>523240</wp:posOffset>
                </wp:positionH>
                <wp:positionV relativeFrom="paragraph">
                  <wp:posOffset>130810</wp:posOffset>
                </wp:positionV>
                <wp:extent cx="6360160" cy="0"/>
                <wp:effectExtent l="0" t="0" r="0" b="0"/>
                <wp:wrapTopAndBottom/>
                <wp:docPr id="2" name="直线 2"/>
                <wp:cNvGraphicFramePr/>
                <a:graphic xmlns:a="http://schemas.openxmlformats.org/drawingml/2006/main">
                  <a:graphicData uri="http://schemas.microsoft.com/office/word/2010/wordprocessingShape">
                    <wps:wsp>
                      <wps:cNvCnPr/>
                      <wps:spPr>
                        <a:xfrm>
                          <a:off x="0" y="0"/>
                          <a:ext cx="6360160" cy="0"/>
                        </a:xfrm>
                        <a:prstGeom prst="line">
                          <a:avLst/>
                        </a:prstGeom>
                        <a:ln w="15875" cap="flat" cmpd="sng">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41.2pt;margin-top:10.3pt;height:0pt;width:500.8pt;mso-position-horizontal-relative:page;mso-wrap-distance-bottom:0pt;mso-wrap-distance-top:0pt;z-index:-251656192;mso-width-relative:page;mso-height-relative:page;" filled="f" stroked="t" coordsize="21600,21600" o:gfxdata="UEsDBAoAAAAAAIdO4kAAAAAAAAAAAAAAAAAEAAAAZHJzL1BLAwQUAAAACACHTuJAEWsDndYAAAAJ&#10;AQAADwAAAGRycy9kb3ducmV2LnhtbE2PwU7DMBBE70j8g7VIXFBrN0RtCHF6ACFuoBYkrlt7SSLi&#10;dYjdpvD1uOIAx50Zzb6p1kfXiwONofOsYTFXIIiNtx03Gl5fHmYFiBCRLfaeScMXBVjX52cVltZP&#10;vKHDNjYilXAoUUMb41BKGUxLDsPcD8TJe/ejw5jOsZF2xCmVu15mSi2lw47ThxYHumvJfGz3TgOv&#10;bh7N5/NbNLmcJn91/f2E2b3WlxcLdQsi0jH+heGEn9ChTkw7v2cbRK+hyPKU1JCpJYiTr4o8jdv9&#10;KrKu5P8F9Q9QSwMEFAAAAAgAh07iQAi8+SXnAQAA3gMAAA4AAABkcnMvZTJvRG9jLnhtbK1TS44T&#10;MRDdI3EHy3vSnaAJo1Y6s5gQNggiAQeo+JO25J9cnnRyFq7Big3HmWtQ7u4Jw7DJgl64y67yq3qv&#10;yqu7k7PsqBKa4Fs+n9WcKS+CNP7Q8m9ft29uOcMMXoINXrX8rJDfrV+/WvWxUYvQBStVYgTiselj&#10;y7ucY1NVKDrlAGchKk9OHZKDTNt0qGSCntCdrRZ1vaz6kGRMQShEOt2MTj4hpmsAg9ZGqE0QD075&#10;PKImZSETJexMRL4eqtVaifxZa1SZ2ZYT0zyslITsfVmr9QqaQ4LYGTGVANeU8IKTA+Mp6QVqAxnY&#10;QzL/QDkjUsCg80wEV41EBkWIxbx+oc2XDqIauJDUGC+i4/+DFZ+Ou8SMbPmCMw+OGv74/cfjz19s&#10;UbTpIzYUcu93adph3KVC9KSTK3+iwE6DnueLnuqUmaDD5dtlPV+S1OLJV/25GBPmDyo4VoyWW+ML&#10;VWjg+BEzJaPQp5BybD3raVxvbt/dEB7Q4GlqOJkuUvHoD8NlDNbIrbG2XMF02N/bxI5Azd9ua/oK&#10;JwL+K6xk2QB2Y9zgGseiUyDfe8nyOZIsnl4DLzU4JTmzih5PsQgQmgzGXhNJqa0vF9QwmhPRIvIo&#10;a7H2QZ4Htauyo7YPFU8jWubq+Z7s589y/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RawOd1gAA&#10;AAkBAAAPAAAAAAAAAAEAIAAAACIAAABkcnMvZG93bnJldi54bWxQSwECFAAUAAAACACHTuJACLz5&#10;JecBAADeAwAADgAAAAAAAAABACAAAAAlAQAAZHJzL2Uyb0RvYy54bWxQSwUGAAAAAAYABgBZAQAA&#10;fgUAAAAA&#10;">
                <v:fill on="f" focussize="0,0"/>
                <v:stroke weight="1.25pt" color="#FF0000" joinstyle="round"/>
                <v:imagedata o:title=""/>
                <o:lock v:ext="edit" aspectratio="f"/>
                <w10:wrap type="topAndBottom"/>
              </v:line>
            </w:pict>
          </mc:Fallback>
        </mc:AlternateContent>
      </w:r>
    </w:p>
    <w:p>
      <w:pPr>
        <w:pStyle w:val="19"/>
        <w:rPr>
          <w:sz w:val="44"/>
          <w:szCs w:val="44"/>
        </w:rPr>
      </w:pPr>
      <w:r>
        <w:rPr>
          <w:rFonts w:hint="eastAsia"/>
          <w:sz w:val="44"/>
          <w:szCs w:val="44"/>
        </w:rPr>
        <w:t>关于举办“企事业行政综合管理能力提升、公文写作与新闻宣传写作技巧、人力资源管理系列课程”在线直播</w:t>
      </w:r>
    </w:p>
    <w:p>
      <w:pPr>
        <w:pStyle w:val="19"/>
        <w:rPr>
          <w:sz w:val="44"/>
          <w:szCs w:val="44"/>
        </w:rPr>
      </w:pPr>
      <w:r>
        <w:rPr>
          <w:rFonts w:hint="eastAsia"/>
          <w:sz w:val="44"/>
          <w:szCs w:val="44"/>
        </w:rPr>
        <w:t>高级培训班的通知</w:t>
      </w:r>
    </w:p>
    <w:p>
      <w:pPr>
        <w:spacing w:line="500" w:lineRule="exact"/>
        <w:ind w:right="-18" w:rightChars="-8"/>
        <w:jc w:val="left"/>
        <w:rPr>
          <w:rFonts w:ascii="方正小标宋简体" w:hAnsi="华文中宋" w:eastAsia="方正小标宋简体"/>
          <w:b/>
          <w:color w:val="000000"/>
          <w:sz w:val="44"/>
          <w:szCs w:val="44"/>
        </w:rPr>
      </w:pPr>
    </w:p>
    <w:p>
      <w:pPr>
        <w:pStyle w:val="14"/>
        <w:spacing w:before="92" w:line="240" w:lineRule="auto"/>
        <w:ind w:left="102"/>
        <w:rPr>
          <w:rFonts w:ascii="仿宋" w:hAnsi="仿宋" w:eastAsia="仿宋"/>
          <w:bCs/>
          <w:snapToGrid w:val="0"/>
          <w:color w:val="000000"/>
          <w:sz w:val="32"/>
          <w:szCs w:val="32"/>
        </w:rPr>
      </w:pPr>
      <w:r>
        <w:rPr>
          <w:rFonts w:ascii="仿宋" w:hAnsi="仿宋" w:eastAsia="仿宋"/>
          <w:bCs/>
          <w:snapToGrid w:val="0"/>
          <w:color w:val="000000"/>
          <w:sz w:val="32"/>
          <w:szCs w:val="32"/>
        </w:rPr>
        <w:t>各级党政机关和</w:t>
      </w:r>
      <w:r>
        <w:rPr>
          <w:rFonts w:hint="eastAsia" w:ascii="仿宋" w:hAnsi="仿宋" w:eastAsia="仿宋"/>
          <w:bCs/>
          <w:snapToGrid w:val="0"/>
          <w:color w:val="000000"/>
          <w:sz w:val="32"/>
          <w:szCs w:val="32"/>
        </w:rPr>
        <w:t>有关</w:t>
      </w:r>
      <w:r>
        <w:rPr>
          <w:rFonts w:ascii="仿宋" w:hAnsi="仿宋" w:eastAsia="仿宋"/>
          <w:bCs/>
          <w:snapToGrid w:val="0"/>
          <w:color w:val="000000"/>
          <w:sz w:val="32"/>
          <w:szCs w:val="32"/>
        </w:rPr>
        <w:t>企事业单位：</w:t>
      </w:r>
    </w:p>
    <w:p>
      <w:pPr>
        <w:ind w:left="102" w:right="108" w:firstLine="710"/>
        <w:rPr>
          <w:rFonts w:hint="eastAsia" w:ascii="仿宋" w:hAnsi="仿宋" w:eastAsia="仿宋"/>
          <w:bCs/>
          <w:snapToGrid w:val="0"/>
          <w:color w:val="000000"/>
          <w:sz w:val="32"/>
          <w:szCs w:val="32"/>
        </w:rPr>
        <w:sectPr>
          <w:headerReference r:id="rId3" w:type="default"/>
          <w:footerReference r:id="rId4" w:type="default"/>
          <w:footerReference r:id="rId5" w:type="even"/>
          <w:type w:val="continuous"/>
          <w:pgSz w:w="11910" w:h="16840"/>
          <w:pgMar w:top="1440" w:right="1800" w:bottom="1440" w:left="1800" w:header="720" w:footer="720" w:gutter="0"/>
          <w:pgNumType w:start="1"/>
          <w:cols w:space="720" w:num="1"/>
          <w:docGrid w:linePitch="299" w:charSpace="0"/>
        </w:sectPr>
      </w:pPr>
      <w:r>
        <w:rPr>
          <w:rFonts w:hint="eastAsia" w:ascii="仿宋" w:hAnsi="仿宋" w:eastAsia="仿宋"/>
          <w:bCs/>
          <w:snapToGrid w:val="0"/>
          <w:color w:val="000000"/>
          <w:sz w:val="32"/>
          <w:szCs w:val="32"/>
        </w:rPr>
        <w:t>在新冠疫情余波未平、国际变局与技术变量不断叠加演进的新形势下，在组织体系运行过程中起着统筹管理、承上启下、沟通内外重要作用的办公室，地位越来越重要，</w:t>
      </w:r>
      <w:r>
        <w:rPr>
          <w:rFonts w:hint="eastAsia" w:ascii="仿宋" w:hAnsi="仿宋" w:eastAsia="仿宋"/>
          <w:bCs/>
          <w:sz w:val="32"/>
          <w:szCs w:val="32"/>
        </w:rPr>
        <w:t>各单位</w:t>
      </w:r>
      <w:r>
        <w:rPr>
          <w:rFonts w:ascii="仿宋" w:hAnsi="仿宋" w:eastAsia="仿宋"/>
          <w:bCs/>
          <w:sz w:val="32"/>
          <w:szCs w:val="32"/>
        </w:rPr>
        <w:t>对</w:t>
      </w:r>
      <w:r>
        <w:rPr>
          <w:rFonts w:hint="eastAsia" w:ascii="仿宋" w:hAnsi="仿宋" w:eastAsia="仿宋"/>
          <w:bCs/>
          <w:sz w:val="32"/>
          <w:szCs w:val="32"/>
        </w:rPr>
        <w:t>办公室管理水平</w:t>
      </w:r>
      <w:r>
        <w:rPr>
          <w:rFonts w:ascii="仿宋" w:hAnsi="仿宋" w:eastAsia="仿宋"/>
          <w:bCs/>
          <w:sz w:val="32"/>
          <w:szCs w:val="32"/>
        </w:rPr>
        <w:t>要求越来越高，同时对</w:t>
      </w:r>
      <w:r>
        <w:rPr>
          <w:rFonts w:hint="eastAsia" w:ascii="仿宋" w:hAnsi="仿宋" w:eastAsia="仿宋"/>
          <w:bCs/>
          <w:sz w:val="32"/>
          <w:szCs w:val="32"/>
        </w:rPr>
        <w:t>办公室工作人</w:t>
      </w:r>
      <w:r>
        <w:rPr>
          <w:rFonts w:ascii="仿宋" w:hAnsi="仿宋" w:eastAsia="仿宋"/>
          <w:bCs/>
          <w:sz w:val="32"/>
          <w:szCs w:val="32"/>
        </w:rPr>
        <w:t>员的专业素质</w:t>
      </w:r>
      <w:r>
        <w:rPr>
          <w:rFonts w:hint="eastAsia" w:ascii="仿宋" w:hAnsi="仿宋" w:eastAsia="仿宋"/>
          <w:bCs/>
          <w:sz w:val="32"/>
          <w:szCs w:val="32"/>
        </w:rPr>
        <w:t>与技能</w:t>
      </w:r>
      <w:r>
        <w:rPr>
          <w:rFonts w:ascii="仿宋" w:hAnsi="仿宋" w:eastAsia="仿宋"/>
          <w:bCs/>
          <w:sz w:val="32"/>
          <w:szCs w:val="32"/>
        </w:rPr>
        <w:t>也提出</w:t>
      </w:r>
      <w:r>
        <w:rPr>
          <w:rFonts w:hint="eastAsia" w:ascii="仿宋" w:hAnsi="仿宋" w:eastAsia="仿宋"/>
          <w:bCs/>
          <w:sz w:val="32"/>
          <w:szCs w:val="32"/>
        </w:rPr>
        <w:t>了</w:t>
      </w:r>
      <w:r>
        <w:rPr>
          <w:rFonts w:ascii="仿宋" w:hAnsi="仿宋" w:eastAsia="仿宋"/>
          <w:bCs/>
          <w:sz w:val="32"/>
          <w:szCs w:val="32"/>
        </w:rPr>
        <w:t>更高的要求，</w:t>
      </w:r>
      <w:r>
        <w:rPr>
          <w:rFonts w:hint="eastAsia" w:ascii="仿宋" w:hAnsi="仿宋" w:eastAsia="仿宋"/>
          <w:bCs/>
          <w:snapToGrid w:val="0"/>
          <w:color w:val="000000"/>
          <w:sz w:val="32"/>
          <w:szCs w:val="32"/>
        </w:rPr>
        <w:t>尤其是对公文写作与处理能力要求更高。</w:t>
      </w:r>
      <w:r>
        <w:rPr>
          <w:rFonts w:hint="eastAsia" w:ascii="仿宋" w:hAnsi="仿宋" w:eastAsia="仿宋"/>
          <w:bCs/>
          <w:sz w:val="32"/>
          <w:szCs w:val="32"/>
        </w:rPr>
        <w:t>如何在世界大变局下做好办公室工作？各单位办公室管理的未来又将去向何方？</w:t>
      </w:r>
      <w:r>
        <w:rPr>
          <w:rFonts w:hint="eastAsia" w:ascii="仿宋" w:hAnsi="仿宋" w:eastAsia="仿宋"/>
          <w:bCs/>
          <w:snapToGrid w:val="0"/>
          <w:color w:val="000000"/>
          <w:sz w:val="32"/>
          <w:szCs w:val="32"/>
        </w:rPr>
        <w:t>为了贯彻党的十九大精神，研究在新发展阶段的背景下，如何</w:t>
      </w:r>
      <w:r>
        <w:rPr>
          <w:rFonts w:ascii="仿宋" w:hAnsi="仿宋" w:eastAsia="仿宋"/>
          <w:bCs/>
          <w:snapToGrid w:val="0"/>
          <w:color w:val="000000"/>
          <w:sz w:val="32"/>
          <w:szCs w:val="32"/>
        </w:rPr>
        <w:t>全方位提升</w:t>
      </w:r>
      <w:r>
        <w:rPr>
          <w:rFonts w:hint="eastAsia" w:ascii="仿宋" w:hAnsi="仿宋" w:eastAsia="仿宋"/>
          <w:bCs/>
          <w:snapToGrid w:val="0"/>
          <w:color w:val="000000"/>
          <w:sz w:val="32"/>
          <w:szCs w:val="32"/>
        </w:rPr>
        <w:t>办公室工作人员</w:t>
      </w:r>
      <w:r>
        <w:rPr>
          <w:rFonts w:ascii="仿宋" w:hAnsi="仿宋" w:eastAsia="仿宋"/>
          <w:bCs/>
          <w:snapToGrid w:val="0"/>
          <w:color w:val="000000"/>
          <w:sz w:val="32"/>
          <w:szCs w:val="32"/>
        </w:rPr>
        <w:t>的认知水平</w:t>
      </w:r>
      <w:r>
        <w:rPr>
          <w:rFonts w:ascii="仿宋" w:hAnsi="仿宋" w:eastAsia="仿宋"/>
          <w:bCs/>
          <w:sz w:val="32"/>
          <w:szCs w:val="32"/>
        </w:rPr>
        <w:t>，</w:t>
      </w:r>
      <w:r>
        <w:rPr>
          <w:rFonts w:hint="eastAsia" w:ascii="仿宋" w:hAnsi="仿宋" w:eastAsia="仿宋"/>
          <w:bCs/>
          <w:snapToGrid w:val="0"/>
          <w:color w:val="000000"/>
          <w:sz w:val="32"/>
          <w:szCs w:val="32"/>
        </w:rPr>
        <w:t>如何提升公文写作技能、如何规范的处理公文、如何管好团队、如何做好协调工作等，从而全面提升办公室工作质量、效率，进</w:t>
      </w:r>
    </w:p>
    <w:p>
      <w:pPr>
        <w:ind w:right="108" w:firstLine="640" w:firstLineChars="200"/>
        <w:rPr>
          <w:rFonts w:ascii="仿宋" w:hAnsi="仿宋" w:eastAsia="仿宋"/>
          <w:bCs/>
          <w:snapToGrid w:val="0"/>
          <w:color w:val="000000"/>
          <w:sz w:val="32"/>
          <w:szCs w:val="32"/>
        </w:rPr>
      </w:pPr>
      <w:r>
        <w:rPr>
          <w:rFonts w:hint="eastAsia" w:ascii="仿宋" w:hAnsi="仿宋" w:eastAsia="仿宋"/>
          <w:bCs/>
          <w:snapToGrid w:val="0"/>
          <w:color w:val="000000"/>
          <w:sz w:val="32"/>
          <w:szCs w:val="32"/>
        </w:rPr>
        <w:t>而提升综合管理与服务能力，</w:t>
      </w:r>
      <w:r>
        <w:rPr>
          <w:rFonts w:ascii="仿宋" w:hAnsi="仿宋" w:eastAsia="仿宋"/>
          <w:bCs/>
          <w:snapToGrid w:val="0"/>
          <w:color w:val="000000"/>
          <w:sz w:val="32"/>
          <w:szCs w:val="32"/>
        </w:rPr>
        <w:t>更好</w:t>
      </w:r>
      <w:r>
        <w:rPr>
          <w:rFonts w:hint="eastAsia" w:ascii="仿宋" w:hAnsi="仿宋" w:eastAsia="仿宋"/>
          <w:bCs/>
          <w:snapToGrid w:val="0"/>
          <w:color w:val="000000"/>
          <w:sz w:val="32"/>
          <w:szCs w:val="32"/>
        </w:rPr>
        <w:t>的</w:t>
      </w:r>
      <w:r>
        <w:rPr>
          <w:rFonts w:ascii="仿宋" w:hAnsi="仿宋" w:eastAsia="仿宋"/>
          <w:bCs/>
          <w:snapToGrid w:val="0"/>
          <w:color w:val="000000"/>
          <w:sz w:val="32"/>
          <w:szCs w:val="32"/>
        </w:rPr>
        <w:t>服务于党和国家以及各企事业</w:t>
      </w:r>
      <w:r>
        <w:rPr>
          <w:rFonts w:hint="eastAsia" w:ascii="仿宋" w:hAnsi="仿宋" w:eastAsia="仿宋"/>
          <w:bCs/>
          <w:snapToGrid w:val="0"/>
          <w:color w:val="000000"/>
          <w:sz w:val="32"/>
          <w:szCs w:val="32"/>
        </w:rPr>
        <w:t>单位。根据当下疫情防控环境，贯彻习近平总书记关于疫情防控工作的重要讲话和指示批示精神，停工不停学，练内功、储能量。</w:t>
      </w:r>
      <w:r>
        <w:rPr>
          <w:rFonts w:ascii="仿宋" w:hAnsi="仿宋" w:eastAsia="仿宋"/>
          <w:bCs/>
          <w:snapToGrid w:val="0"/>
          <w:color w:val="000000"/>
          <w:sz w:val="32"/>
          <w:szCs w:val="32"/>
        </w:rPr>
        <w:t>经研究决定举办“</w:t>
      </w:r>
      <w:r>
        <w:rPr>
          <w:rFonts w:hint="eastAsia" w:ascii="仿宋" w:hAnsi="仿宋" w:eastAsia="仿宋"/>
          <w:b/>
          <w:snapToGrid w:val="0"/>
          <w:color w:val="000000"/>
          <w:sz w:val="32"/>
          <w:szCs w:val="32"/>
        </w:rPr>
        <w:t>企事业行政综合能力提升、公文写作与新闻宣传写作技巧、人力资源管理系列课程</w:t>
      </w:r>
      <w:r>
        <w:rPr>
          <w:rFonts w:ascii="仿宋" w:hAnsi="仿宋" w:eastAsia="仿宋"/>
          <w:bCs/>
          <w:snapToGrid w:val="0"/>
          <w:color w:val="000000"/>
          <w:sz w:val="32"/>
          <w:szCs w:val="32"/>
        </w:rPr>
        <w:t>”</w:t>
      </w:r>
      <w:r>
        <w:rPr>
          <w:rFonts w:hint="eastAsia" w:ascii="仿宋" w:hAnsi="仿宋" w:eastAsia="仿宋"/>
          <w:bCs/>
          <w:snapToGrid w:val="0"/>
          <w:color w:val="000000"/>
          <w:sz w:val="32"/>
          <w:szCs w:val="32"/>
        </w:rPr>
        <w:t>线上直播</w:t>
      </w:r>
      <w:r>
        <w:rPr>
          <w:rFonts w:ascii="仿宋" w:hAnsi="仿宋" w:eastAsia="仿宋"/>
          <w:bCs/>
          <w:snapToGrid w:val="0"/>
          <w:color w:val="000000"/>
          <w:sz w:val="32"/>
          <w:szCs w:val="32"/>
        </w:rPr>
        <w:t>高级培训班。通过学习</w:t>
      </w:r>
      <w:r>
        <w:rPr>
          <w:rFonts w:hint="eastAsia" w:ascii="仿宋" w:hAnsi="仿宋" w:eastAsia="仿宋"/>
          <w:bCs/>
          <w:snapToGrid w:val="0"/>
          <w:color w:val="000000"/>
          <w:sz w:val="32"/>
          <w:szCs w:val="32"/>
        </w:rPr>
        <w:t>使学员能迅</w:t>
      </w:r>
      <w:r>
        <w:rPr>
          <w:rFonts w:ascii="仿宋" w:hAnsi="仿宋" w:eastAsia="仿宋"/>
          <w:bCs/>
          <w:snapToGrid w:val="0"/>
          <w:color w:val="000000"/>
          <w:sz w:val="32"/>
          <w:szCs w:val="32"/>
        </w:rPr>
        <w:t>速掌握提升</w:t>
      </w:r>
      <w:r>
        <w:rPr>
          <w:rFonts w:hint="eastAsia" w:ascii="仿宋" w:hAnsi="仿宋" w:eastAsia="仿宋"/>
          <w:bCs/>
          <w:snapToGrid w:val="0"/>
          <w:color w:val="000000"/>
          <w:sz w:val="32"/>
          <w:szCs w:val="32"/>
        </w:rPr>
        <w:t>行政</w:t>
      </w:r>
      <w:r>
        <w:rPr>
          <w:rFonts w:ascii="仿宋" w:hAnsi="仿宋" w:eastAsia="仿宋"/>
          <w:bCs/>
          <w:snapToGrid w:val="0"/>
          <w:color w:val="000000"/>
          <w:sz w:val="32"/>
          <w:szCs w:val="32"/>
        </w:rPr>
        <w:t>工</w:t>
      </w:r>
      <w:r>
        <w:rPr>
          <w:rFonts w:hint="eastAsia" w:ascii="仿宋" w:hAnsi="仿宋" w:eastAsia="仿宋"/>
          <w:bCs/>
          <w:snapToGrid w:val="0"/>
          <w:color w:val="000000"/>
          <w:sz w:val="32"/>
          <w:szCs w:val="32"/>
        </w:rPr>
        <w:t>作</w:t>
      </w:r>
      <w:r>
        <w:rPr>
          <w:rFonts w:ascii="仿宋" w:hAnsi="仿宋" w:eastAsia="仿宋"/>
          <w:bCs/>
          <w:snapToGrid w:val="0"/>
          <w:color w:val="000000"/>
          <w:sz w:val="32"/>
          <w:szCs w:val="32"/>
        </w:rPr>
        <w:t>各项能力的方法</w:t>
      </w:r>
      <w:r>
        <w:rPr>
          <w:rFonts w:hint="eastAsia" w:ascii="仿宋" w:hAnsi="仿宋" w:eastAsia="仿宋"/>
          <w:bCs/>
          <w:snapToGrid w:val="0"/>
          <w:color w:val="000000"/>
          <w:sz w:val="32"/>
          <w:szCs w:val="32"/>
        </w:rPr>
        <w:t>，通晓行政各部门各项工作流程及运用，并能站在</w:t>
      </w:r>
      <w:r>
        <w:rPr>
          <w:rFonts w:ascii="仿宋" w:hAnsi="仿宋" w:eastAsia="仿宋"/>
          <w:bCs/>
          <w:snapToGrid w:val="0"/>
          <w:color w:val="000000"/>
          <w:sz w:val="32"/>
          <w:szCs w:val="32"/>
        </w:rPr>
        <w:t>全局的视野做好</w:t>
      </w:r>
      <w:r>
        <w:rPr>
          <w:rFonts w:hint="eastAsia" w:ascii="仿宋" w:hAnsi="仿宋" w:eastAsia="仿宋"/>
          <w:bCs/>
          <w:snapToGrid w:val="0"/>
          <w:color w:val="000000"/>
          <w:sz w:val="32"/>
          <w:szCs w:val="32"/>
        </w:rPr>
        <w:t>行政</w:t>
      </w:r>
      <w:r>
        <w:rPr>
          <w:rFonts w:ascii="仿宋" w:hAnsi="仿宋" w:eastAsia="仿宋"/>
          <w:bCs/>
          <w:snapToGrid w:val="0"/>
          <w:color w:val="000000"/>
          <w:sz w:val="32"/>
          <w:szCs w:val="32"/>
        </w:rPr>
        <w:t>管理</w:t>
      </w:r>
      <w:r>
        <w:rPr>
          <w:rFonts w:hint="eastAsia" w:ascii="仿宋" w:hAnsi="仿宋" w:eastAsia="仿宋"/>
          <w:bCs/>
          <w:snapToGrid w:val="0"/>
          <w:color w:val="000000"/>
          <w:sz w:val="32"/>
          <w:szCs w:val="32"/>
        </w:rPr>
        <w:t>、人力资源管理</w:t>
      </w:r>
      <w:r>
        <w:rPr>
          <w:rFonts w:ascii="仿宋" w:hAnsi="仿宋" w:eastAsia="仿宋"/>
          <w:bCs/>
          <w:snapToGrid w:val="0"/>
          <w:color w:val="000000"/>
          <w:sz w:val="32"/>
          <w:szCs w:val="32"/>
        </w:rPr>
        <w:t>工作</w:t>
      </w:r>
      <w:r>
        <w:rPr>
          <w:rFonts w:hint="eastAsia" w:ascii="仿宋" w:hAnsi="仿宋" w:eastAsia="仿宋"/>
          <w:bCs/>
          <w:sz w:val="32"/>
          <w:szCs w:val="32"/>
        </w:rPr>
        <w:t>，</w:t>
      </w:r>
      <w:r>
        <w:rPr>
          <w:rFonts w:ascii="仿宋" w:hAnsi="仿宋" w:eastAsia="仿宋"/>
          <w:bCs/>
          <w:snapToGrid w:val="0"/>
          <w:color w:val="000000"/>
          <w:sz w:val="32"/>
          <w:szCs w:val="32"/>
        </w:rPr>
        <w:t>努力开创新</w:t>
      </w:r>
      <w:r>
        <w:rPr>
          <w:rFonts w:hint="eastAsia" w:ascii="仿宋" w:hAnsi="仿宋" w:eastAsia="仿宋"/>
          <w:bCs/>
          <w:snapToGrid w:val="0"/>
          <w:color w:val="000000"/>
          <w:sz w:val="32"/>
          <w:szCs w:val="32"/>
        </w:rPr>
        <w:t>发展阶段行政与人力资源管理</w:t>
      </w:r>
      <w:r>
        <w:rPr>
          <w:rFonts w:ascii="仿宋" w:hAnsi="仿宋" w:eastAsia="仿宋"/>
          <w:bCs/>
          <w:snapToGrid w:val="0"/>
          <w:color w:val="000000"/>
          <w:sz w:val="32"/>
          <w:szCs w:val="32"/>
        </w:rPr>
        <w:t>工作新局面。</w:t>
      </w:r>
      <w:r>
        <w:rPr>
          <w:rFonts w:hint="eastAsia" w:ascii="仿宋" w:hAnsi="仿宋" w:eastAsia="仿宋"/>
          <w:bCs/>
          <w:snapToGrid w:val="0"/>
          <w:color w:val="000000"/>
          <w:sz w:val="32"/>
          <w:szCs w:val="32"/>
        </w:rPr>
        <w:t>欢迎</w:t>
      </w:r>
      <w:r>
        <w:rPr>
          <w:rFonts w:ascii="仿宋" w:hAnsi="仿宋" w:eastAsia="仿宋"/>
          <w:bCs/>
          <w:snapToGrid w:val="0"/>
          <w:color w:val="000000"/>
          <w:sz w:val="32"/>
          <w:szCs w:val="32"/>
        </w:rPr>
        <w:t>各单位积极组织相关人员参加。</w:t>
      </w:r>
      <w:r>
        <w:rPr>
          <w:rFonts w:hint="eastAsia" w:ascii="仿宋" w:hAnsi="仿宋" w:eastAsia="仿宋"/>
          <w:bCs/>
          <w:snapToGrid w:val="0"/>
          <w:color w:val="000000"/>
          <w:sz w:val="32"/>
          <w:szCs w:val="32"/>
        </w:rPr>
        <w:t xml:space="preserve"> </w:t>
      </w:r>
    </w:p>
    <w:p>
      <w:pPr>
        <w:ind w:left="102" w:right="108" w:firstLine="710"/>
        <w:rPr>
          <w:rFonts w:ascii="仿宋" w:hAnsi="仿宋" w:eastAsia="仿宋"/>
          <w:bCs/>
          <w:snapToGrid w:val="0"/>
          <w:color w:val="000000"/>
          <w:sz w:val="32"/>
          <w:szCs w:val="32"/>
        </w:rPr>
      </w:pPr>
      <w:r>
        <w:rPr>
          <w:rFonts w:hint="eastAsia" w:ascii="仿宋" w:hAnsi="仿宋" w:eastAsia="仿宋"/>
          <w:bCs/>
          <w:snapToGrid w:val="0"/>
          <w:color w:val="000000"/>
          <w:sz w:val="32"/>
          <w:szCs w:val="32"/>
        </w:rPr>
        <w:t xml:space="preserve">                         </w:t>
      </w:r>
    </w:p>
    <w:p>
      <w:pPr>
        <w:spacing w:line="312" w:lineRule="auto"/>
        <w:ind w:right="108" w:firstLine="220" w:firstLineChars="100"/>
        <w:rPr>
          <w:rFonts w:ascii="黑体" w:hAnsi="黑体" w:eastAsia="黑体"/>
          <w:bCs/>
          <w:snapToGrid w:val="0"/>
          <w:color w:val="000000"/>
          <w:sz w:val="32"/>
          <w:szCs w:val="32"/>
        </w:rPr>
      </w:pPr>
      <w:r>
        <w:rPr>
          <w:rFonts w:ascii="仿宋" w:hAnsi="仿宋" w:eastAsia="仿宋"/>
        </w:rPr>
        <w:drawing>
          <wp:anchor distT="0" distB="0" distL="114300" distR="114300" simplePos="0" relativeHeight="251661312" behindDoc="1" locked="0" layoutInCell="1" allowOverlap="1">
            <wp:simplePos x="0" y="0"/>
            <wp:positionH relativeFrom="column">
              <wp:posOffset>3107055</wp:posOffset>
            </wp:positionH>
            <wp:positionV relativeFrom="page">
              <wp:posOffset>5319395</wp:posOffset>
            </wp:positionV>
            <wp:extent cx="1369060" cy="1369060"/>
            <wp:effectExtent l="0" t="0" r="2540" b="2540"/>
            <wp:wrapNone/>
            <wp:docPr id="3" name="图片 3" descr="制作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制作2"/>
                    <pic:cNvPicPr>
                      <a:picLocks noChangeAspect="1"/>
                    </pic:cNvPicPr>
                  </pic:nvPicPr>
                  <pic:blipFill>
                    <a:blip r:embed="rId13"/>
                    <a:stretch>
                      <a:fillRect/>
                    </a:stretch>
                  </pic:blipFill>
                  <pic:spPr>
                    <a:xfrm>
                      <a:off x="0" y="0"/>
                      <a:ext cx="1369060" cy="1369060"/>
                    </a:xfrm>
                    <a:prstGeom prst="rect">
                      <a:avLst/>
                    </a:prstGeom>
                  </pic:spPr>
                </pic:pic>
              </a:graphicData>
            </a:graphic>
          </wp:anchor>
        </w:drawing>
      </w:r>
      <w:r>
        <w:rPr>
          <w:rFonts w:hint="eastAsia" w:ascii="黑体" w:hAnsi="黑体" w:eastAsia="黑体"/>
          <w:bCs/>
          <w:snapToGrid w:val="0"/>
          <w:color w:val="000000"/>
          <w:sz w:val="32"/>
          <w:szCs w:val="32"/>
        </w:rPr>
        <w:t>附件：1.培训内容</w:t>
      </w:r>
    </w:p>
    <w:p>
      <w:pPr>
        <w:tabs>
          <w:tab w:val="left" w:pos="312"/>
        </w:tabs>
        <w:spacing w:line="312" w:lineRule="auto"/>
        <w:ind w:right="108" w:firstLine="1280" w:firstLineChars="400"/>
        <w:rPr>
          <w:rFonts w:ascii="仿宋" w:hAnsi="仿宋" w:eastAsia="仿宋"/>
          <w:bCs/>
          <w:snapToGrid w:val="0"/>
          <w:color w:val="000000"/>
          <w:sz w:val="32"/>
          <w:szCs w:val="32"/>
        </w:rPr>
      </w:pPr>
      <w:r>
        <w:rPr>
          <w:rFonts w:ascii="黑体" w:hAnsi="黑体" w:eastAsia="黑体"/>
          <w:bCs/>
          <w:snapToGrid w:val="0"/>
          <w:color w:val="000000"/>
          <w:sz w:val="32"/>
          <w:szCs w:val="32"/>
        </w:rPr>
        <w:t>2</w:t>
      </w:r>
      <w:r>
        <w:rPr>
          <w:rFonts w:hint="eastAsia" w:ascii="黑体" w:hAnsi="黑体" w:eastAsia="黑体"/>
          <w:bCs/>
          <w:snapToGrid w:val="0"/>
          <w:color w:val="000000"/>
          <w:sz w:val="32"/>
          <w:szCs w:val="32"/>
        </w:rPr>
        <w:t xml:space="preserve">．报名表  </w:t>
      </w:r>
      <w:r>
        <w:rPr>
          <w:rFonts w:hint="eastAsia" w:ascii="仿宋" w:hAnsi="仿宋" w:eastAsia="仿宋"/>
          <w:bCs/>
          <w:snapToGrid w:val="0"/>
          <w:color w:val="000000"/>
          <w:sz w:val="32"/>
          <w:szCs w:val="32"/>
        </w:rPr>
        <w:t xml:space="preserve">  </w:t>
      </w:r>
      <w:r>
        <w:rPr>
          <w:rFonts w:hint="eastAsia" w:ascii="仿宋" w:hAnsi="仿宋" w:eastAsia="仿宋"/>
          <w:bCs/>
          <w:snapToGrid w:val="0"/>
          <w:color w:val="000000"/>
          <w:sz w:val="28"/>
          <w:szCs w:val="28"/>
        </w:rPr>
        <w:t xml:space="preserve">      </w:t>
      </w:r>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lang w:val="en-US" w:eastAsia="zh-CN"/>
        </w:rPr>
        <w:t xml:space="preserve">     </w:t>
      </w:r>
      <w:bookmarkStart w:id="0" w:name="_GoBack"/>
      <w:bookmarkEnd w:id="0"/>
      <w:r>
        <w:rPr>
          <w:rFonts w:ascii="仿宋" w:hAnsi="仿宋" w:eastAsia="仿宋"/>
          <w:bCs/>
          <w:snapToGrid w:val="0"/>
          <w:color w:val="000000"/>
          <w:sz w:val="28"/>
          <w:szCs w:val="28"/>
        </w:rPr>
        <w:t xml:space="preserve"> </w:t>
      </w:r>
      <w:r>
        <w:rPr>
          <w:rFonts w:hint="eastAsia" w:ascii="仿宋" w:hAnsi="仿宋" w:eastAsia="仿宋"/>
          <w:bCs/>
          <w:snapToGrid w:val="0"/>
          <w:color w:val="000000"/>
          <w:sz w:val="28"/>
          <w:szCs w:val="28"/>
        </w:rPr>
        <w:t xml:space="preserve"> </w:t>
      </w:r>
      <w:r>
        <w:rPr>
          <w:rFonts w:hint="eastAsia" w:ascii="仿宋" w:hAnsi="仿宋" w:eastAsia="仿宋"/>
          <w:bCs/>
          <w:snapToGrid w:val="0"/>
          <w:color w:val="000000"/>
          <w:sz w:val="32"/>
          <w:szCs w:val="32"/>
        </w:rPr>
        <w:t xml:space="preserve">中国公文写作研究网 </w:t>
      </w:r>
    </w:p>
    <w:p>
      <w:pPr>
        <w:spacing w:line="312" w:lineRule="auto"/>
        <w:ind w:right="108" w:firstLine="4800" w:firstLineChars="1500"/>
        <w:rPr>
          <w:rFonts w:ascii="仿宋" w:hAnsi="仿宋" w:eastAsia="仿宋"/>
          <w:bCs/>
          <w:snapToGrid w:val="0"/>
          <w:color w:val="000000"/>
          <w:sz w:val="32"/>
          <w:szCs w:val="32"/>
        </w:rPr>
      </w:pPr>
      <w:r>
        <w:rPr>
          <w:rFonts w:hint="eastAsia" w:ascii="仿宋" w:hAnsi="仿宋" w:eastAsia="仿宋"/>
          <w:bCs/>
          <w:snapToGrid w:val="0"/>
          <w:color w:val="000000"/>
          <w:sz w:val="32"/>
          <w:szCs w:val="32"/>
        </w:rPr>
        <w:t xml:space="preserve">2022年5月25日 </w:t>
      </w:r>
    </w:p>
    <w:p>
      <w:pPr>
        <w:spacing w:line="283" w:lineRule="auto"/>
        <w:rPr>
          <w:rFonts w:ascii="仿宋" w:hAnsi="仿宋" w:eastAsia="仿宋"/>
        </w:rPr>
        <w:sectPr>
          <w:footerReference r:id="rId6" w:type="default"/>
          <w:footerReference r:id="rId7" w:type="even"/>
          <w:pgSz w:w="11910" w:h="16840"/>
          <w:pgMar w:top="1440" w:right="1800" w:bottom="1440" w:left="1800" w:header="720" w:footer="720" w:gutter="0"/>
          <w:pgNumType w:fmt="decimal" w:start="1"/>
          <w:cols w:space="720" w:num="1"/>
          <w:docGrid w:linePitch="299" w:charSpace="0"/>
        </w:sectPr>
      </w:pPr>
    </w:p>
    <w:p>
      <w:pPr>
        <w:spacing w:before="38" w:line="386" w:lineRule="exact"/>
        <w:rPr>
          <w:rFonts w:ascii="黑体" w:hAnsi="黑体" w:eastAsia="黑体"/>
          <w:b/>
          <w:sz w:val="32"/>
          <w:szCs w:val="32"/>
        </w:rPr>
      </w:pPr>
      <w:r>
        <w:rPr>
          <w:rFonts w:hint="eastAsia" w:ascii="黑体" w:hAnsi="黑体" w:eastAsia="黑体"/>
          <w:b/>
          <w:sz w:val="32"/>
          <w:szCs w:val="32"/>
        </w:rPr>
        <w:t>附件1</w:t>
      </w:r>
      <w:r>
        <w:rPr>
          <w:rFonts w:ascii="黑体" w:hAnsi="黑体" w:eastAsia="黑体"/>
          <w:b/>
          <w:sz w:val="32"/>
          <w:szCs w:val="32"/>
        </w:rPr>
        <w:t>:</w:t>
      </w:r>
      <w:r>
        <w:rPr>
          <w:rFonts w:hint="eastAsia" w:ascii="黑体" w:hAnsi="黑体" w:eastAsia="黑体"/>
          <w:b/>
          <w:sz w:val="32"/>
          <w:szCs w:val="32"/>
        </w:rPr>
        <w:t>培训内容</w:t>
      </w:r>
    </w:p>
    <w:p>
      <w:pPr>
        <w:spacing w:before="38" w:line="386" w:lineRule="exact"/>
        <w:rPr>
          <w:rFonts w:ascii="仿宋" w:hAnsi="仿宋" w:eastAsia="仿宋"/>
          <w:b/>
          <w:sz w:val="32"/>
          <w:szCs w:val="32"/>
        </w:rPr>
      </w:pPr>
      <w:r>
        <w:rPr>
          <w:rFonts w:hint="eastAsia" w:ascii="仿宋" w:hAnsi="仿宋" w:eastAsia="仿宋"/>
          <w:b/>
          <w:sz w:val="32"/>
          <w:szCs w:val="32"/>
        </w:rPr>
        <w:t>一、公文写作专题</w:t>
      </w:r>
    </w:p>
    <w:p>
      <w:pPr>
        <w:spacing w:before="38" w:line="386" w:lineRule="exact"/>
        <w:rPr>
          <w:rFonts w:ascii="仿宋" w:hAnsi="仿宋" w:eastAsia="仿宋" w:cs="宋体"/>
          <w:b/>
          <w:bCs/>
          <w:kern w:val="36"/>
          <w:sz w:val="32"/>
          <w:szCs w:val="32"/>
        </w:rPr>
      </w:pPr>
      <w:r>
        <w:rPr>
          <w:rFonts w:hint="eastAsia" w:ascii="仿宋" w:hAnsi="仿宋" w:eastAsia="仿宋" w:cs="宋体"/>
          <w:b/>
          <w:bCs/>
          <w:kern w:val="36"/>
          <w:sz w:val="32"/>
          <w:szCs w:val="32"/>
        </w:rPr>
        <w:t>（一）公文写作与处理实务100题（涉及企事业等相关单位公文写作与处理常见问题解答，仅列出部分内容）</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1.印发性通知、转发性通知标题，被印发、转发文件带书名号吗？其以正文还是以附件的形式存在？</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2.在公文写作中，“申请”“汇报”“总结报告”“请示报告”等等能否作为正式文种使用？</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3.公文中如何规范使用“零”和“点”、“二”与“两”、“以上”与“以下”？</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4.有人认为，批复不是用来答复请示的唯一文种，复函也可以。这种观点是否正确？</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5.请示和函为什么经常被错用？根源究竟出在哪里？应当怎样加以解决？</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6.几乎所有公文都可以在开篇直接表明行文的目的，唯独有一个文种不能，具体是指哪个文种？</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7.函的内容完全相同，只是发送对象（主送机关）不同，在此种情况下，可否只使用一个函号？</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8.现行公文法规中对于紧急程度的标注要求分为“特急”“加急”，但无具体的时限规定，在实践中应当如何掌握？</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9.公文发文字号的拟制规范有哪些？具体步骤是什么？</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10.同样是属于不相隶属单位之间的行文，究竟在什么情况下使用“函”？什么情况下使用“意见”？</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11.公文写作中应当如何正确使用“拟”字？特别是“拟同意”，是什么意思？</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12.究竟什么是“文件头”？其主要功能和作用体现在什么地方？</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13.命令、决定和通报3个文种均有表彰奖励的功用，怎样准确加以区分？</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14.在公文标题中，介词“关于”可不可以与其它介词重复使用？</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15.对于加盖印章与不加盖印章的公文，其各自的成文日期与发文机关署名如何编排？</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16.公文写作中常用的八种句式都是哪些？</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17.在公文标题的拟制中，怎样简化批转、转发性通知的标题？</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18.制发意见、通知、批复等文件，到底如何确定是使用公文的通用格式还是使用信函格式？</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19.什么是公文的帽段？怎样才能写好几种主要公文的帽段？</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20.起草各种类型的领导讲话稿，需要着力把握四个“关键之点”，你掌握了吗？</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21.通知的类型多种多样，结尾用语也各不相同。怎样恰当使用不同类型通知的结尾语？</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22.制发公文时，“拟稿人”与“核稿人”可以签同一个人的姓名吗？</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23.公文写作中如何规范使用各种数字？</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24.综合报告的写作怎样着重处理好三个关系？</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25.各类报告的基本写作模式与要求是什么？</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26.作为办公室主任或者分管文字工作的副主任，在收到来文后如何提出恰切合理的“拟办意见”？</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27.同样是涉及干部人事任免事项，究竟是使用“决定”还是使用“通知”？</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28.拟写会议记录和纪要，怎样规范标注出席人、列席人、请假人的称谓和姓名？</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29.撰写工作总结这类大材料，怎样做到“快速成文”？</w:t>
      </w:r>
    </w:p>
    <w:p>
      <w:pPr>
        <w:adjustRightInd w:val="0"/>
        <w:spacing w:line="400" w:lineRule="exact"/>
        <w:ind w:right="220" w:rightChars="100" w:firstLine="640" w:firstLineChars="200"/>
        <w:contextualSpacing/>
        <w:rPr>
          <w:rFonts w:ascii="仿宋" w:hAnsi="仿宋" w:eastAsia="仿宋"/>
          <w:sz w:val="32"/>
          <w:szCs w:val="32"/>
        </w:rPr>
      </w:pPr>
      <w:r>
        <w:rPr>
          <w:rFonts w:hint="eastAsia" w:ascii="仿宋" w:hAnsi="仿宋" w:eastAsia="仿宋" w:cs="宋体"/>
          <w:kern w:val="36"/>
          <w:sz w:val="32"/>
          <w:szCs w:val="32"/>
        </w:rPr>
        <w:t>30.撰写述职报告，需要涉及述职者的“德、能、勤、绩、廉”等5个方面内容的表述，具体是指什么？</w:t>
      </w:r>
    </w:p>
    <w:p>
      <w:pPr>
        <w:rPr>
          <w:rFonts w:ascii="仿宋" w:hAnsi="仿宋" w:eastAsia="仿宋"/>
          <w:b/>
          <w:bCs/>
          <w:sz w:val="32"/>
          <w:szCs w:val="32"/>
        </w:rPr>
      </w:pPr>
      <w:r>
        <w:rPr>
          <w:rFonts w:hint="eastAsia" w:ascii="仿宋" w:hAnsi="仿宋" w:eastAsia="仿宋" w:cs="宋体"/>
          <w:b/>
          <w:bCs/>
          <w:kern w:val="36"/>
          <w:sz w:val="32"/>
          <w:szCs w:val="32"/>
        </w:rPr>
        <w:t>（</w:t>
      </w:r>
      <w:r>
        <w:rPr>
          <w:rFonts w:ascii="仿宋" w:hAnsi="仿宋" w:eastAsia="仿宋" w:cs="宋体"/>
          <w:b/>
          <w:bCs/>
          <w:kern w:val="36"/>
          <w:sz w:val="32"/>
          <w:szCs w:val="32"/>
        </w:rPr>
        <w:t>二</w:t>
      </w:r>
      <w:r>
        <w:rPr>
          <w:rFonts w:hint="eastAsia" w:ascii="仿宋" w:hAnsi="仿宋" w:eastAsia="仿宋" w:cs="宋体"/>
          <w:b/>
          <w:bCs/>
          <w:kern w:val="36"/>
          <w:sz w:val="32"/>
          <w:szCs w:val="32"/>
        </w:rPr>
        <w:t>）</w:t>
      </w:r>
      <w:r>
        <w:rPr>
          <w:rFonts w:hint="eastAsia" w:ascii="仿宋" w:hAnsi="仿宋" w:eastAsia="仿宋" w:cs="宋体"/>
          <w:b/>
          <w:bCs/>
          <w:color w:val="000000"/>
          <w:sz w:val="32"/>
          <w:szCs w:val="32"/>
        </w:rPr>
        <w:t>《</w:t>
      </w:r>
      <w:r>
        <w:rPr>
          <w:rFonts w:hint="eastAsia" w:ascii="仿宋" w:hAnsi="仿宋" w:eastAsia="仿宋"/>
          <w:b/>
          <w:bCs/>
          <w:sz w:val="32"/>
          <w:szCs w:val="32"/>
        </w:rPr>
        <w:t>党政机关公文处理工作条例》和《党政机关公文格式》解读运用及公文处理重点环节分析</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1.《党政机关公文处理工作条例》和《党政机关公文格式》重点解读与运用</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2.《党政机关公文处理工作条例》的应用难点分析</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3.公文行文规则</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4.公文审核管理的内容和</w:t>
      </w:r>
      <w:r>
        <w:rPr>
          <w:rFonts w:ascii="仿宋" w:hAnsi="仿宋" w:eastAsia="仿宋" w:cs="宋体"/>
          <w:kern w:val="36"/>
          <w:sz w:val="32"/>
          <w:szCs w:val="32"/>
        </w:rPr>
        <w:t>公文审核“硬伤”</w:t>
      </w:r>
      <w:r>
        <w:rPr>
          <w:rFonts w:hint="eastAsia" w:ascii="仿宋" w:hAnsi="仿宋" w:eastAsia="仿宋" w:cs="宋体"/>
          <w:kern w:val="36"/>
          <w:sz w:val="32"/>
          <w:szCs w:val="32"/>
        </w:rPr>
        <w:t>分析</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5.</w:t>
      </w:r>
      <w:r>
        <w:rPr>
          <w:rFonts w:ascii="仿宋" w:hAnsi="仿宋" w:eastAsia="仿宋" w:cs="宋体"/>
          <w:kern w:val="36"/>
          <w:sz w:val="32"/>
          <w:szCs w:val="32"/>
        </w:rPr>
        <w:t>办公室贯彻公文处理工作条例与公文格式的几点思考</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经验分享：</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1.新发展阶段公文处理工作面临的“四大矛盾”分析</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2.</w:t>
      </w:r>
      <w:r>
        <w:rPr>
          <w:rFonts w:ascii="仿宋" w:hAnsi="仿宋" w:eastAsia="仿宋" w:cs="宋体"/>
          <w:kern w:val="36"/>
          <w:sz w:val="32"/>
          <w:szCs w:val="32"/>
        </w:rPr>
        <w:t>疫情背景下公文处理工作的新问题分析及对策分析</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3.企业公文流转工作中存在问题及改进建议</w:t>
      </w:r>
    </w:p>
    <w:p>
      <w:pPr>
        <w:rPr>
          <w:rFonts w:ascii="仿宋" w:hAnsi="仿宋" w:eastAsia="仿宋"/>
          <w:b/>
          <w:bCs/>
          <w:sz w:val="32"/>
          <w:szCs w:val="32"/>
        </w:rPr>
      </w:pPr>
      <w:r>
        <w:rPr>
          <w:rFonts w:hint="eastAsia" w:ascii="仿宋" w:hAnsi="仿宋" w:eastAsia="仿宋"/>
          <w:b/>
          <w:bCs/>
          <w:sz w:val="32"/>
          <w:szCs w:val="32"/>
        </w:rPr>
        <w:t>（三）常用法定公文及日常事务文书写作技巧及案例分析</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1.法定公文的种类及适用范围</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2.通知写作技巧及模板</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3.报告写作技巧及模板</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4.请示写作技巧及模板</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5.纪要写作技巧及模板</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6.法定公文使用偏误及案例分析</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7.领导讲话稿写作技巧和范例</w:t>
      </w:r>
    </w:p>
    <w:p>
      <w:pPr>
        <w:adjustRightInd w:val="0"/>
        <w:spacing w:line="400" w:lineRule="exact"/>
        <w:ind w:right="220" w:rightChars="100" w:firstLine="640" w:firstLineChars="200"/>
        <w:contextualSpacing/>
        <w:rPr>
          <w:rFonts w:ascii="仿宋" w:hAnsi="仿宋" w:eastAsia="仿宋"/>
          <w:sz w:val="32"/>
          <w:szCs w:val="32"/>
        </w:rPr>
      </w:pPr>
      <w:r>
        <w:rPr>
          <w:rFonts w:ascii="仿宋" w:hAnsi="仿宋" w:eastAsia="仿宋" w:cs="宋体"/>
          <w:kern w:val="36"/>
          <w:sz w:val="32"/>
          <w:szCs w:val="32"/>
        </w:rPr>
        <w:t>8</w:t>
      </w:r>
      <w:r>
        <w:rPr>
          <w:rFonts w:hint="eastAsia" w:ascii="仿宋" w:hAnsi="仿宋" w:eastAsia="仿宋" w:cs="宋体"/>
          <w:kern w:val="36"/>
          <w:sz w:val="32"/>
          <w:szCs w:val="32"/>
        </w:rPr>
        <w:t xml:space="preserve">.如何写出有亮点的年终总结和述职报告 </w:t>
      </w:r>
    </w:p>
    <w:p>
      <w:pPr>
        <w:adjustRightInd w:val="0"/>
        <w:spacing w:line="400" w:lineRule="exact"/>
        <w:ind w:right="220" w:rightChars="100"/>
        <w:contextualSpacing/>
        <w:rPr>
          <w:rFonts w:ascii="仿宋" w:hAnsi="仿宋" w:eastAsia="仿宋" w:cs="宋体"/>
          <w:b/>
          <w:bCs/>
          <w:color w:val="000000"/>
          <w:sz w:val="32"/>
          <w:szCs w:val="32"/>
        </w:rPr>
      </w:pPr>
      <w:r>
        <w:rPr>
          <w:rFonts w:hint="eastAsia" w:ascii="仿宋" w:hAnsi="仿宋" w:eastAsia="仿宋" w:cs="宋体"/>
          <w:b/>
          <w:bCs/>
          <w:color w:val="000000"/>
          <w:sz w:val="32"/>
          <w:szCs w:val="32"/>
        </w:rPr>
        <w:t>（四）如何提升写作技能</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1.如何提升写作技能——从标题入手</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2.如何写好文章的开篇</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3.文章如何结尾，怎样拔高</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4.如何写好公文的正文</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5.如何克服写作畏难症，快速提高写作水平</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6.提升公文写作水平的“六字法”</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7.常用文种范文案例分享</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经验分享：</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1.高质量公文写作的三大法宝</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2.办公室人员提升公学写作能力与写作水平的有效途径</w:t>
      </w:r>
    </w:p>
    <w:p>
      <w:pPr>
        <w:adjustRightInd w:val="0"/>
        <w:spacing w:line="400" w:lineRule="exact"/>
        <w:ind w:right="220" w:rightChars="100"/>
        <w:contextualSpacing/>
        <w:rPr>
          <w:rFonts w:ascii="仿宋" w:hAnsi="仿宋" w:eastAsia="仿宋" w:cs="宋体"/>
          <w:b/>
          <w:bCs/>
          <w:color w:val="000000"/>
          <w:sz w:val="32"/>
          <w:szCs w:val="32"/>
        </w:rPr>
      </w:pPr>
      <w:r>
        <w:rPr>
          <w:rFonts w:hint="eastAsia" w:ascii="仿宋" w:hAnsi="仿宋" w:eastAsia="仿宋" w:cs="宋体"/>
          <w:b/>
          <w:bCs/>
          <w:color w:val="000000"/>
          <w:sz w:val="32"/>
          <w:szCs w:val="32"/>
        </w:rPr>
        <w:t>（五）企事业单位新闻宣传稿的写作技巧</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1.新闻宣传稿在企业形象与品牌战略中的作用</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2.企业优秀新闻通讯员应具备的素质和能力</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3.新闻宣传稿件写作基本要求和技巧</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4.几种常见体裁新闻的具体写法</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5.网络等媒体宣传类文稿的写作的注意事项</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6.融媒体时代企业新闻报道与稿件写作案例分析</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7</w:t>
      </w:r>
      <w:r>
        <w:rPr>
          <w:rFonts w:hint="eastAsia" w:ascii="仿宋" w:hAnsi="仿宋" w:eastAsia="仿宋" w:cs="宋体"/>
          <w:kern w:val="36"/>
          <w:sz w:val="32"/>
          <w:szCs w:val="32"/>
        </w:rPr>
        <w:t>.</w:t>
      </w:r>
      <w:r>
        <w:rPr>
          <w:rFonts w:ascii="仿宋" w:hAnsi="仿宋" w:eastAsia="仿宋" w:cs="宋体"/>
          <w:kern w:val="36"/>
          <w:sz w:val="32"/>
          <w:szCs w:val="32"/>
        </w:rPr>
        <w:t>移动互联网时代企业信息宣传如何提升影响力</w:t>
      </w:r>
    </w:p>
    <w:p>
      <w:pPr>
        <w:adjustRightInd w:val="0"/>
        <w:spacing w:line="400" w:lineRule="exact"/>
        <w:ind w:right="220" w:rightChars="100"/>
        <w:contextualSpacing/>
        <w:rPr>
          <w:rFonts w:ascii="仿宋" w:hAnsi="仿宋" w:eastAsia="仿宋" w:cs="宋体"/>
          <w:b/>
          <w:bCs/>
          <w:color w:val="000000"/>
          <w:sz w:val="32"/>
          <w:szCs w:val="32"/>
        </w:rPr>
      </w:pPr>
      <w:r>
        <w:rPr>
          <w:rFonts w:hint="eastAsia" w:ascii="仿宋" w:hAnsi="仿宋" w:eastAsia="仿宋" w:cs="宋体"/>
          <w:b/>
          <w:bCs/>
          <w:color w:val="000000"/>
          <w:sz w:val="32"/>
          <w:szCs w:val="32"/>
        </w:rPr>
        <w:t>（六） 新修订《档案法》解读与档案管理工作重点解析</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1.新修订《档案法》出台背景及颁布的重要意义</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2.新修订《档案法》增加的重点内容</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3.新修订《档案法》的实施对档案管理工作的影响</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4.</w:t>
      </w:r>
      <w:r>
        <w:fldChar w:fldCharType="begin"/>
      </w:r>
      <w:r>
        <w:instrText xml:space="preserve"> HYPERLINK "https://webvpn.hebau.edu.cn/https/77726476706e69737468656265737421fbf952d2243e635930068cb8/KNS8/Detail?sfield=fn&amp;QueryID=0&amp;CurRec=4&amp;recid=&amp;FileName=DAGL202201009&amp;DbName=CJFDAUTO&amp;DbCode=CJFD&amp;yx=&amp;pr=&amp;URLID=" \t "_blank" </w:instrText>
      </w:r>
      <w:r>
        <w:fldChar w:fldCharType="separate"/>
      </w:r>
      <w:r>
        <w:rPr>
          <w:rFonts w:ascii="仿宋" w:hAnsi="仿宋" w:eastAsia="仿宋" w:cs="宋体"/>
          <w:kern w:val="36"/>
          <w:sz w:val="32"/>
          <w:szCs w:val="32"/>
        </w:rPr>
        <w:t>新</w:t>
      </w:r>
      <w:r>
        <w:rPr>
          <w:rFonts w:hint="eastAsia" w:ascii="仿宋" w:hAnsi="仿宋" w:eastAsia="仿宋" w:cs="宋体"/>
          <w:kern w:val="36"/>
          <w:sz w:val="32"/>
          <w:szCs w:val="32"/>
        </w:rPr>
        <w:t>修订</w:t>
      </w:r>
      <w:r>
        <w:rPr>
          <w:rFonts w:ascii="仿宋" w:hAnsi="仿宋" w:eastAsia="仿宋" w:cs="宋体"/>
          <w:kern w:val="36"/>
          <w:sz w:val="32"/>
          <w:szCs w:val="32"/>
        </w:rPr>
        <w:t>《档案法》背景下档案管理的内涵与发展</w:t>
      </w:r>
      <w:r>
        <w:rPr>
          <w:rFonts w:ascii="仿宋" w:hAnsi="仿宋" w:eastAsia="仿宋" w:cs="宋体"/>
          <w:kern w:val="36"/>
          <w:sz w:val="32"/>
          <w:szCs w:val="32"/>
        </w:rPr>
        <w:fldChar w:fldCharType="end"/>
      </w:r>
    </w:p>
    <w:p>
      <w:pPr>
        <w:adjustRightInd w:val="0"/>
        <w:spacing w:line="400" w:lineRule="exact"/>
        <w:ind w:right="220" w:rightChars="100"/>
        <w:contextualSpacing/>
        <w:rPr>
          <w:rFonts w:ascii="仿宋" w:hAnsi="仿宋" w:eastAsia="仿宋" w:cs="宋体"/>
          <w:b/>
          <w:bCs/>
          <w:color w:val="000000"/>
          <w:sz w:val="32"/>
          <w:szCs w:val="32"/>
        </w:rPr>
      </w:pPr>
      <w:r>
        <w:rPr>
          <w:rFonts w:hint="eastAsia" w:ascii="仿宋" w:hAnsi="仿宋" w:eastAsia="仿宋" w:cs="宋体"/>
          <w:b/>
          <w:bCs/>
          <w:color w:val="000000"/>
          <w:sz w:val="32"/>
          <w:szCs w:val="32"/>
        </w:rPr>
        <w:t>（七）办公室综合管理技能提升</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1.</w:t>
      </w:r>
      <w:r>
        <w:rPr>
          <w:rFonts w:ascii="仿宋" w:hAnsi="仿宋" w:eastAsia="仿宋" w:cs="宋体"/>
          <w:kern w:val="36"/>
          <w:sz w:val="32"/>
          <w:szCs w:val="32"/>
        </w:rPr>
        <w:t>新发展阶段办公室工作新特点与新趋势</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2.</w:t>
      </w:r>
      <w:r>
        <w:rPr>
          <w:rFonts w:ascii="仿宋" w:hAnsi="仿宋" w:eastAsia="仿宋" w:cs="宋体"/>
          <w:kern w:val="36"/>
          <w:sz w:val="32"/>
          <w:szCs w:val="32"/>
        </w:rPr>
        <w:t>新阶段办公室管理技能的新高度</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3.</w:t>
      </w:r>
      <w:r>
        <w:rPr>
          <w:rFonts w:ascii="仿宋" w:hAnsi="仿宋" w:eastAsia="仿宋" w:cs="宋体"/>
          <w:kern w:val="36"/>
          <w:sz w:val="32"/>
          <w:szCs w:val="32"/>
        </w:rPr>
        <w:t>新阶段提高办公室综合管理水平的途径分析</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4.新阶段办公室工作人员必备的素质与能力</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5.怎样向上管理？</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6.办公室督查督办的新特点与高效督办艺术</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7.办公室软硬环境管理（物质环境与人际关系）</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8.办公室接待能力提升方法</w:t>
      </w:r>
    </w:p>
    <w:p>
      <w:pPr>
        <w:adjustRightInd w:val="0"/>
        <w:spacing w:line="400" w:lineRule="exact"/>
        <w:ind w:right="220" w:rightChars="100"/>
        <w:contextualSpacing/>
        <w:rPr>
          <w:rFonts w:ascii="仿宋" w:hAnsi="仿宋" w:eastAsia="仿宋" w:cs="宋体"/>
          <w:b/>
          <w:bCs/>
          <w:kern w:val="36"/>
          <w:sz w:val="32"/>
          <w:szCs w:val="32"/>
        </w:rPr>
      </w:pPr>
      <w:r>
        <w:rPr>
          <w:rFonts w:hint="eastAsia" w:ascii="仿宋" w:hAnsi="仿宋" w:eastAsia="仿宋" w:cs="宋体"/>
          <w:b/>
          <w:bCs/>
          <w:color w:val="000000"/>
          <w:sz w:val="32"/>
          <w:szCs w:val="32"/>
        </w:rPr>
        <w:t>（八）办公室有效沟通与团队建设</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1.</w:t>
      </w:r>
      <w:r>
        <w:rPr>
          <w:rFonts w:ascii="仿宋" w:hAnsi="仿宋" w:eastAsia="仿宋" w:cs="宋体"/>
          <w:kern w:val="36"/>
          <w:sz w:val="32"/>
          <w:szCs w:val="32"/>
        </w:rPr>
        <w:t>高效沟通是提升办公室管理工作效率的“法宝”</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2</w:t>
      </w:r>
      <w:r>
        <w:rPr>
          <w:rFonts w:hint="eastAsia" w:ascii="仿宋" w:hAnsi="仿宋" w:eastAsia="仿宋" w:cs="宋体"/>
          <w:kern w:val="36"/>
          <w:sz w:val="32"/>
          <w:szCs w:val="32"/>
        </w:rPr>
        <w:t>.组织沟通中表达、倾听、反馈的原则与技巧</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3</w:t>
      </w:r>
      <w:r>
        <w:rPr>
          <w:rFonts w:hint="eastAsia" w:ascii="仿宋" w:hAnsi="仿宋" w:eastAsia="仿宋" w:cs="宋体"/>
          <w:kern w:val="36"/>
          <w:sz w:val="32"/>
          <w:szCs w:val="32"/>
        </w:rPr>
        <w:t>.如何与上司沟通，如何与同级沟通，如何与下属沟通</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4</w:t>
      </w:r>
      <w:r>
        <w:rPr>
          <w:rFonts w:hint="eastAsia" w:ascii="仿宋" w:hAnsi="仿宋" w:eastAsia="仿宋" w:cs="宋体"/>
          <w:kern w:val="36"/>
          <w:sz w:val="32"/>
          <w:szCs w:val="32"/>
        </w:rPr>
        <w:t>.</w:t>
      </w:r>
      <w:r>
        <w:rPr>
          <w:rFonts w:ascii="仿宋" w:hAnsi="仿宋" w:eastAsia="仿宋" w:cs="宋体"/>
          <w:kern w:val="36"/>
          <w:sz w:val="32"/>
          <w:szCs w:val="32"/>
        </w:rPr>
        <w:t>办公室人员在沟通协调中常见问题分析</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5</w:t>
      </w:r>
      <w:r>
        <w:rPr>
          <w:rFonts w:hint="eastAsia" w:ascii="仿宋" w:hAnsi="仿宋" w:eastAsia="仿宋" w:cs="宋体"/>
          <w:kern w:val="36"/>
          <w:sz w:val="32"/>
          <w:szCs w:val="32"/>
        </w:rPr>
        <w:t>.职场高效协调艺术及案例分析</w:t>
      </w:r>
    </w:p>
    <w:p>
      <w:pPr>
        <w:pStyle w:val="2"/>
        <w:ind w:left="0" w:leftChars="0" w:firstLine="0" w:firstLineChars="0"/>
        <w:rPr>
          <w:rFonts w:hAnsi="仿宋"/>
          <w:kern w:val="0"/>
          <w:sz w:val="32"/>
          <w:szCs w:val="32"/>
        </w:rPr>
      </w:pPr>
      <w:r>
        <w:rPr>
          <w:rFonts w:hint="eastAsia" w:hAnsi="仿宋"/>
          <w:kern w:val="0"/>
          <w:sz w:val="32"/>
          <w:szCs w:val="32"/>
        </w:rPr>
        <w:t>二、人力资源管理专题</w:t>
      </w:r>
    </w:p>
    <w:p>
      <w:pPr>
        <w:adjustRightInd w:val="0"/>
        <w:spacing w:line="400" w:lineRule="exact"/>
        <w:ind w:right="220" w:rightChars="100"/>
        <w:contextualSpacing/>
        <w:rPr>
          <w:rFonts w:ascii="仿宋" w:hAnsi="仿宋" w:eastAsia="仿宋" w:cs="宋体"/>
          <w:b/>
          <w:bCs/>
          <w:color w:val="000000"/>
          <w:sz w:val="32"/>
          <w:szCs w:val="32"/>
        </w:rPr>
      </w:pPr>
      <w:r>
        <w:rPr>
          <w:rFonts w:hint="eastAsia" w:ascii="仿宋" w:hAnsi="仿宋" w:eastAsia="仿宋" w:cs="宋体"/>
          <w:b/>
          <w:bCs/>
          <w:color w:val="000000"/>
          <w:sz w:val="32"/>
          <w:szCs w:val="32"/>
        </w:rPr>
        <w:t>（一）人力资源管理与战略规划</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1.企业战略与人力资源管理策略</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2.目前企业</w:t>
      </w:r>
      <w:r>
        <w:rPr>
          <w:rFonts w:ascii="仿宋" w:hAnsi="仿宋" w:eastAsia="仿宋" w:cs="宋体"/>
          <w:kern w:val="36"/>
          <w:sz w:val="32"/>
          <w:szCs w:val="32"/>
        </w:rPr>
        <w:t>人力资源管理面临的困境</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3.现代人力资源管理现状与发展趋势</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4.</w:t>
      </w:r>
      <w:r>
        <w:rPr>
          <w:rFonts w:ascii="仿宋" w:hAnsi="仿宋" w:eastAsia="仿宋" w:cs="宋体"/>
          <w:kern w:val="36"/>
          <w:sz w:val="32"/>
          <w:szCs w:val="32"/>
        </w:rPr>
        <w:t>现代人力资源管理的三支柱模型及特点</w:t>
      </w:r>
    </w:p>
    <w:p>
      <w:pPr>
        <w:adjustRightInd w:val="0"/>
        <w:spacing w:line="400" w:lineRule="exact"/>
        <w:ind w:right="22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5.人力资源管理的六大核心理念</w:t>
      </w:r>
    </w:p>
    <w:p>
      <w:pPr>
        <w:adjustRightInd w:val="0"/>
        <w:spacing w:line="400" w:lineRule="exact"/>
        <w:ind w:right="220" w:rightChars="100" w:firstLine="640" w:firstLineChars="200"/>
        <w:contextualSpacing/>
        <w:rPr>
          <w:rFonts w:hint="eastAsia" w:ascii="仿宋" w:hAnsi="仿宋" w:eastAsia="仿宋" w:cs="宋体"/>
          <w:kern w:val="36"/>
          <w:sz w:val="32"/>
          <w:szCs w:val="32"/>
        </w:rPr>
      </w:pPr>
      <w:r>
        <w:rPr>
          <w:rFonts w:ascii="仿宋" w:hAnsi="仿宋" w:eastAsia="仿宋" w:cs="宋体"/>
          <w:kern w:val="36"/>
          <w:sz w:val="32"/>
          <w:szCs w:val="32"/>
        </w:rPr>
        <w:t>6</w:t>
      </w:r>
      <w:r>
        <w:rPr>
          <w:rFonts w:hint="eastAsia" w:ascii="仿宋" w:hAnsi="仿宋" w:eastAsia="仿宋" w:cs="宋体"/>
          <w:kern w:val="36"/>
          <w:sz w:val="32"/>
          <w:szCs w:val="32"/>
        </w:rPr>
        <w:t>.人力资源规划与企业可持续发展</w:t>
      </w:r>
    </w:p>
    <w:p>
      <w:pPr>
        <w:adjustRightInd w:val="0"/>
        <w:spacing w:line="400" w:lineRule="exact"/>
        <w:ind w:right="220" w:rightChars="100" w:firstLine="640" w:firstLineChars="200"/>
        <w:contextualSpacing/>
        <w:rPr>
          <w:rFonts w:hint="eastAsia" w:ascii="仿宋" w:hAnsi="仿宋" w:eastAsia="仿宋" w:cs="宋体"/>
          <w:kern w:val="36"/>
          <w:sz w:val="32"/>
          <w:szCs w:val="32"/>
          <w:lang w:val="en-US" w:eastAsia="zh-CN"/>
        </w:rPr>
      </w:pPr>
      <w:r>
        <w:rPr>
          <w:rFonts w:hint="eastAsia" w:ascii="仿宋" w:hAnsi="仿宋" w:eastAsia="仿宋" w:cs="宋体"/>
          <w:kern w:val="36"/>
          <w:sz w:val="32"/>
          <w:szCs w:val="32"/>
          <w:lang w:val="en-US" w:eastAsia="zh-CN"/>
        </w:rPr>
        <w:t>经验分享：</w:t>
      </w:r>
    </w:p>
    <w:p>
      <w:pPr>
        <w:adjustRightInd w:val="0"/>
        <w:spacing w:line="400" w:lineRule="exact"/>
        <w:ind w:right="220" w:rightChars="100" w:firstLine="640" w:firstLineChars="200"/>
        <w:contextualSpacing/>
        <w:rPr>
          <w:rFonts w:hint="eastAsia" w:ascii="仿宋" w:hAnsi="仿宋" w:eastAsia="仿宋" w:cs="宋体"/>
          <w:kern w:val="36"/>
          <w:sz w:val="32"/>
          <w:szCs w:val="32"/>
          <w:lang w:val="en-US" w:eastAsia="zh-CN"/>
        </w:rPr>
      </w:pPr>
      <w:r>
        <w:rPr>
          <w:rFonts w:hint="eastAsia" w:ascii="仿宋" w:hAnsi="仿宋" w:eastAsia="仿宋" w:cs="宋体"/>
          <w:kern w:val="36"/>
          <w:sz w:val="32"/>
          <w:szCs w:val="32"/>
          <w:lang w:val="en-US" w:eastAsia="zh-CN"/>
        </w:rPr>
        <w:t>1.人力资源管理师必备的8个技能</w:t>
      </w:r>
    </w:p>
    <w:p>
      <w:pPr>
        <w:adjustRightInd w:val="0"/>
        <w:spacing w:line="400" w:lineRule="exact"/>
        <w:ind w:right="220" w:rightChars="100" w:firstLine="640" w:firstLineChars="200"/>
        <w:contextualSpacing/>
        <w:rPr>
          <w:rFonts w:hint="eastAsia" w:ascii="仿宋" w:hAnsi="仿宋" w:eastAsia="仿宋" w:cs="宋体"/>
          <w:kern w:val="36"/>
          <w:sz w:val="32"/>
          <w:szCs w:val="32"/>
          <w:lang w:val="en-US" w:eastAsia="zh-CN"/>
        </w:rPr>
      </w:pPr>
      <w:r>
        <w:rPr>
          <w:rFonts w:hint="eastAsia" w:ascii="仿宋" w:hAnsi="仿宋" w:eastAsia="仿宋" w:cs="宋体"/>
          <w:kern w:val="36"/>
          <w:sz w:val="32"/>
          <w:szCs w:val="32"/>
          <w:lang w:val="en-US" w:eastAsia="zh-CN"/>
        </w:rPr>
        <w:t>2.提升招聘经验的基本方法</w:t>
      </w:r>
    </w:p>
    <w:p>
      <w:pPr>
        <w:adjustRightInd w:val="0"/>
        <w:spacing w:line="400" w:lineRule="exact"/>
        <w:ind w:right="220" w:rightChars="100" w:firstLine="640" w:firstLineChars="200"/>
        <w:contextualSpacing/>
        <w:rPr>
          <w:rFonts w:hint="eastAsia" w:ascii="仿宋" w:hAnsi="仿宋" w:eastAsia="仿宋" w:cs="宋体"/>
          <w:kern w:val="36"/>
          <w:sz w:val="32"/>
          <w:szCs w:val="32"/>
          <w:lang w:val="en-US" w:eastAsia="zh-CN"/>
        </w:rPr>
      </w:pPr>
      <w:r>
        <w:rPr>
          <w:rFonts w:hint="eastAsia" w:ascii="仿宋" w:hAnsi="仿宋" w:eastAsia="仿宋" w:cs="宋体"/>
          <w:kern w:val="36"/>
          <w:sz w:val="32"/>
          <w:szCs w:val="32"/>
          <w:lang w:val="en-US" w:eastAsia="zh-CN"/>
        </w:rPr>
        <w:t>3.企业综合办公室“人岗交叉”问题讨论</w:t>
      </w:r>
    </w:p>
    <w:p>
      <w:pPr>
        <w:spacing w:line="380" w:lineRule="exact"/>
        <w:rPr>
          <w:rFonts w:hint="eastAsia" w:ascii="仿宋" w:hAnsi="仿宋" w:eastAsia="仿宋" w:cs="宋体"/>
          <w:b/>
          <w:bCs/>
          <w:color w:val="000000"/>
          <w:sz w:val="32"/>
          <w:szCs w:val="32"/>
          <w:lang w:eastAsia="zh-CN"/>
        </w:rPr>
      </w:pPr>
      <w:r>
        <w:rPr>
          <w:rFonts w:hint="eastAsia" w:ascii="仿宋" w:hAnsi="仿宋" w:eastAsia="仿宋" w:cs="宋体"/>
          <w:b/>
          <w:bCs/>
          <w:color w:val="000000"/>
          <w:sz w:val="32"/>
          <w:szCs w:val="32"/>
        </w:rPr>
        <w:t>（二）构建以岗位管理为基础的人力资源体系</w:t>
      </w:r>
    </w:p>
    <w:p>
      <w:pPr>
        <w:spacing w:line="380" w:lineRule="exact"/>
        <w:ind w:firstLine="320" w:firstLineChars="100"/>
        <w:rPr>
          <w:rFonts w:hint="eastAsia" w:ascii="仿宋" w:hAnsi="仿宋" w:eastAsia="仿宋" w:cs="宋体"/>
          <w:kern w:val="36"/>
          <w:sz w:val="32"/>
          <w:szCs w:val="32"/>
          <w:lang w:eastAsia="zh-CN"/>
        </w:rPr>
      </w:pPr>
      <w:r>
        <w:rPr>
          <w:rFonts w:hint="eastAsia" w:ascii="仿宋" w:hAnsi="仿宋" w:eastAsia="仿宋" w:cs="宋体"/>
          <w:b/>
          <w:snapToGrid w:val="0"/>
          <w:color w:val="000000"/>
          <w:kern w:val="20"/>
          <w:position w:val="-4"/>
          <w:sz w:val="32"/>
          <w:szCs w:val="32"/>
        </w:rPr>
        <w:t xml:space="preserve">  </w:t>
      </w:r>
      <w:r>
        <w:rPr>
          <w:rFonts w:hint="eastAsia" w:ascii="仿宋" w:hAnsi="仿宋" w:eastAsia="仿宋" w:cs="宋体"/>
          <w:kern w:val="36"/>
          <w:sz w:val="32"/>
          <w:szCs w:val="32"/>
        </w:rPr>
        <w:t>1.如何做好岗位设置和工作分析，岗位设置的原则.要点.工作分析的几种方法.岗位说明书的编制要求等。</w:t>
      </w:r>
    </w:p>
    <w:p>
      <w:pPr>
        <w:spacing w:line="380" w:lineRule="exact"/>
        <w:ind w:firstLine="320" w:firstLineChars="100"/>
        <w:rPr>
          <w:rFonts w:hint="eastAsia" w:ascii="仿宋" w:hAnsi="仿宋" w:eastAsia="仿宋" w:cs="宋体"/>
          <w:kern w:val="36"/>
          <w:sz w:val="32"/>
          <w:szCs w:val="32"/>
          <w:lang w:eastAsia="zh-CN"/>
        </w:rPr>
      </w:pPr>
      <w:r>
        <w:rPr>
          <w:rFonts w:hint="eastAsia" w:ascii="仿宋" w:hAnsi="仿宋" w:eastAsia="仿宋" w:cs="宋体"/>
          <w:kern w:val="36"/>
          <w:sz w:val="32"/>
          <w:szCs w:val="32"/>
        </w:rPr>
        <w:t xml:space="preserve">  2.构建符合企业内在要求的职位体系，如何将岗位划分为符合特点的职类.职种.职级，建立员工正常晋升发展的职位体系，以及岗位.职位.薪酬如何实现有效衔接。</w:t>
      </w:r>
    </w:p>
    <w:p>
      <w:pPr>
        <w:spacing w:line="380" w:lineRule="exact"/>
        <w:ind w:firstLine="320" w:firstLineChars="100"/>
        <w:rPr>
          <w:rFonts w:hint="eastAsia" w:ascii="仿宋" w:hAnsi="仿宋" w:eastAsia="仿宋" w:cs="宋体"/>
          <w:kern w:val="36"/>
          <w:sz w:val="32"/>
          <w:szCs w:val="32"/>
          <w:lang w:eastAsia="zh-CN"/>
        </w:rPr>
      </w:pPr>
      <w:r>
        <w:rPr>
          <w:rFonts w:hint="eastAsia" w:ascii="仿宋" w:hAnsi="仿宋" w:eastAsia="仿宋" w:cs="宋体"/>
          <w:kern w:val="36"/>
          <w:sz w:val="32"/>
          <w:szCs w:val="32"/>
        </w:rPr>
        <w:t xml:space="preserve">  3.管理和生产操作岗位的价值评估，包括岗位评价的意义.方法.划岗归档原则.评价要素表及权重赋分要点。</w:t>
      </w:r>
    </w:p>
    <w:p>
      <w:pPr>
        <w:spacing w:line="380" w:lineRule="exact"/>
        <w:ind w:firstLine="320" w:firstLineChars="100"/>
        <w:rPr>
          <w:rFonts w:hint="eastAsia" w:ascii="仿宋" w:hAnsi="仿宋" w:eastAsia="仿宋" w:cs="宋体"/>
          <w:kern w:val="36"/>
          <w:sz w:val="32"/>
          <w:szCs w:val="32"/>
          <w:lang w:eastAsia="zh-CN"/>
        </w:rPr>
      </w:pPr>
      <w:r>
        <w:rPr>
          <w:rFonts w:hint="eastAsia" w:ascii="仿宋" w:hAnsi="仿宋" w:eastAsia="仿宋" w:cs="宋体"/>
          <w:kern w:val="36"/>
          <w:sz w:val="32"/>
          <w:szCs w:val="32"/>
        </w:rPr>
        <w:t xml:space="preserve">  4.员工能力模型构建与实施，冰山素质模型分析.能力模型要素选择及评价标准. 能力模型在薪酬谢分配中的应用。</w:t>
      </w:r>
    </w:p>
    <w:p>
      <w:pPr>
        <w:spacing w:line="380" w:lineRule="exact"/>
        <w:ind w:firstLine="320" w:firstLineChars="100"/>
        <w:rPr>
          <w:rFonts w:ascii="仿宋" w:hAnsi="仿宋" w:eastAsia="仿宋" w:cs="宋体"/>
          <w:kern w:val="36"/>
          <w:sz w:val="32"/>
          <w:szCs w:val="32"/>
        </w:rPr>
      </w:pPr>
      <w:r>
        <w:rPr>
          <w:rFonts w:hint="eastAsia" w:ascii="仿宋" w:hAnsi="仿宋" w:eastAsia="仿宋" w:cs="宋体"/>
          <w:kern w:val="36"/>
          <w:sz w:val="32"/>
          <w:szCs w:val="32"/>
        </w:rPr>
        <w:t xml:space="preserve">  5.定岗定编定员相关内容，定岗定编在薪酬管理中的重要作用.定岗定编的原则与方法.实际运用与操作要点。</w:t>
      </w:r>
    </w:p>
    <w:p>
      <w:pPr>
        <w:spacing w:line="380" w:lineRule="exact"/>
        <w:rPr>
          <w:rFonts w:ascii="仿宋" w:hAnsi="仿宋" w:eastAsia="仿宋" w:cs="宋体"/>
          <w:b/>
          <w:bCs/>
          <w:color w:val="000000"/>
          <w:sz w:val="32"/>
          <w:szCs w:val="32"/>
        </w:rPr>
      </w:pPr>
      <w:r>
        <w:rPr>
          <w:rFonts w:hint="eastAsia" w:ascii="仿宋" w:hAnsi="仿宋" w:eastAsia="仿宋" w:cs="宋体"/>
          <w:b/>
          <w:bCs/>
          <w:color w:val="000000"/>
          <w:sz w:val="32"/>
          <w:szCs w:val="32"/>
        </w:rPr>
        <w:t>（三）高效招聘与面试技巧</w:t>
      </w:r>
    </w:p>
    <w:p>
      <w:pPr>
        <w:spacing w:line="380" w:lineRule="exact"/>
        <w:ind w:firstLine="640" w:firstLineChars="200"/>
        <w:rPr>
          <w:rFonts w:ascii="仿宋" w:hAnsi="仿宋" w:eastAsia="仿宋" w:cs="宋体"/>
          <w:kern w:val="36"/>
          <w:sz w:val="32"/>
          <w:szCs w:val="32"/>
        </w:rPr>
      </w:pPr>
      <w:r>
        <w:rPr>
          <w:rFonts w:hint="eastAsia" w:ascii="仿宋" w:hAnsi="仿宋" w:eastAsia="仿宋" w:cs="宋体"/>
          <w:kern w:val="36"/>
          <w:sz w:val="32"/>
          <w:szCs w:val="32"/>
        </w:rPr>
        <w:t>1.人才招聘需求分析与渠道选择</w:t>
      </w:r>
    </w:p>
    <w:p>
      <w:pPr>
        <w:spacing w:line="380" w:lineRule="exact"/>
        <w:ind w:firstLine="640" w:firstLineChars="200"/>
        <w:rPr>
          <w:rFonts w:ascii="仿宋" w:hAnsi="仿宋" w:eastAsia="仿宋" w:cs="宋体"/>
          <w:kern w:val="36"/>
          <w:sz w:val="32"/>
          <w:szCs w:val="32"/>
        </w:rPr>
      </w:pPr>
      <w:r>
        <w:rPr>
          <w:rFonts w:hint="eastAsia" w:ascii="仿宋" w:hAnsi="仿宋" w:eastAsia="仿宋" w:cs="宋体"/>
          <w:kern w:val="36"/>
          <w:sz w:val="32"/>
          <w:szCs w:val="32"/>
        </w:rPr>
        <w:t>2.人才招聘的基本原则和程序</w:t>
      </w:r>
    </w:p>
    <w:p>
      <w:pPr>
        <w:spacing w:line="380" w:lineRule="exact"/>
        <w:ind w:firstLine="640" w:firstLineChars="200"/>
        <w:rPr>
          <w:rFonts w:ascii="仿宋" w:hAnsi="仿宋" w:eastAsia="仿宋" w:cs="宋体"/>
          <w:kern w:val="36"/>
          <w:sz w:val="32"/>
          <w:szCs w:val="32"/>
        </w:rPr>
      </w:pPr>
      <w:r>
        <w:rPr>
          <w:rFonts w:hint="eastAsia" w:ascii="仿宋" w:hAnsi="仿宋" w:eastAsia="仿宋" w:cs="宋体"/>
          <w:kern w:val="36"/>
          <w:sz w:val="32"/>
          <w:szCs w:val="32"/>
        </w:rPr>
        <w:t>3.人才选拔的程序和方法</w:t>
      </w:r>
    </w:p>
    <w:p>
      <w:pPr>
        <w:spacing w:line="380" w:lineRule="exact"/>
        <w:ind w:firstLine="640" w:firstLineChars="200"/>
        <w:rPr>
          <w:rFonts w:ascii="仿宋" w:hAnsi="仿宋" w:eastAsia="仿宋" w:cs="宋体"/>
          <w:kern w:val="36"/>
          <w:sz w:val="32"/>
          <w:szCs w:val="32"/>
        </w:rPr>
      </w:pPr>
      <w:r>
        <w:rPr>
          <w:rFonts w:hint="eastAsia" w:ascii="仿宋" w:hAnsi="仿宋" w:eastAsia="仿宋" w:cs="宋体"/>
          <w:kern w:val="36"/>
          <w:sz w:val="32"/>
          <w:szCs w:val="32"/>
        </w:rPr>
        <w:t>4.面试的流程及注意事项</w:t>
      </w:r>
    </w:p>
    <w:p>
      <w:pPr>
        <w:spacing w:line="380" w:lineRule="exact"/>
        <w:ind w:firstLine="640" w:firstLineChars="200"/>
        <w:rPr>
          <w:rFonts w:ascii="仿宋" w:hAnsi="仿宋" w:eastAsia="仿宋" w:cs="宋体"/>
          <w:kern w:val="36"/>
          <w:sz w:val="32"/>
          <w:szCs w:val="32"/>
        </w:rPr>
      </w:pPr>
      <w:r>
        <w:rPr>
          <w:rFonts w:hint="eastAsia" w:ascii="仿宋" w:hAnsi="仿宋" w:eastAsia="仿宋" w:cs="宋体"/>
          <w:kern w:val="36"/>
          <w:sz w:val="32"/>
          <w:szCs w:val="32"/>
        </w:rPr>
        <w:t>5.结构化与非结构化面试的方法和技巧</w:t>
      </w:r>
    </w:p>
    <w:p>
      <w:pPr>
        <w:spacing w:line="380" w:lineRule="exact"/>
        <w:ind w:firstLine="640" w:firstLineChars="200"/>
        <w:rPr>
          <w:rFonts w:ascii="仿宋" w:hAnsi="仿宋" w:eastAsia="仿宋" w:cs="宋体"/>
          <w:kern w:val="36"/>
          <w:sz w:val="32"/>
          <w:szCs w:val="32"/>
        </w:rPr>
      </w:pPr>
      <w:r>
        <w:rPr>
          <w:rFonts w:hint="eastAsia" w:ascii="仿宋" w:hAnsi="仿宋" w:eastAsia="仿宋" w:cs="宋体"/>
          <w:kern w:val="36"/>
          <w:sz w:val="32"/>
          <w:szCs w:val="32"/>
        </w:rPr>
        <w:t>6.高效面试的几种提问方法</w:t>
      </w:r>
    </w:p>
    <w:p>
      <w:pPr>
        <w:spacing w:line="380" w:lineRule="exact"/>
        <w:ind w:firstLine="640" w:firstLineChars="200"/>
        <w:rPr>
          <w:rFonts w:ascii="仿宋" w:hAnsi="仿宋" w:eastAsia="仿宋" w:cs="宋体"/>
          <w:kern w:val="36"/>
          <w:sz w:val="32"/>
          <w:szCs w:val="32"/>
        </w:rPr>
      </w:pPr>
      <w:r>
        <w:rPr>
          <w:rFonts w:hint="eastAsia" w:ascii="仿宋" w:hAnsi="仿宋" w:eastAsia="仿宋" w:cs="宋体"/>
          <w:kern w:val="36"/>
          <w:sz w:val="32"/>
          <w:szCs w:val="32"/>
        </w:rPr>
        <w:t>7.招聘常用的识人术</w:t>
      </w:r>
    </w:p>
    <w:p>
      <w:pPr>
        <w:spacing w:line="380" w:lineRule="exact"/>
        <w:ind w:firstLine="640" w:firstLineChars="200"/>
        <w:rPr>
          <w:rFonts w:ascii="仿宋" w:hAnsi="仿宋" w:eastAsia="仿宋" w:cs="宋体"/>
          <w:kern w:val="36"/>
          <w:sz w:val="32"/>
          <w:szCs w:val="32"/>
        </w:rPr>
      </w:pPr>
      <w:r>
        <w:rPr>
          <w:rFonts w:hint="eastAsia" w:ascii="仿宋" w:hAnsi="仿宋" w:eastAsia="仿宋" w:cs="宋体"/>
          <w:kern w:val="36"/>
          <w:sz w:val="32"/>
          <w:szCs w:val="32"/>
        </w:rPr>
        <w:t>8.人才甄选与试用期考核方法</w:t>
      </w:r>
    </w:p>
    <w:p>
      <w:pPr>
        <w:spacing w:line="380" w:lineRule="exact"/>
        <w:rPr>
          <w:rFonts w:hint="eastAsia" w:ascii="仿宋" w:hAnsi="仿宋" w:eastAsia="仿宋" w:cs="宋体"/>
          <w:b/>
          <w:bCs/>
          <w:color w:val="000000"/>
          <w:sz w:val="32"/>
          <w:szCs w:val="32"/>
          <w:lang w:eastAsia="zh-CN"/>
        </w:rPr>
      </w:pPr>
      <w:r>
        <w:rPr>
          <w:rFonts w:hint="eastAsia" w:ascii="仿宋" w:hAnsi="仿宋" w:eastAsia="仿宋" w:cs="宋体"/>
          <w:b/>
          <w:bCs/>
          <w:color w:val="000000"/>
          <w:sz w:val="32"/>
          <w:szCs w:val="32"/>
        </w:rPr>
        <w:t>（四）薪酬方案设计</w:t>
      </w:r>
    </w:p>
    <w:p>
      <w:pPr>
        <w:spacing w:line="380" w:lineRule="exact"/>
        <w:ind w:firstLine="320" w:firstLineChars="100"/>
        <w:rPr>
          <w:rFonts w:ascii="仿宋" w:hAnsi="仿宋" w:eastAsia="仿宋" w:cs="宋体"/>
          <w:kern w:val="36"/>
          <w:sz w:val="32"/>
          <w:szCs w:val="32"/>
        </w:rPr>
      </w:pPr>
      <w:r>
        <w:rPr>
          <w:rFonts w:hint="eastAsia" w:ascii="仿宋" w:hAnsi="仿宋" w:eastAsia="仿宋" w:cs="宋体"/>
          <w:b/>
          <w:snapToGrid w:val="0"/>
          <w:color w:val="000000"/>
          <w:kern w:val="20"/>
          <w:position w:val="-4"/>
          <w:sz w:val="32"/>
          <w:szCs w:val="32"/>
        </w:rPr>
        <w:t xml:space="preserve">  </w:t>
      </w:r>
      <w:r>
        <w:rPr>
          <w:rFonts w:hint="eastAsia" w:ascii="仿宋" w:hAnsi="仿宋" w:eastAsia="仿宋" w:cs="宋体"/>
          <w:kern w:val="36"/>
          <w:sz w:val="32"/>
          <w:szCs w:val="32"/>
        </w:rPr>
        <w:t>1.企业薪酬主要构成及设计原则，确定薪酬水平等级的三大外在要素及三大内在要素。</w:t>
      </w:r>
    </w:p>
    <w:p>
      <w:pPr>
        <w:spacing w:line="380" w:lineRule="exact"/>
        <w:ind w:firstLine="320" w:firstLineChars="100"/>
        <w:rPr>
          <w:rFonts w:hint="eastAsia" w:ascii="仿宋" w:hAnsi="仿宋" w:eastAsia="仿宋" w:cs="宋体"/>
          <w:kern w:val="36"/>
          <w:sz w:val="32"/>
          <w:szCs w:val="32"/>
          <w:lang w:eastAsia="zh-CN"/>
        </w:rPr>
      </w:pPr>
      <w:r>
        <w:rPr>
          <w:rFonts w:hint="eastAsia" w:ascii="仿宋" w:hAnsi="仿宋" w:eastAsia="仿宋" w:cs="宋体"/>
          <w:kern w:val="36"/>
          <w:sz w:val="32"/>
          <w:szCs w:val="32"/>
        </w:rPr>
        <w:t xml:space="preserve">  2.如何构建一主多辅的薪酬体系，岗位绩效薪酬模式及操作要点，高管人员.技能人员.营销人员.生产操作和服务人员的薪酬模式。</w:t>
      </w:r>
    </w:p>
    <w:p>
      <w:pPr>
        <w:spacing w:line="380" w:lineRule="exact"/>
        <w:ind w:firstLine="320" w:firstLineChars="100"/>
        <w:rPr>
          <w:rFonts w:ascii="仿宋" w:hAnsi="仿宋" w:eastAsia="仿宋" w:cs="宋体"/>
          <w:kern w:val="36"/>
          <w:sz w:val="32"/>
          <w:szCs w:val="32"/>
        </w:rPr>
      </w:pPr>
      <w:r>
        <w:rPr>
          <w:rFonts w:hint="eastAsia" w:ascii="仿宋" w:hAnsi="仿宋" w:eastAsia="仿宋" w:cs="宋体"/>
          <w:kern w:val="36"/>
          <w:sz w:val="32"/>
          <w:szCs w:val="32"/>
        </w:rPr>
        <w:t xml:space="preserve">  3.薪酬方案设计的关键节点。</w:t>
      </w:r>
      <w:r>
        <w:rPr>
          <w:rFonts w:ascii="仿宋" w:hAnsi="仿宋" w:eastAsia="仿宋" w:cs="宋体"/>
          <w:kern w:val="36"/>
          <w:sz w:val="32"/>
          <w:szCs w:val="32"/>
        </w:rPr>
        <w:t xml:space="preserve"> </w:t>
      </w:r>
    </w:p>
    <w:p>
      <w:pPr>
        <w:spacing w:line="380" w:lineRule="exact"/>
        <w:ind w:firstLine="320" w:firstLineChars="100"/>
        <w:rPr>
          <w:rFonts w:ascii="仿宋" w:hAnsi="仿宋" w:eastAsia="仿宋" w:cs="宋体"/>
          <w:kern w:val="36"/>
          <w:sz w:val="32"/>
          <w:szCs w:val="32"/>
        </w:rPr>
      </w:pPr>
      <w:r>
        <w:rPr>
          <w:rFonts w:hint="eastAsia" w:ascii="仿宋" w:hAnsi="仿宋" w:eastAsia="仿宋" w:cs="宋体"/>
          <w:kern w:val="36"/>
          <w:sz w:val="32"/>
          <w:szCs w:val="32"/>
        </w:rPr>
        <w:t xml:space="preserve">  4.岗位绩效工资制设计要领及主要方法。</w:t>
      </w:r>
      <w:r>
        <w:rPr>
          <w:rFonts w:ascii="仿宋" w:hAnsi="仿宋" w:eastAsia="仿宋" w:cs="宋体"/>
          <w:kern w:val="36"/>
          <w:sz w:val="32"/>
          <w:szCs w:val="32"/>
        </w:rPr>
        <w:t xml:space="preserve"> </w:t>
      </w:r>
    </w:p>
    <w:p>
      <w:pPr>
        <w:spacing w:line="380" w:lineRule="exact"/>
        <w:rPr>
          <w:rFonts w:ascii="仿宋" w:hAnsi="仿宋" w:eastAsia="仿宋" w:cs="宋体"/>
          <w:b/>
          <w:bCs/>
          <w:color w:val="000000"/>
          <w:sz w:val="32"/>
          <w:szCs w:val="32"/>
        </w:rPr>
      </w:pPr>
      <w:r>
        <w:rPr>
          <w:rFonts w:hint="eastAsia" w:ascii="仿宋" w:hAnsi="仿宋" w:eastAsia="仿宋" w:cs="宋体"/>
          <w:b/>
          <w:bCs/>
          <w:color w:val="000000"/>
          <w:sz w:val="32"/>
          <w:szCs w:val="32"/>
        </w:rPr>
        <w:t>（五）绩效管理实务及案例分析</w:t>
      </w:r>
      <w:r>
        <w:rPr>
          <w:rFonts w:ascii="Calibri" w:hAnsi="Calibri" w:eastAsia="仿宋" w:cs="Calibri"/>
          <w:b/>
          <w:bCs/>
          <w:color w:val="000000"/>
          <w:sz w:val="32"/>
          <w:szCs w:val="32"/>
        </w:rPr>
        <w:t>   </w:t>
      </w:r>
    </w:p>
    <w:p>
      <w:pPr>
        <w:spacing w:line="380" w:lineRule="exact"/>
        <w:ind w:firstLine="640" w:firstLineChars="200"/>
        <w:rPr>
          <w:rFonts w:ascii="仿宋" w:hAnsi="仿宋" w:eastAsia="仿宋" w:cs="宋体"/>
          <w:kern w:val="36"/>
          <w:sz w:val="32"/>
          <w:szCs w:val="32"/>
        </w:rPr>
      </w:pPr>
      <w:r>
        <w:rPr>
          <w:rFonts w:hint="eastAsia" w:ascii="仿宋" w:hAnsi="仿宋" w:eastAsia="仿宋" w:cs="宋体"/>
          <w:kern w:val="36"/>
          <w:sz w:val="32"/>
          <w:szCs w:val="32"/>
        </w:rPr>
        <w:t>1.如何建立现代绩效管理体系框架？企业常见的绩效管理存在哪些主要问题？</w:t>
      </w:r>
    </w:p>
    <w:p>
      <w:pPr>
        <w:spacing w:line="380" w:lineRule="exact"/>
        <w:ind w:firstLine="640" w:firstLineChars="200"/>
        <w:rPr>
          <w:rFonts w:ascii="仿宋" w:hAnsi="仿宋" w:eastAsia="仿宋" w:cs="宋体"/>
          <w:kern w:val="36"/>
          <w:sz w:val="32"/>
          <w:szCs w:val="32"/>
        </w:rPr>
      </w:pPr>
      <w:r>
        <w:rPr>
          <w:rFonts w:hint="eastAsia" w:ascii="仿宋" w:hAnsi="仿宋" w:eastAsia="仿宋" w:cs="宋体"/>
          <w:kern w:val="36"/>
          <w:sz w:val="32"/>
          <w:szCs w:val="32"/>
        </w:rPr>
        <w:t>2.如何用绩效管理工具制定考核指标？</w:t>
      </w:r>
    </w:p>
    <w:p>
      <w:pPr>
        <w:spacing w:line="380" w:lineRule="exact"/>
        <w:ind w:firstLine="640" w:firstLineChars="200"/>
        <w:rPr>
          <w:rFonts w:ascii="仿宋" w:hAnsi="仿宋" w:eastAsia="仿宋" w:cs="宋体"/>
          <w:kern w:val="36"/>
          <w:sz w:val="32"/>
          <w:szCs w:val="32"/>
        </w:rPr>
      </w:pPr>
      <w:r>
        <w:rPr>
          <w:rFonts w:hint="eastAsia" w:ascii="仿宋" w:hAnsi="仿宋" w:eastAsia="仿宋" w:cs="宋体"/>
          <w:kern w:val="36"/>
          <w:sz w:val="32"/>
          <w:szCs w:val="32"/>
        </w:rPr>
        <w:t>3.绩效工资的确定？</w:t>
      </w:r>
      <w:r>
        <w:rPr>
          <w:rFonts w:ascii="仿宋" w:hAnsi="仿宋" w:eastAsia="仿宋" w:cs="宋体"/>
          <w:kern w:val="36"/>
          <w:sz w:val="32"/>
          <w:szCs w:val="32"/>
        </w:rPr>
        <w:t xml:space="preserve"> </w:t>
      </w:r>
    </w:p>
    <w:p>
      <w:pPr>
        <w:spacing w:line="380" w:lineRule="exact"/>
        <w:ind w:firstLine="640" w:firstLineChars="200"/>
        <w:rPr>
          <w:rFonts w:ascii="仿宋" w:hAnsi="仿宋" w:eastAsia="仿宋" w:cs="宋体"/>
          <w:kern w:val="36"/>
          <w:sz w:val="32"/>
          <w:szCs w:val="32"/>
        </w:rPr>
      </w:pPr>
      <w:r>
        <w:rPr>
          <w:rFonts w:hint="eastAsia" w:ascii="仿宋" w:hAnsi="仿宋" w:eastAsia="仿宋" w:cs="宋体"/>
          <w:kern w:val="36"/>
          <w:sz w:val="32"/>
          <w:szCs w:val="32"/>
        </w:rPr>
        <w:t>4.如何制定员工奖励办法？</w:t>
      </w:r>
    </w:p>
    <w:p>
      <w:pPr>
        <w:spacing w:line="380" w:lineRule="exact"/>
        <w:ind w:firstLine="640" w:firstLineChars="200"/>
        <w:rPr>
          <w:rFonts w:ascii="仿宋" w:hAnsi="仿宋" w:eastAsia="仿宋" w:cs="宋体"/>
          <w:kern w:val="36"/>
          <w:sz w:val="32"/>
          <w:szCs w:val="32"/>
        </w:rPr>
      </w:pPr>
      <w:r>
        <w:rPr>
          <w:rFonts w:hint="eastAsia" w:ascii="仿宋" w:hAnsi="仿宋" w:eastAsia="仿宋" w:cs="宋体"/>
          <w:kern w:val="36"/>
          <w:sz w:val="32"/>
          <w:szCs w:val="32"/>
        </w:rPr>
        <w:t>5.如何将部门绩效考核和员工业绩考核有机结合起来？</w:t>
      </w:r>
    </w:p>
    <w:p>
      <w:pPr>
        <w:spacing w:line="380" w:lineRule="exact"/>
        <w:ind w:firstLine="640" w:firstLineChars="200"/>
        <w:rPr>
          <w:rFonts w:ascii="仿宋" w:hAnsi="仿宋" w:eastAsia="仿宋" w:cs="宋体"/>
          <w:kern w:val="36"/>
          <w:sz w:val="32"/>
          <w:szCs w:val="32"/>
        </w:rPr>
      </w:pPr>
      <w:r>
        <w:rPr>
          <w:rFonts w:hint="eastAsia" w:ascii="仿宋" w:hAnsi="仿宋" w:eastAsia="仿宋" w:cs="宋体"/>
          <w:kern w:val="36"/>
          <w:sz w:val="32"/>
          <w:szCs w:val="32"/>
        </w:rPr>
        <w:t>6.企业各类性质的部门通用和专有绩效考核指标体系设计的量化和细化。</w:t>
      </w:r>
    </w:p>
    <w:p>
      <w:pPr>
        <w:spacing w:line="380" w:lineRule="exact"/>
        <w:ind w:firstLine="640" w:firstLineChars="200"/>
        <w:rPr>
          <w:rFonts w:ascii="仿宋" w:hAnsi="仿宋" w:eastAsia="仿宋" w:cs="宋体"/>
          <w:kern w:val="36"/>
          <w:sz w:val="32"/>
          <w:szCs w:val="32"/>
        </w:rPr>
      </w:pPr>
      <w:r>
        <w:rPr>
          <w:rFonts w:hint="eastAsia" w:ascii="仿宋" w:hAnsi="仿宋" w:eastAsia="仿宋" w:cs="宋体"/>
          <w:kern w:val="36"/>
          <w:sz w:val="32"/>
          <w:szCs w:val="32"/>
        </w:rPr>
        <w:t>7.如何解决职能管理部门和人员考核指标难以量化的问题。</w:t>
      </w:r>
    </w:p>
    <w:p>
      <w:pPr>
        <w:spacing w:line="380" w:lineRule="exact"/>
        <w:ind w:firstLine="640" w:firstLineChars="200"/>
        <w:rPr>
          <w:rFonts w:ascii="仿宋" w:hAnsi="仿宋" w:eastAsia="仿宋" w:cs="Calibri"/>
          <w:kern w:val="36"/>
          <w:sz w:val="32"/>
          <w:szCs w:val="32"/>
        </w:rPr>
      </w:pPr>
      <w:r>
        <w:rPr>
          <w:rFonts w:hint="eastAsia" w:ascii="仿宋" w:hAnsi="仿宋" w:eastAsia="仿宋" w:cs="宋体"/>
          <w:kern w:val="36"/>
          <w:sz w:val="32"/>
          <w:szCs w:val="32"/>
        </w:rPr>
        <w:t xml:space="preserve">8.绩效考核结果可以在哪些方面有效应用？如何规避绩效考核中的法律风险？ </w:t>
      </w:r>
      <w:r>
        <w:rPr>
          <w:rFonts w:ascii="Calibri" w:hAnsi="Calibri" w:eastAsia="仿宋" w:cs="Calibri"/>
          <w:kern w:val="36"/>
          <w:sz w:val="32"/>
          <w:szCs w:val="32"/>
        </w:rPr>
        <w:t>      </w:t>
      </w:r>
    </w:p>
    <w:p>
      <w:pPr>
        <w:spacing w:line="380" w:lineRule="exact"/>
        <w:ind w:firstLine="640" w:firstLineChars="200"/>
        <w:rPr>
          <w:rFonts w:ascii="仿宋" w:hAnsi="仿宋" w:eastAsia="仿宋" w:cs="宋体"/>
          <w:kern w:val="36"/>
          <w:sz w:val="32"/>
          <w:szCs w:val="32"/>
        </w:rPr>
      </w:pPr>
      <w:r>
        <w:rPr>
          <w:rFonts w:hint="eastAsia" w:ascii="仿宋" w:hAnsi="仿宋" w:eastAsia="仿宋" w:cs="宋体"/>
          <w:kern w:val="36"/>
          <w:sz w:val="32"/>
          <w:szCs w:val="32"/>
        </w:rPr>
        <w:t>9.如何对现行绩效考核指标进行改进.完善</w:t>
      </w:r>
    </w:p>
    <w:p>
      <w:pPr>
        <w:spacing w:line="380" w:lineRule="exact"/>
        <w:ind w:firstLine="640" w:firstLineChars="200"/>
        <w:rPr>
          <w:rFonts w:ascii="仿宋" w:hAnsi="仿宋" w:eastAsia="仿宋" w:cs="宋体"/>
          <w:kern w:val="36"/>
          <w:sz w:val="32"/>
          <w:szCs w:val="32"/>
        </w:rPr>
      </w:pPr>
      <w:r>
        <w:rPr>
          <w:rFonts w:hint="eastAsia" w:ascii="仿宋" w:hAnsi="仿宋" w:eastAsia="仿宋" w:cs="宋体"/>
          <w:kern w:val="36"/>
          <w:sz w:val="32"/>
          <w:szCs w:val="32"/>
        </w:rPr>
        <w:t>10.各类部门和员工绩效考核周期如何确定.绩效考核系数如何确定；如何有效运用？</w:t>
      </w:r>
    </w:p>
    <w:p>
      <w:pPr>
        <w:spacing w:line="380" w:lineRule="exact"/>
        <w:ind w:firstLine="640" w:firstLineChars="200"/>
        <w:rPr>
          <w:rFonts w:ascii="仿宋" w:hAnsi="仿宋" w:eastAsia="仿宋" w:cs="宋体"/>
          <w:kern w:val="36"/>
          <w:sz w:val="32"/>
          <w:szCs w:val="32"/>
        </w:rPr>
      </w:pPr>
      <w:r>
        <w:rPr>
          <w:rFonts w:hint="eastAsia" w:ascii="仿宋" w:hAnsi="仿宋" w:eastAsia="仿宋" w:cs="宋体"/>
          <w:kern w:val="36"/>
          <w:sz w:val="32"/>
          <w:szCs w:val="32"/>
        </w:rPr>
        <w:t>11.如何进行年终绩效考核及奖罚管理技巧。</w:t>
      </w:r>
    </w:p>
    <w:p>
      <w:pPr>
        <w:spacing w:line="380" w:lineRule="exact"/>
        <w:ind w:firstLine="320" w:firstLineChars="100"/>
        <w:rPr>
          <w:rFonts w:ascii="仿宋" w:hAnsi="仿宋" w:eastAsia="仿宋"/>
          <w:b/>
          <w:bCs/>
          <w:sz w:val="32"/>
          <w:szCs w:val="32"/>
        </w:rPr>
      </w:pPr>
      <w:r>
        <w:rPr>
          <w:rFonts w:hint="eastAsia" w:ascii="仿宋" w:hAnsi="仿宋" w:eastAsia="仿宋"/>
          <w:b/>
          <w:bCs/>
          <w:sz w:val="32"/>
          <w:szCs w:val="32"/>
        </w:rPr>
        <w:t>三、</w:t>
      </w:r>
      <w:r>
        <w:rPr>
          <w:rFonts w:ascii="仿宋" w:hAnsi="仿宋" w:eastAsia="仿宋"/>
          <w:b/>
          <w:bCs/>
          <w:sz w:val="32"/>
          <w:szCs w:val="32"/>
        </w:rPr>
        <w:t>拟请主讲专家：</w:t>
      </w:r>
    </w:p>
    <w:p>
      <w:pPr>
        <w:pStyle w:val="14"/>
        <w:spacing w:before="6" w:line="240" w:lineRule="auto"/>
        <w:ind w:left="100" w:right="257" w:firstLine="516"/>
        <w:rPr>
          <w:rFonts w:ascii="仿宋" w:hAnsi="仿宋" w:eastAsia="仿宋"/>
          <w:b/>
          <w:sz w:val="32"/>
          <w:szCs w:val="32"/>
        </w:rPr>
      </w:pPr>
      <w:r>
        <w:rPr>
          <w:rFonts w:ascii="仿宋" w:hAnsi="仿宋" w:eastAsia="仿宋"/>
          <w:spacing w:val="-8"/>
          <w:sz w:val="32"/>
          <w:szCs w:val="32"/>
        </w:rPr>
        <w:t>此次培训班将邀请中国写作学会公文写作专业委员会秘书长、国资委办公厅、</w:t>
      </w:r>
      <w:r>
        <w:rPr>
          <w:rFonts w:hint="eastAsia" w:ascii="仿宋" w:hAnsi="仿宋" w:eastAsia="仿宋"/>
          <w:spacing w:val="-8"/>
          <w:sz w:val="32"/>
          <w:szCs w:val="32"/>
        </w:rPr>
        <w:t>央企行政总监</w:t>
      </w:r>
      <w:r>
        <w:rPr>
          <w:rFonts w:ascii="仿宋" w:hAnsi="仿宋" w:eastAsia="仿宋"/>
          <w:spacing w:val="-3"/>
          <w:sz w:val="32"/>
          <w:szCs w:val="32"/>
        </w:rPr>
        <w:t>、</w:t>
      </w:r>
      <w:r>
        <w:rPr>
          <w:rFonts w:hint="eastAsia" w:ascii="仿宋" w:hAnsi="仿宋" w:eastAsia="仿宋"/>
          <w:spacing w:val="-3"/>
          <w:sz w:val="32"/>
          <w:szCs w:val="32"/>
        </w:rPr>
        <w:t>人事总监、</w:t>
      </w:r>
      <w:r>
        <w:rPr>
          <w:rFonts w:ascii="仿宋" w:hAnsi="仿宋" w:eastAsia="仿宋"/>
          <w:spacing w:val="-3"/>
          <w:sz w:val="32"/>
          <w:szCs w:val="32"/>
        </w:rPr>
        <w:t>上海党校相关领导和专家进行授课。</w:t>
      </w:r>
    </w:p>
    <w:p>
      <w:pPr>
        <w:pStyle w:val="14"/>
        <w:spacing w:before="6" w:line="240" w:lineRule="auto"/>
        <w:ind w:left="0" w:right="257" w:firstLine="320" w:firstLineChars="100"/>
        <w:rPr>
          <w:rFonts w:ascii="仿宋" w:hAnsi="仿宋" w:eastAsia="仿宋"/>
          <w:b/>
          <w:sz w:val="32"/>
          <w:szCs w:val="32"/>
        </w:rPr>
      </w:pPr>
      <w:r>
        <w:rPr>
          <w:rFonts w:hint="eastAsia" w:ascii="仿宋" w:hAnsi="仿宋" w:eastAsia="仿宋"/>
          <w:b/>
          <w:sz w:val="32"/>
          <w:szCs w:val="32"/>
        </w:rPr>
        <w:t>四、参加人员：</w:t>
      </w:r>
    </w:p>
    <w:p>
      <w:pPr>
        <w:pStyle w:val="14"/>
        <w:spacing w:before="5" w:line="240" w:lineRule="auto"/>
        <w:ind w:left="100" w:right="118" w:firstLine="499"/>
        <w:rPr>
          <w:rFonts w:ascii="仿宋" w:hAnsi="仿宋" w:eastAsia="仿宋"/>
          <w:spacing w:val="-3"/>
          <w:sz w:val="32"/>
          <w:szCs w:val="32"/>
        </w:rPr>
      </w:pPr>
      <w:r>
        <w:rPr>
          <w:rFonts w:ascii="仿宋" w:hAnsi="仿宋" w:eastAsia="仿宋"/>
          <w:spacing w:val="-3"/>
          <w:sz w:val="32"/>
          <w:szCs w:val="32"/>
        </w:rPr>
        <w:t>各级省市国资委单位负责办公室管理工作的人员。企事业单位办公室主任、董秘、</w:t>
      </w:r>
      <w:r>
        <w:rPr>
          <w:rFonts w:ascii="仿宋" w:hAnsi="仿宋" w:eastAsia="仿宋"/>
          <w:spacing w:val="-8"/>
          <w:sz w:val="32"/>
          <w:szCs w:val="32"/>
        </w:rPr>
        <w:t>总经理工作部、</w:t>
      </w:r>
      <w:r>
        <w:rPr>
          <w:rFonts w:hint="eastAsia" w:ascii="仿宋" w:hAnsi="仿宋" w:eastAsia="仿宋"/>
          <w:spacing w:val="-8"/>
          <w:sz w:val="32"/>
          <w:szCs w:val="32"/>
        </w:rPr>
        <w:t>人事部门</w:t>
      </w:r>
      <w:r>
        <w:rPr>
          <w:rFonts w:ascii="仿宋" w:hAnsi="仿宋" w:eastAsia="仿宋"/>
          <w:spacing w:val="-8"/>
          <w:sz w:val="32"/>
          <w:szCs w:val="32"/>
        </w:rPr>
        <w:t>、综合管理部、行政部、党群工作部、党委办公室、公司秘书、</w:t>
      </w:r>
      <w:r>
        <w:rPr>
          <w:rFonts w:ascii="仿宋" w:hAnsi="仿宋" w:eastAsia="仿宋"/>
          <w:spacing w:val="-3"/>
          <w:sz w:val="32"/>
          <w:szCs w:val="32"/>
        </w:rPr>
        <w:t>党办、人事</w:t>
      </w:r>
      <w:r>
        <w:rPr>
          <w:rFonts w:hint="eastAsia" w:ascii="仿宋" w:hAnsi="仿宋" w:eastAsia="仿宋"/>
          <w:spacing w:val="-3"/>
          <w:sz w:val="32"/>
          <w:szCs w:val="32"/>
        </w:rPr>
        <w:t>经理</w:t>
      </w:r>
      <w:r>
        <w:rPr>
          <w:rFonts w:ascii="仿宋" w:hAnsi="仿宋" w:eastAsia="仿宋"/>
          <w:spacing w:val="-3"/>
          <w:sz w:val="32"/>
          <w:szCs w:val="32"/>
        </w:rPr>
        <w:t>、</w:t>
      </w:r>
      <w:r>
        <w:rPr>
          <w:rFonts w:hint="eastAsia" w:ascii="仿宋" w:hAnsi="仿宋" w:eastAsia="仿宋"/>
          <w:spacing w:val="-3"/>
          <w:sz w:val="32"/>
          <w:szCs w:val="32"/>
        </w:rPr>
        <w:t>党建、</w:t>
      </w:r>
      <w:r>
        <w:rPr>
          <w:rFonts w:ascii="仿宋" w:hAnsi="仿宋" w:eastAsia="仿宋"/>
          <w:spacing w:val="-3"/>
          <w:sz w:val="32"/>
          <w:szCs w:val="32"/>
        </w:rPr>
        <w:t>文书、</w:t>
      </w:r>
      <w:r>
        <w:rPr>
          <w:rFonts w:hint="eastAsia" w:ascii="仿宋" w:hAnsi="仿宋" w:eastAsia="仿宋"/>
          <w:spacing w:val="-3"/>
          <w:sz w:val="32"/>
          <w:szCs w:val="32"/>
        </w:rPr>
        <w:t>工会办公室、</w:t>
      </w:r>
      <w:r>
        <w:rPr>
          <w:rFonts w:ascii="仿宋" w:hAnsi="仿宋" w:eastAsia="仿宋"/>
          <w:spacing w:val="-3"/>
          <w:sz w:val="32"/>
          <w:szCs w:val="32"/>
        </w:rPr>
        <w:t>档案室主任、档案管理员等有关工作人员。</w:t>
      </w:r>
    </w:p>
    <w:p>
      <w:pPr>
        <w:pStyle w:val="4"/>
        <w:numPr>
          <w:ilvl w:val="0"/>
          <w:numId w:val="0"/>
        </w:numPr>
        <w:spacing w:line="240" w:lineRule="auto"/>
        <w:ind w:firstLine="328" w:firstLineChars="100"/>
        <w:rPr>
          <w:rFonts w:ascii="仿宋" w:hAnsi="仿宋" w:eastAsia="仿宋"/>
          <w:sz w:val="32"/>
          <w:szCs w:val="32"/>
        </w:rPr>
      </w:pPr>
      <w:r>
        <w:rPr>
          <w:rFonts w:hint="eastAsia" w:ascii="仿宋" w:hAnsi="仿宋" w:eastAsia="仿宋"/>
          <w:sz w:val="32"/>
          <w:szCs w:val="32"/>
          <w:lang w:val="en-US" w:eastAsia="zh-CN"/>
        </w:rPr>
        <w:t>五、</w:t>
      </w:r>
      <w:r>
        <w:rPr>
          <w:rFonts w:ascii="仿宋" w:hAnsi="仿宋" w:eastAsia="仿宋"/>
          <w:sz w:val="32"/>
          <w:szCs w:val="32"/>
        </w:rPr>
        <w:t>培训费用</w:t>
      </w:r>
      <w:r>
        <w:rPr>
          <w:rFonts w:hint="eastAsia" w:ascii="仿宋" w:hAnsi="仿宋" w:eastAsia="仿宋"/>
          <w:sz w:val="32"/>
          <w:szCs w:val="32"/>
        </w:rPr>
        <w:t>A/B/C:</w:t>
      </w:r>
    </w:p>
    <w:p>
      <w:pPr>
        <w:pStyle w:val="14"/>
        <w:spacing w:before="5" w:line="240" w:lineRule="auto"/>
        <w:ind w:left="100" w:right="118" w:firstLine="499"/>
        <w:rPr>
          <w:rFonts w:ascii="仿宋" w:hAnsi="仿宋" w:eastAsia="仿宋"/>
          <w:spacing w:val="-8"/>
          <w:sz w:val="32"/>
          <w:szCs w:val="32"/>
        </w:rPr>
      </w:pPr>
      <w:r>
        <w:rPr>
          <w:rFonts w:hint="eastAsia" w:ascii="仿宋" w:hAnsi="仿宋" w:eastAsia="仿宋"/>
          <w:spacing w:val="-8"/>
          <w:sz w:val="32"/>
          <w:szCs w:val="32"/>
        </w:rPr>
        <w:t>A:2</w:t>
      </w:r>
      <w:r>
        <w:rPr>
          <w:rFonts w:hint="eastAsia" w:ascii="仿宋" w:hAnsi="仿宋" w:eastAsia="仿宋"/>
          <w:spacing w:val="-8"/>
          <w:sz w:val="32"/>
          <w:szCs w:val="32"/>
          <w:lang w:val="en-US" w:eastAsia="zh-CN"/>
        </w:rPr>
        <w:t>8</w:t>
      </w:r>
      <w:r>
        <w:rPr>
          <w:rFonts w:hint="eastAsia" w:ascii="仿宋" w:hAnsi="仿宋" w:eastAsia="仿宋"/>
          <w:spacing w:val="-8"/>
          <w:sz w:val="32"/>
          <w:szCs w:val="32"/>
        </w:rPr>
        <w:t>00元/人（线上公文写作专题、人力资源专题(金牌招聘、面试技巧、绩效考核）、任选一门课程、回放有效期6个月）</w:t>
      </w:r>
    </w:p>
    <w:p>
      <w:pPr>
        <w:pStyle w:val="14"/>
        <w:spacing w:before="5" w:line="240" w:lineRule="auto"/>
        <w:ind w:left="100" w:right="118" w:firstLine="499"/>
        <w:rPr>
          <w:rFonts w:ascii="仿宋" w:hAnsi="仿宋" w:eastAsia="仿宋"/>
          <w:spacing w:val="-8"/>
          <w:sz w:val="32"/>
          <w:szCs w:val="32"/>
        </w:rPr>
      </w:pPr>
      <w:r>
        <w:rPr>
          <w:rFonts w:hint="eastAsia" w:ascii="仿宋" w:hAnsi="仿宋" w:eastAsia="仿宋"/>
          <w:spacing w:val="-8"/>
          <w:sz w:val="32"/>
          <w:szCs w:val="32"/>
        </w:rPr>
        <w:t>B:4</w:t>
      </w:r>
      <w:r>
        <w:rPr>
          <w:rFonts w:hint="eastAsia" w:ascii="仿宋" w:hAnsi="仿宋" w:eastAsia="仿宋"/>
          <w:spacing w:val="-8"/>
          <w:sz w:val="32"/>
          <w:szCs w:val="32"/>
          <w:lang w:val="en-US" w:eastAsia="zh-CN"/>
        </w:rPr>
        <w:t>8</w:t>
      </w:r>
      <w:r>
        <w:rPr>
          <w:rFonts w:hint="eastAsia" w:ascii="仿宋" w:hAnsi="仿宋" w:eastAsia="仿宋"/>
          <w:spacing w:val="-8"/>
          <w:sz w:val="32"/>
          <w:szCs w:val="32"/>
        </w:rPr>
        <w:t>00元/人（线上公文写作</w:t>
      </w:r>
      <w:r>
        <w:rPr>
          <w:rFonts w:hint="eastAsia" w:ascii="仿宋" w:hAnsi="仿宋" w:eastAsia="仿宋"/>
          <w:spacing w:val="-8"/>
          <w:sz w:val="32"/>
          <w:szCs w:val="32"/>
          <w:lang w:val="en-US" w:eastAsia="zh-CN"/>
        </w:rPr>
        <w:t>专题</w:t>
      </w:r>
      <w:r>
        <w:rPr>
          <w:rFonts w:hint="eastAsia" w:ascii="仿宋" w:hAnsi="仿宋" w:eastAsia="仿宋"/>
          <w:spacing w:val="-8"/>
          <w:sz w:val="32"/>
          <w:szCs w:val="32"/>
        </w:rPr>
        <w:t>、人力资源专题(金牌招聘、面试技巧、绩效考核）、两门课程、回放有效期6个月）</w:t>
      </w:r>
    </w:p>
    <w:p>
      <w:pPr>
        <w:pStyle w:val="14"/>
        <w:spacing w:before="5" w:line="240" w:lineRule="auto"/>
        <w:ind w:left="100" w:right="118" w:firstLine="499"/>
        <w:rPr>
          <w:rFonts w:ascii="仿宋" w:hAnsi="仿宋" w:eastAsia="仿宋"/>
          <w:spacing w:val="-8"/>
          <w:sz w:val="32"/>
          <w:szCs w:val="32"/>
        </w:rPr>
      </w:pPr>
      <w:r>
        <w:rPr>
          <w:rFonts w:hint="eastAsia" w:ascii="仿宋" w:hAnsi="仿宋" w:eastAsia="仿宋"/>
          <w:spacing w:val="-8"/>
          <w:sz w:val="32"/>
          <w:szCs w:val="32"/>
        </w:rPr>
        <w:t>C:29800元/单位（100人账号两课题自由分配，回放有效期1年。含线下培训班名额10个，2年内有效）</w:t>
      </w:r>
    </w:p>
    <w:p>
      <w:pPr>
        <w:ind w:firstLine="640" w:firstLineChars="200"/>
        <w:rPr>
          <w:rFonts w:ascii="仿宋" w:hAnsi="仿宋" w:eastAsia="仿宋"/>
          <w:b/>
          <w:bCs/>
          <w:color w:val="000000"/>
          <w:kern w:val="2"/>
          <w:sz w:val="32"/>
          <w:szCs w:val="32"/>
        </w:rPr>
      </w:pPr>
      <w:r>
        <w:rPr>
          <w:rFonts w:hint="eastAsia" w:ascii="仿宋" w:hAnsi="仿宋" w:eastAsia="仿宋"/>
          <w:b/>
          <w:bCs/>
          <w:color w:val="000000"/>
          <w:kern w:val="2"/>
          <w:sz w:val="32"/>
          <w:szCs w:val="32"/>
        </w:rPr>
        <w:t>直播平台： 小鹅通</w:t>
      </w:r>
    </w:p>
    <w:p>
      <w:pPr>
        <w:rPr>
          <w:rFonts w:hint="eastAsia"/>
        </w:rPr>
      </w:pPr>
    </w:p>
    <w:p>
      <w:pPr>
        <w:pStyle w:val="4"/>
        <w:spacing w:line="360" w:lineRule="auto"/>
        <w:rPr>
          <w:rFonts w:ascii="仿宋" w:hAnsi="仿宋" w:eastAsia="仿宋"/>
          <w:color w:val="000000"/>
          <w:kern w:val="2"/>
          <w:sz w:val="32"/>
          <w:szCs w:val="32"/>
        </w:rPr>
      </w:pPr>
      <w:r>
        <w:rPr>
          <w:rFonts w:hint="eastAsia" w:ascii="仿宋" w:hAnsi="仿宋" w:eastAsia="仿宋"/>
          <w:sz w:val="32"/>
          <w:szCs w:val="32"/>
        </w:rPr>
        <w:t>六、在线直播</w:t>
      </w:r>
      <w:r>
        <w:rPr>
          <w:rFonts w:ascii="仿宋" w:hAnsi="仿宋" w:eastAsia="仿宋"/>
          <w:sz w:val="32"/>
          <w:szCs w:val="32"/>
        </w:rPr>
        <w:t>时间：</w:t>
      </w:r>
    </w:p>
    <w:p>
      <w:pPr>
        <w:rPr>
          <w:rFonts w:ascii="仿宋" w:hAnsi="仿宋" w:eastAsia="仿宋"/>
          <w:color w:val="000000"/>
          <w:kern w:val="2"/>
          <w:sz w:val="32"/>
          <w:szCs w:val="32"/>
        </w:rPr>
      </w:pPr>
      <w:r>
        <w:rPr>
          <w:rFonts w:hint="eastAsia" w:ascii="仿宋" w:hAnsi="仿宋" w:eastAsia="仿宋"/>
          <w:color w:val="000000"/>
          <w:kern w:val="2"/>
          <w:sz w:val="32"/>
          <w:szCs w:val="32"/>
        </w:rPr>
        <w:t xml:space="preserve">“公文写作专题”线上直播时间2022年6月23日—6月25日          </w:t>
      </w:r>
    </w:p>
    <w:p>
      <w:pPr>
        <w:rPr>
          <w:rFonts w:ascii="仿宋" w:hAnsi="仿宋" w:eastAsia="仿宋"/>
          <w:color w:val="000000"/>
          <w:kern w:val="2"/>
          <w:sz w:val="32"/>
          <w:szCs w:val="32"/>
        </w:rPr>
      </w:pPr>
      <w:r>
        <w:rPr>
          <w:rFonts w:hint="eastAsia" w:ascii="仿宋" w:hAnsi="仿宋" w:eastAsia="仿宋"/>
          <w:color w:val="000000"/>
          <w:kern w:val="2"/>
          <w:sz w:val="32"/>
          <w:szCs w:val="32"/>
        </w:rPr>
        <w:t xml:space="preserve">“人力资源专题”线上直播时间2022年7月07日—7月08日           </w:t>
      </w:r>
    </w:p>
    <w:p>
      <w:pPr>
        <w:pStyle w:val="4"/>
        <w:spacing w:line="360" w:lineRule="auto"/>
        <w:rPr>
          <w:rFonts w:hint="eastAsia" w:ascii="仿宋" w:hAnsi="仿宋" w:eastAsia="仿宋"/>
          <w:sz w:val="32"/>
          <w:szCs w:val="32"/>
        </w:rPr>
      </w:pPr>
      <w:r>
        <w:rPr>
          <w:rFonts w:hint="eastAsia" w:ascii="仿宋" w:hAnsi="仿宋" w:eastAsia="仿宋"/>
          <w:sz w:val="32"/>
          <w:szCs w:val="32"/>
        </w:rPr>
        <w:t>七﹑联系方式：</w:t>
      </w:r>
    </w:p>
    <w:p>
      <w:pPr>
        <w:ind w:firstLine="320" w:firstLineChars="100"/>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 xml:space="preserve">报名负责人：聂红军 主任18211071700（微信）   </w:t>
      </w:r>
    </w:p>
    <w:p>
      <w:pPr>
        <w:ind w:firstLine="320" w:firstLineChars="100"/>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 xml:space="preserve">电  话：010-87697580      邮    箱：zqgphwz@126.com  </w:t>
      </w:r>
    </w:p>
    <w:p>
      <w:pPr>
        <w:ind w:firstLine="320" w:firstLineChars="100"/>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 xml:space="preserve">qq咨询：3177524020网址：http://www.zqgpchina.cn/  </w:t>
      </w:r>
    </w:p>
    <w:p>
      <w:pPr>
        <w:ind w:firstLine="320" w:firstLineChars="100"/>
        <w:rPr>
          <w:rFonts w:hint="default"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具体课程表见附件</w:t>
      </w:r>
    </w:p>
    <w:p>
      <w:pPr>
        <w:jc w:val="both"/>
        <w:rPr>
          <w:rFonts w:ascii="Times New Roman"/>
          <w:sz w:val="18"/>
        </w:rPr>
        <w:sectPr>
          <w:footerReference r:id="rId8" w:type="default"/>
          <w:footerReference r:id="rId9" w:type="even"/>
          <w:pgSz w:w="11910" w:h="16840"/>
          <w:pgMar w:top="2098" w:right="1531" w:bottom="1985" w:left="1588" w:header="720" w:footer="720" w:gutter="0"/>
          <w:pgNumType w:fmt="decimal"/>
          <w:cols w:space="720" w:num="1"/>
        </w:sectPr>
      </w:pPr>
    </w:p>
    <w:p>
      <w:pPr>
        <w:pStyle w:val="5"/>
        <w:spacing w:before="48" w:line="228" w:lineRule="auto"/>
        <w:ind w:left="100" w:right="272"/>
        <w:jc w:val="center"/>
        <w:rPr>
          <w:rFonts w:ascii="宋体"/>
          <w:sz w:val="5"/>
        </w:rPr>
      </w:pPr>
      <w:r>
        <w:rPr>
          <w:rFonts w:ascii="黑体" w:hAnsi="黑体" w:eastAsia="黑体"/>
          <w:w w:val="95"/>
        </w:rPr>
        <w:t>附件</w:t>
      </w:r>
      <w:r>
        <w:rPr>
          <w:rFonts w:hint="eastAsia" w:ascii="黑体" w:hAnsi="黑体" w:eastAsia="黑体"/>
          <w:w w:val="95"/>
        </w:rPr>
        <w:t>2</w:t>
      </w:r>
      <w:r>
        <w:rPr>
          <w:rFonts w:ascii="黑体" w:hAnsi="黑体" w:eastAsia="黑体"/>
          <w:w w:val="95"/>
        </w:rPr>
        <w:t>：</w:t>
      </w:r>
      <w:r>
        <w:rPr>
          <w:w w:val="95"/>
        </w:rPr>
        <w:t>“</w:t>
      </w:r>
      <w:r>
        <w:rPr>
          <w:rFonts w:hint="eastAsia"/>
          <w:w w:val="95"/>
        </w:rPr>
        <w:t>企事业行政综合能力提升、公文写作与新闻宣传写作技巧、人力资源管理系列课程</w:t>
      </w:r>
      <w:r>
        <w:t>”</w:t>
      </w:r>
      <w:r>
        <w:rPr>
          <w:rFonts w:hint="eastAsia"/>
        </w:rPr>
        <w:t>线上直播</w:t>
      </w:r>
      <w:r>
        <w:t>高级培训班报名回执表</w:t>
      </w:r>
    </w:p>
    <w:tbl>
      <w:tblPr>
        <w:tblStyle w:val="20"/>
        <w:tblW w:w="0" w:type="auto"/>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0"/>
        <w:gridCol w:w="880"/>
        <w:gridCol w:w="1620"/>
        <w:gridCol w:w="1655"/>
        <w:gridCol w:w="1089"/>
        <w:gridCol w:w="956"/>
        <w:gridCol w:w="120"/>
        <w:gridCol w:w="858"/>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970" w:type="dxa"/>
          </w:tcPr>
          <w:p>
            <w:pPr>
              <w:pStyle w:val="28"/>
              <w:spacing w:before="8" w:line="360" w:lineRule="atLeast"/>
              <w:ind w:left="345" w:right="54" w:hanging="279"/>
              <w:rPr>
                <w:sz w:val="28"/>
              </w:rPr>
            </w:pPr>
            <w:r>
              <w:rPr>
                <w:sz w:val="28"/>
              </w:rPr>
              <w:t>单位名称（开票单位）</w:t>
            </w:r>
          </w:p>
        </w:tc>
        <w:tc>
          <w:tcPr>
            <w:tcW w:w="6200" w:type="dxa"/>
            <w:gridSpan w:val="5"/>
          </w:tcPr>
          <w:p>
            <w:pPr>
              <w:pStyle w:val="28"/>
              <w:rPr>
                <w:rFonts w:ascii="Times New Roman"/>
                <w:sz w:val="26"/>
              </w:rPr>
            </w:pPr>
          </w:p>
        </w:tc>
        <w:tc>
          <w:tcPr>
            <w:tcW w:w="978" w:type="dxa"/>
            <w:gridSpan w:val="2"/>
          </w:tcPr>
          <w:p>
            <w:pPr>
              <w:pStyle w:val="28"/>
              <w:tabs>
                <w:tab w:val="left" w:pos="628"/>
              </w:tabs>
              <w:spacing w:before="190"/>
              <w:ind w:left="69"/>
              <w:rPr>
                <w:sz w:val="28"/>
              </w:rPr>
            </w:pPr>
            <w:r>
              <w:rPr>
                <w:sz w:val="28"/>
              </w:rPr>
              <w:t>邮</w:t>
            </w:r>
            <w:r>
              <w:rPr>
                <w:sz w:val="28"/>
              </w:rPr>
              <w:tab/>
            </w:r>
            <w:r>
              <w:rPr>
                <w:sz w:val="28"/>
              </w:rPr>
              <w:t>编</w:t>
            </w:r>
          </w:p>
        </w:tc>
        <w:tc>
          <w:tcPr>
            <w:tcW w:w="1327" w:type="dxa"/>
          </w:tcPr>
          <w:p>
            <w:pPr>
              <w:pStyle w:val="2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970" w:type="dxa"/>
          </w:tcPr>
          <w:p>
            <w:pPr>
              <w:pStyle w:val="28"/>
              <w:spacing w:before="28"/>
              <w:ind w:left="8"/>
              <w:jc w:val="center"/>
              <w:rPr>
                <w:sz w:val="28"/>
              </w:rPr>
            </w:pPr>
            <w:r>
              <w:rPr>
                <w:sz w:val="28"/>
              </w:rPr>
              <w:t>通讯地址</w:t>
            </w:r>
          </w:p>
        </w:tc>
        <w:tc>
          <w:tcPr>
            <w:tcW w:w="8505" w:type="dxa"/>
            <w:gridSpan w:val="8"/>
          </w:tcPr>
          <w:p>
            <w:pPr>
              <w:pStyle w:val="2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70" w:type="dxa"/>
          </w:tcPr>
          <w:p>
            <w:pPr>
              <w:pStyle w:val="28"/>
              <w:spacing w:before="28" w:line="351" w:lineRule="exact"/>
              <w:ind w:left="8"/>
              <w:jc w:val="center"/>
              <w:rPr>
                <w:sz w:val="28"/>
              </w:rPr>
            </w:pPr>
            <w:r>
              <w:rPr>
                <w:sz w:val="28"/>
              </w:rPr>
              <w:t>联 系 人</w:t>
            </w:r>
          </w:p>
        </w:tc>
        <w:tc>
          <w:tcPr>
            <w:tcW w:w="4155" w:type="dxa"/>
            <w:gridSpan w:val="3"/>
          </w:tcPr>
          <w:p>
            <w:pPr>
              <w:pStyle w:val="28"/>
              <w:rPr>
                <w:rFonts w:ascii="Times New Roman"/>
                <w:sz w:val="26"/>
              </w:rPr>
            </w:pPr>
          </w:p>
        </w:tc>
        <w:tc>
          <w:tcPr>
            <w:tcW w:w="2165" w:type="dxa"/>
            <w:gridSpan w:val="3"/>
          </w:tcPr>
          <w:p>
            <w:pPr>
              <w:pStyle w:val="28"/>
              <w:spacing w:before="28" w:line="351" w:lineRule="exact"/>
              <w:ind w:left="623"/>
              <w:rPr>
                <w:sz w:val="28"/>
              </w:rPr>
            </w:pPr>
            <w:r>
              <w:rPr>
                <w:sz w:val="28"/>
              </w:rPr>
              <w:t>E-mail</w:t>
            </w:r>
          </w:p>
        </w:tc>
        <w:tc>
          <w:tcPr>
            <w:tcW w:w="2185" w:type="dxa"/>
            <w:gridSpan w:val="2"/>
          </w:tcPr>
          <w:p>
            <w:pPr>
              <w:pStyle w:val="2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970" w:type="dxa"/>
          </w:tcPr>
          <w:p>
            <w:pPr>
              <w:pStyle w:val="28"/>
              <w:tabs>
                <w:tab w:val="left" w:pos="848"/>
              </w:tabs>
              <w:spacing w:before="29" w:line="351" w:lineRule="exact"/>
              <w:ind w:left="8"/>
              <w:jc w:val="center"/>
              <w:rPr>
                <w:sz w:val="28"/>
              </w:rPr>
            </w:pPr>
            <w:r>
              <w:rPr>
                <w:sz w:val="28"/>
              </w:rPr>
              <w:t>电</w:t>
            </w:r>
            <w:r>
              <w:rPr>
                <w:sz w:val="28"/>
              </w:rPr>
              <w:tab/>
            </w:r>
            <w:r>
              <w:rPr>
                <w:sz w:val="28"/>
              </w:rPr>
              <w:t>话</w:t>
            </w:r>
          </w:p>
        </w:tc>
        <w:tc>
          <w:tcPr>
            <w:tcW w:w="4155" w:type="dxa"/>
            <w:gridSpan w:val="3"/>
          </w:tcPr>
          <w:p>
            <w:pPr>
              <w:pStyle w:val="28"/>
              <w:rPr>
                <w:rFonts w:ascii="Times New Roman"/>
                <w:sz w:val="26"/>
              </w:rPr>
            </w:pPr>
          </w:p>
        </w:tc>
        <w:tc>
          <w:tcPr>
            <w:tcW w:w="2165" w:type="dxa"/>
            <w:gridSpan w:val="3"/>
          </w:tcPr>
          <w:p>
            <w:pPr>
              <w:pStyle w:val="28"/>
              <w:tabs>
                <w:tab w:val="left" w:pos="1185"/>
              </w:tabs>
              <w:spacing w:before="29" w:line="351" w:lineRule="exact"/>
              <w:ind w:left="623"/>
              <w:rPr>
                <w:sz w:val="28"/>
              </w:rPr>
            </w:pPr>
            <w:r>
              <w:rPr>
                <w:sz w:val="28"/>
              </w:rPr>
              <w:t>传</w:t>
            </w:r>
            <w:r>
              <w:rPr>
                <w:sz w:val="28"/>
              </w:rPr>
              <w:tab/>
            </w:r>
            <w:r>
              <w:rPr>
                <w:sz w:val="28"/>
              </w:rPr>
              <w:t>真</w:t>
            </w:r>
          </w:p>
        </w:tc>
        <w:tc>
          <w:tcPr>
            <w:tcW w:w="2185" w:type="dxa"/>
            <w:gridSpan w:val="2"/>
          </w:tcPr>
          <w:p>
            <w:pPr>
              <w:pStyle w:val="2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970" w:type="dxa"/>
          </w:tcPr>
          <w:p>
            <w:pPr>
              <w:pStyle w:val="28"/>
              <w:tabs>
                <w:tab w:val="left" w:pos="848"/>
              </w:tabs>
              <w:spacing w:before="34" w:line="355" w:lineRule="exact"/>
              <w:ind w:left="8"/>
              <w:jc w:val="center"/>
              <w:rPr>
                <w:sz w:val="28"/>
              </w:rPr>
            </w:pPr>
            <w:r>
              <w:rPr>
                <w:sz w:val="28"/>
              </w:rPr>
              <w:t>姓</w:t>
            </w:r>
            <w:r>
              <w:rPr>
                <w:sz w:val="28"/>
              </w:rPr>
              <w:tab/>
            </w:r>
            <w:r>
              <w:rPr>
                <w:sz w:val="28"/>
              </w:rPr>
              <w:t>名</w:t>
            </w:r>
          </w:p>
        </w:tc>
        <w:tc>
          <w:tcPr>
            <w:tcW w:w="880" w:type="dxa"/>
          </w:tcPr>
          <w:p>
            <w:pPr>
              <w:pStyle w:val="28"/>
              <w:spacing w:before="34" w:line="355" w:lineRule="exact"/>
              <w:ind w:left="142"/>
              <w:rPr>
                <w:sz w:val="28"/>
              </w:rPr>
            </w:pPr>
            <w:r>
              <w:rPr>
                <w:sz w:val="28"/>
              </w:rPr>
              <w:t>性别</w:t>
            </w:r>
          </w:p>
        </w:tc>
        <w:tc>
          <w:tcPr>
            <w:tcW w:w="1620" w:type="dxa"/>
          </w:tcPr>
          <w:p>
            <w:pPr>
              <w:pStyle w:val="28"/>
              <w:tabs>
                <w:tab w:val="left" w:pos="949"/>
              </w:tabs>
              <w:spacing w:before="34" w:line="355" w:lineRule="exact"/>
              <w:ind w:left="390"/>
              <w:rPr>
                <w:sz w:val="28"/>
              </w:rPr>
            </w:pPr>
            <w:r>
              <w:rPr>
                <w:sz w:val="28"/>
              </w:rPr>
              <w:t>部</w:t>
            </w:r>
            <w:r>
              <w:rPr>
                <w:sz w:val="28"/>
              </w:rPr>
              <w:tab/>
            </w:r>
            <w:r>
              <w:rPr>
                <w:sz w:val="28"/>
              </w:rPr>
              <w:t>门</w:t>
            </w:r>
          </w:p>
        </w:tc>
        <w:tc>
          <w:tcPr>
            <w:tcW w:w="1655" w:type="dxa"/>
          </w:tcPr>
          <w:p>
            <w:pPr>
              <w:pStyle w:val="28"/>
              <w:tabs>
                <w:tab w:val="left" w:pos="570"/>
              </w:tabs>
              <w:spacing w:before="34" w:line="355" w:lineRule="exact"/>
              <w:ind w:left="11"/>
              <w:jc w:val="center"/>
              <w:rPr>
                <w:sz w:val="28"/>
              </w:rPr>
            </w:pPr>
            <w:r>
              <w:rPr>
                <w:sz w:val="28"/>
              </w:rPr>
              <w:t>职</w:t>
            </w:r>
            <w:r>
              <w:rPr>
                <w:sz w:val="28"/>
              </w:rPr>
              <w:tab/>
            </w:r>
            <w:r>
              <w:rPr>
                <w:sz w:val="28"/>
              </w:rPr>
              <w:t>务</w:t>
            </w:r>
          </w:p>
        </w:tc>
        <w:tc>
          <w:tcPr>
            <w:tcW w:w="2165" w:type="dxa"/>
            <w:gridSpan w:val="3"/>
          </w:tcPr>
          <w:p>
            <w:pPr>
              <w:pStyle w:val="28"/>
              <w:spacing w:before="34" w:line="355" w:lineRule="exact"/>
              <w:ind w:left="695"/>
              <w:rPr>
                <w:sz w:val="28"/>
              </w:rPr>
            </w:pPr>
            <w:r>
              <w:rPr>
                <w:sz w:val="28"/>
              </w:rPr>
              <w:t>手 机</w:t>
            </w:r>
          </w:p>
        </w:tc>
        <w:tc>
          <w:tcPr>
            <w:tcW w:w="2185" w:type="dxa"/>
            <w:gridSpan w:val="2"/>
          </w:tcPr>
          <w:p>
            <w:pPr>
              <w:pStyle w:val="28"/>
              <w:spacing w:before="34" w:line="355" w:lineRule="exact"/>
              <w:ind w:left="741"/>
              <w:rPr>
                <w:sz w:val="28"/>
              </w:rPr>
            </w:pPr>
            <w:r>
              <w:rPr>
                <w:sz w:val="28"/>
              </w:rPr>
              <w:t>E-mail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970" w:type="dxa"/>
          </w:tcPr>
          <w:p>
            <w:pPr>
              <w:pStyle w:val="28"/>
              <w:rPr>
                <w:rFonts w:ascii="Times New Roman"/>
                <w:sz w:val="26"/>
              </w:rPr>
            </w:pPr>
          </w:p>
        </w:tc>
        <w:tc>
          <w:tcPr>
            <w:tcW w:w="880" w:type="dxa"/>
          </w:tcPr>
          <w:p>
            <w:pPr>
              <w:pStyle w:val="28"/>
              <w:rPr>
                <w:rFonts w:ascii="Times New Roman"/>
                <w:sz w:val="26"/>
              </w:rPr>
            </w:pPr>
          </w:p>
        </w:tc>
        <w:tc>
          <w:tcPr>
            <w:tcW w:w="1620" w:type="dxa"/>
          </w:tcPr>
          <w:p>
            <w:pPr>
              <w:pStyle w:val="28"/>
              <w:rPr>
                <w:rFonts w:ascii="Times New Roman"/>
                <w:sz w:val="26"/>
              </w:rPr>
            </w:pPr>
          </w:p>
        </w:tc>
        <w:tc>
          <w:tcPr>
            <w:tcW w:w="1655" w:type="dxa"/>
          </w:tcPr>
          <w:p>
            <w:pPr>
              <w:pStyle w:val="28"/>
              <w:rPr>
                <w:rFonts w:ascii="Times New Roman"/>
                <w:sz w:val="26"/>
              </w:rPr>
            </w:pPr>
          </w:p>
        </w:tc>
        <w:tc>
          <w:tcPr>
            <w:tcW w:w="2165" w:type="dxa"/>
            <w:gridSpan w:val="3"/>
          </w:tcPr>
          <w:p>
            <w:pPr>
              <w:pStyle w:val="28"/>
              <w:rPr>
                <w:rFonts w:ascii="Times New Roman"/>
                <w:sz w:val="26"/>
              </w:rPr>
            </w:pPr>
          </w:p>
        </w:tc>
        <w:tc>
          <w:tcPr>
            <w:tcW w:w="2185" w:type="dxa"/>
            <w:gridSpan w:val="2"/>
          </w:tcPr>
          <w:p>
            <w:pPr>
              <w:pStyle w:val="2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970" w:type="dxa"/>
          </w:tcPr>
          <w:p>
            <w:pPr>
              <w:pStyle w:val="28"/>
              <w:rPr>
                <w:rFonts w:ascii="Times New Roman"/>
                <w:sz w:val="26"/>
              </w:rPr>
            </w:pPr>
          </w:p>
        </w:tc>
        <w:tc>
          <w:tcPr>
            <w:tcW w:w="880" w:type="dxa"/>
          </w:tcPr>
          <w:p>
            <w:pPr>
              <w:pStyle w:val="28"/>
              <w:rPr>
                <w:rFonts w:ascii="Times New Roman"/>
                <w:sz w:val="26"/>
              </w:rPr>
            </w:pPr>
          </w:p>
        </w:tc>
        <w:tc>
          <w:tcPr>
            <w:tcW w:w="1620" w:type="dxa"/>
          </w:tcPr>
          <w:p>
            <w:pPr>
              <w:pStyle w:val="28"/>
              <w:rPr>
                <w:rFonts w:ascii="Times New Roman"/>
                <w:sz w:val="26"/>
              </w:rPr>
            </w:pPr>
          </w:p>
        </w:tc>
        <w:tc>
          <w:tcPr>
            <w:tcW w:w="1655" w:type="dxa"/>
          </w:tcPr>
          <w:p>
            <w:pPr>
              <w:pStyle w:val="28"/>
              <w:rPr>
                <w:rFonts w:ascii="Times New Roman"/>
                <w:sz w:val="26"/>
              </w:rPr>
            </w:pPr>
          </w:p>
        </w:tc>
        <w:tc>
          <w:tcPr>
            <w:tcW w:w="2165" w:type="dxa"/>
            <w:gridSpan w:val="3"/>
          </w:tcPr>
          <w:p>
            <w:pPr>
              <w:pStyle w:val="28"/>
              <w:rPr>
                <w:rFonts w:ascii="Times New Roman"/>
                <w:sz w:val="26"/>
              </w:rPr>
            </w:pPr>
          </w:p>
        </w:tc>
        <w:tc>
          <w:tcPr>
            <w:tcW w:w="2185" w:type="dxa"/>
            <w:gridSpan w:val="2"/>
          </w:tcPr>
          <w:p>
            <w:pPr>
              <w:pStyle w:val="2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970" w:type="dxa"/>
          </w:tcPr>
          <w:p>
            <w:pPr>
              <w:pStyle w:val="28"/>
              <w:rPr>
                <w:rFonts w:ascii="Times New Roman"/>
                <w:sz w:val="26"/>
              </w:rPr>
            </w:pPr>
          </w:p>
        </w:tc>
        <w:tc>
          <w:tcPr>
            <w:tcW w:w="880" w:type="dxa"/>
          </w:tcPr>
          <w:p>
            <w:pPr>
              <w:pStyle w:val="28"/>
              <w:rPr>
                <w:rFonts w:ascii="Times New Roman"/>
                <w:sz w:val="26"/>
              </w:rPr>
            </w:pPr>
          </w:p>
        </w:tc>
        <w:tc>
          <w:tcPr>
            <w:tcW w:w="1620" w:type="dxa"/>
          </w:tcPr>
          <w:p>
            <w:pPr>
              <w:pStyle w:val="28"/>
              <w:rPr>
                <w:rFonts w:ascii="Times New Roman"/>
                <w:sz w:val="26"/>
              </w:rPr>
            </w:pPr>
          </w:p>
        </w:tc>
        <w:tc>
          <w:tcPr>
            <w:tcW w:w="1655" w:type="dxa"/>
          </w:tcPr>
          <w:p>
            <w:pPr>
              <w:pStyle w:val="28"/>
              <w:rPr>
                <w:rFonts w:ascii="Times New Roman"/>
                <w:sz w:val="26"/>
              </w:rPr>
            </w:pPr>
          </w:p>
        </w:tc>
        <w:tc>
          <w:tcPr>
            <w:tcW w:w="2165" w:type="dxa"/>
            <w:gridSpan w:val="3"/>
          </w:tcPr>
          <w:p>
            <w:pPr>
              <w:pStyle w:val="28"/>
              <w:rPr>
                <w:rFonts w:ascii="Times New Roman"/>
                <w:sz w:val="26"/>
              </w:rPr>
            </w:pPr>
          </w:p>
        </w:tc>
        <w:tc>
          <w:tcPr>
            <w:tcW w:w="2185" w:type="dxa"/>
            <w:gridSpan w:val="2"/>
          </w:tcPr>
          <w:p>
            <w:pPr>
              <w:pStyle w:val="2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970" w:type="dxa"/>
          </w:tcPr>
          <w:p>
            <w:pPr>
              <w:pStyle w:val="28"/>
              <w:rPr>
                <w:rFonts w:ascii="Times New Roman"/>
                <w:sz w:val="26"/>
              </w:rPr>
            </w:pPr>
          </w:p>
        </w:tc>
        <w:tc>
          <w:tcPr>
            <w:tcW w:w="880" w:type="dxa"/>
          </w:tcPr>
          <w:p>
            <w:pPr>
              <w:pStyle w:val="28"/>
              <w:rPr>
                <w:rFonts w:ascii="Times New Roman"/>
                <w:sz w:val="26"/>
              </w:rPr>
            </w:pPr>
          </w:p>
        </w:tc>
        <w:tc>
          <w:tcPr>
            <w:tcW w:w="1620" w:type="dxa"/>
          </w:tcPr>
          <w:p>
            <w:pPr>
              <w:pStyle w:val="28"/>
              <w:rPr>
                <w:rFonts w:ascii="Times New Roman"/>
                <w:sz w:val="26"/>
              </w:rPr>
            </w:pPr>
          </w:p>
        </w:tc>
        <w:tc>
          <w:tcPr>
            <w:tcW w:w="1655" w:type="dxa"/>
          </w:tcPr>
          <w:p>
            <w:pPr>
              <w:pStyle w:val="28"/>
              <w:rPr>
                <w:rFonts w:ascii="Times New Roman"/>
                <w:sz w:val="26"/>
              </w:rPr>
            </w:pPr>
          </w:p>
        </w:tc>
        <w:tc>
          <w:tcPr>
            <w:tcW w:w="2165" w:type="dxa"/>
            <w:gridSpan w:val="3"/>
          </w:tcPr>
          <w:p>
            <w:pPr>
              <w:pStyle w:val="28"/>
              <w:rPr>
                <w:rFonts w:ascii="Times New Roman"/>
                <w:sz w:val="26"/>
              </w:rPr>
            </w:pPr>
          </w:p>
        </w:tc>
        <w:tc>
          <w:tcPr>
            <w:tcW w:w="2185" w:type="dxa"/>
            <w:gridSpan w:val="2"/>
          </w:tcPr>
          <w:p>
            <w:pPr>
              <w:pStyle w:val="2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970" w:type="dxa"/>
          </w:tcPr>
          <w:p>
            <w:pPr>
              <w:pStyle w:val="28"/>
              <w:spacing w:before="70"/>
              <w:ind w:left="8"/>
              <w:jc w:val="center"/>
              <w:rPr>
                <w:sz w:val="28"/>
              </w:rPr>
            </w:pPr>
            <w:r>
              <w:rPr>
                <w:rFonts w:hint="eastAsia"/>
                <w:sz w:val="28"/>
              </w:rPr>
              <w:t>选择时间</w:t>
            </w:r>
          </w:p>
        </w:tc>
        <w:tc>
          <w:tcPr>
            <w:tcW w:w="8505" w:type="dxa"/>
            <w:gridSpan w:val="8"/>
          </w:tcPr>
          <w:p>
            <w:pPr>
              <w:pStyle w:val="28"/>
              <w:rPr>
                <w:rFonts w:ascii="Times New Roman"/>
                <w:sz w:val="26"/>
              </w:rPr>
            </w:pPr>
            <w:r>
              <w:rPr>
                <w:rFonts w:hint="eastAsia"/>
                <w:sz w:val="28"/>
              </w:rPr>
              <w:t>选择A/B/C:                       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970" w:type="dxa"/>
          </w:tcPr>
          <w:p>
            <w:pPr>
              <w:pStyle w:val="28"/>
              <w:spacing w:before="70"/>
              <w:ind w:left="8"/>
              <w:jc w:val="center"/>
              <w:rPr>
                <w:sz w:val="28"/>
              </w:rPr>
            </w:pPr>
            <w:r>
              <w:rPr>
                <w:rFonts w:hint="eastAsia"/>
                <w:sz w:val="28"/>
              </w:rPr>
              <w:t>金  额</w:t>
            </w:r>
          </w:p>
        </w:tc>
        <w:tc>
          <w:tcPr>
            <w:tcW w:w="8505" w:type="dxa"/>
            <w:gridSpan w:val="8"/>
          </w:tcPr>
          <w:p>
            <w:pPr>
              <w:pStyle w:val="28"/>
              <w:rPr>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9" w:hRule="atLeast"/>
        </w:trPr>
        <w:tc>
          <w:tcPr>
            <w:tcW w:w="1970" w:type="dxa"/>
          </w:tcPr>
          <w:p>
            <w:pPr>
              <w:pStyle w:val="28"/>
              <w:spacing w:before="71"/>
              <w:ind w:firstLine="280" w:firstLineChars="100"/>
              <w:rPr>
                <w:sz w:val="28"/>
              </w:rPr>
            </w:pPr>
          </w:p>
          <w:p>
            <w:pPr>
              <w:pStyle w:val="28"/>
              <w:spacing w:before="71"/>
              <w:ind w:firstLine="280" w:firstLineChars="100"/>
              <w:rPr>
                <w:sz w:val="28"/>
              </w:rPr>
            </w:pPr>
            <w:r>
              <w:rPr>
                <w:sz w:val="28"/>
              </w:rPr>
              <w:t>付款方式</w:t>
            </w:r>
          </w:p>
        </w:tc>
        <w:tc>
          <w:tcPr>
            <w:tcW w:w="8505" w:type="dxa"/>
            <w:gridSpan w:val="8"/>
          </w:tcPr>
          <w:p>
            <w:pPr>
              <w:pStyle w:val="28"/>
              <w:spacing w:before="70" w:line="240" w:lineRule="auto"/>
              <w:ind w:left="8"/>
              <w:jc w:val="left"/>
              <w:rPr>
                <w:rFonts w:hint="eastAsia"/>
                <w:sz w:val="28"/>
                <w:lang w:val="en-US" w:eastAsia="zh-CN"/>
              </w:rPr>
            </w:pPr>
            <w:r>
              <w:rPr>
                <w:rFonts w:hint="eastAsia"/>
                <w:sz w:val="28"/>
                <w:lang w:val="en-US" w:eastAsia="zh-CN"/>
              </w:rPr>
              <w:t>直播承办方及指定汇款账户：</w:t>
            </w:r>
          </w:p>
          <w:p>
            <w:pPr>
              <w:pStyle w:val="28"/>
              <w:spacing w:before="70" w:line="240" w:lineRule="auto"/>
              <w:ind w:left="8"/>
              <w:rPr>
                <w:rFonts w:ascii="Times New Roman"/>
                <w:sz w:val="26"/>
              </w:rPr>
            </w:pPr>
            <w:r>
              <w:rPr>
                <w:rFonts w:hint="eastAsia"/>
                <w:sz w:val="28"/>
                <w:lang w:val="en-US" w:eastAsia="zh-CN"/>
              </w:rPr>
              <w:t>单位名称：北京中恒研训教育咨询中心</w:t>
            </w:r>
            <w:r>
              <w:rPr>
                <w:rFonts w:hint="eastAsia"/>
                <w:sz w:val="28"/>
                <w:lang w:val="en-US" w:eastAsia="zh-CN"/>
              </w:rPr>
              <w:br w:type="textWrapping"/>
            </w:r>
            <w:r>
              <w:rPr>
                <w:rFonts w:hint="eastAsia"/>
                <w:sz w:val="28"/>
                <w:lang w:val="en-US" w:eastAsia="zh-CN"/>
              </w:rPr>
              <w:t>开户行：中国工商银行股份有限公司北京永定路支行</w:t>
            </w:r>
            <w:r>
              <w:rPr>
                <w:rFonts w:hint="eastAsia"/>
                <w:sz w:val="28"/>
                <w:lang w:val="en-US" w:eastAsia="zh-CN"/>
              </w:rPr>
              <w:br w:type="textWrapping"/>
            </w:r>
            <w:r>
              <w:rPr>
                <w:rFonts w:hint="eastAsia"/>
                <w:sz w:val="28"/>
                <w:lang w:val="en-US" w:eastAsia="zh-CN"/>
              </w:rPr>
              <w:t>账  号：0200 0049 0920 0205 138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970" w:type="dxa"/>
            <w:vMerge w:val="restart"/>
          </w:tcPr>
          <w:p>
            <w:pPr>
              <w:pStyle w:val="28"/>
              <w:rPr>
                <w:sz w:val="28"/>
              </w:rPr>
            </w:pPr>
          </w:p>
          <w:p>
            <w:pPr>
              <w:pStyle w:val="28"/>
              <w:spacing w:before="10"/>
              <w:rPr>
                <w:sz w:val="29"/>
              </w:rPr>
            </w:pPr>
          </w:p>
          <w:p>
            <w:pPr>
              <w:pStyle w:val="28"/>
              <w:ind w:left="345"/>
              <w:rPr>
                <w:sz w:val="28"/>
              </w:rPr>
            </w:pPr>
            <w:r>
              <w:rPr>
                <w:sz w:val="28"/>
              </w:rPr>
              <w:t>开票信息</w:t>
            </w:r>
          </w:p>
        </w:tc>
        <w:tc>
          <w:tcPr>
            <w:tcW w:w="8505" w:type="dxa"/>
            <w:gridSpan w:val="8"/>
            <w:tcBorders>
              <w:bottom w:val="single" w:color="000000" w:sz="6" w:space="0"/>
            </w:tcBorders>
          </w:tcPr>
          <w:p>
            <w:pPr>
              <w:pStyle w:val="28"/>
              <w:tabs>
                <w:tab w:val="left" w:pos="5744"/>
              </w:tabs>
              <w:spacing w:before="7" w:line="360" w:lineRule="atLeast"/>
              <w:ind w:left="5" w:right="1035" w:firstLine="1118"/>
              <w:rPr>
                <w:sz w:val="28"/>
              </w:rPr>
            </w:pPr>
            <w:r>
              <w:rPr>
                <w:sz w:val="28"/>
              </w:rPr>
              <w:t>□增</w:t>
            </w:r>
            <w:r>
              <w:rPr>
                <w:spacing w:val="-3"/>
                <w:sz w:val="28"/>
              </w:rPr>
              <w:t>值</w:t>
            </w:r>
            <w:r>
              <w:rPr>
                <w:sz w:val="28"/>
              </w:rPr>
              <w:t>税专</w:t>
            </w:r>
            <w:r>
              <w:rPr>
                <w:spacing w:val="-3"/>
                <w:sz w:val="28"/>
              </w:rPr>
              <w:t>用</w:t>
            </w:r>
            <w:r>
              <w:rPr>
                <w:sz w:val="28"/>
              </w:rPr>
              <w:t>发票</w:t>
            </w:r>
            <w:r>
              <w:rPr>
                <w:sz w:val="28"/>
              </w:rPr>
              <w:tab/>
            </w:r>
            <w:r>
              <w:rPr>
                <w:sz w:val="28"/>
              </w:rPr>
              <w:t>□增</w:t>
            </w:r>
            <w:r>
              <w:rPr>
                <w:spacing w:val="-3"/>
                <w:sz w:val="28"/>
              </w:rPr>
              <w:t>值</w:t>
            </w:r>
            <w:r>
              <w:rPr>
                <w:sz w:val="28"/>
              </w:rPr>
              <w:t>税普</w:t>
            </w:r>
            <w:r>
              <w:rPr>
                <w:spacing w:val="-14"/>
                <w:sz w:val="28"/>
              </w:rPr>
              <w:t>票</w:t>
            </w:r>
            <w:r>
              <w:rPr>
                <w:sz w:val="28"/>
              </w:rPr>
              <w:t>单</w:t>
            </w:r>
            <w:r>
              <w:rPr>
                <w:spacing w:val="-1"/>
                <w:sz w:val="28"/>
              </w:rPr>
              <w:t xml:space="preserve"> </w:t>
            </w:r>
            <w:r>
              <w:rPr>
                <w:sz w:val="28"/>
              </w:rPr>
              <w:t>位</w:t>
            </w:r>
            <w:r>
              <w:rPr>
                <w:spacing w:val="-1"/>
                <w:sz w:val="28"/>
              </w:rPr>
              <w:t xml:space="preserve"> </w:t>
            </w:r>
            <w:r>
              <w:rPr>
                <w:sz w:val="28"/>
              </w:rPr>
              <w:t>名</w:t>
            </w:r>
            <w:r>
              <w:rPr>
                <w:spacing w:val="-1"/>
                <w:sz w:val="28"/>
              </w:rPr>
              <w:t xml:space="preserve"> </w:t>
            </w:r>
            <w:r>
              <w:rPr>
                <w:sz w:val="28"/>
              </w:rPr>
              <w:t>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970" w:type="dxa"/>
            <w:vMerge w:val="continue"/>
            <w:tcBorders>
              <w:top w:val="nil"/>
            </w:tcBorders>
          </w:tcPr>
          <w:p>
            <w:pPr>
              <w:rPr>
                <w:sz w:val="2"/>
                <w:szCs w:val="2"/>
              </w:rPr>
            </w:pPr>
          </w:p>
        </w:tc>
        <w:tc>
          <w:tcPr>
            <w:tcW w:w="8505" w:type="dxa"/>
            <w:gridSpan w:val="8"/>
            <w:tcBorders>
              <w:top w:val="single" w:color="000000" w:sz="6" w:space="0"/>
              <w:bottom w:val="single" w:color="000000" w:sz="6" w:space="0"/>
            </w:tcBorders>
          </w:tcPr>
          <w:p>
            <w:pPr>
              <w:pStyle w:val="28"/>
              <w:tabs>
                <w:tab w:val="left" w:pos="1265"/>
              </w:tabs>
              <w:spacing w:line="269" w:lineRule="exact"/>
              <w:ind w:left="5"/>
              <w:rPr>
                <w:sz w:val="28"/>
              </w:rPr>
            </w:pPr>
            <w:r>
              <w:rPr>
                <w:sz w:val="28"/>
              </w:rPr>
              <w:t>税</w:t>
            </w:r>
            <w:r>
              <w:rPr>
                <w:sz w:val="28"/>
              </w:rPr>
              <w:tab/>
            </w:r>
            <w:r>
              <w:rPr>
                <w:sz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970" w:type="dxa"/>
            <w:vMerge w:val="continue"/>
            <w:tcBorders>
              <w:top w:val="nil"/>
            </w:tcBorders>
          </w:tcPr>
          <w:p>
            <w:pPr>
              <w:rPr>
                <w:sz w:val="2"/>
                <w:szCs w:val="2"/>
              </w:rPr>
            </w:pPr>
          </w:p>
        </w:tc>
        <w:tc>
          <w:tcPr>
            <w:tcW w:w="8505" w:type="dxa"/>
            <w:gridSpan w:val="8"/>
            <w:tcBorders>
              <w:top w:val="single" w:color="000000" w:sz="6" w:space="0"/>
              <w:bottom w:val="single" w:color="000000" w:sz="6" w:space="0"/>
            </w:tcBorders>
          </w:tcPr>
          <w:p>
            <w:pPr>
              <w:pStyle w:val="28"/>
              <w:spacing w:before="43" w:line="282" w:lineRule="exact"/>
              <w:ind w:left="5"/>
              <w:rPr>
                <w:sz w:val="28"/>
              </w:rPr>
            </w:pPr>
            <w:r>
              <w:rPr>
                <w:sz w:val="28"/>
              </w:rPr>
              <w:t>地址 、电话：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970" w:type="dxa"/>
            <w:vMerge w:val="continue"/>
            <w:tcBorders>
              <w:top w:val="nil"/>
            </w:tcBorders>
          </w:tcPr>
          <w:p>
            <w:pPr>
              <w:rPr>
                <w:sz w:val="2"/>
                <w:szCs w:val="2"/>
              </w:rPr>
            </w:pPr>
          </w:p>
        </w:tc>
        <w:tc>
          <w:tcPr>
            <w:tcW w:w="8505" w:type="dxa"/>
            <w:gridSpan w:val="8"/>
            <w:tcBorders>
              <w:top w:val="single" w:color="000000" w:sz="6" w:space="0"/>
              <w:bottom w:val="thinThickMediumGap" w:color="000000" w:sz="2" w:space="0"/>
            </w:tcBorders>
          </w:tcPr>
          <w:p>
            <w:pPr>
              <w:pStyle w:val="28"/>
              <w:spacing w:before="43" w:line="301" w:lineRule="exact"/>
              <w:ind w:left="5"/>
              <w:rPr>
                <w:sz w:val="28"/>
              </w:rPr>
            </w:pPr>
            <w:r>
              <w:rPr>
                <w:sz w:val="28"/>
              </w:rPr>
              <w:t>开户行、账号：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3" w:hRule="atLeast"/>
        </w:trPr>
        <w:tc>
          <w:tcPr>
            <w:tcW w:w="1970" w:type="dxa"/>
          </w:tcPr>
          <w:p>
            <w:pPr>
              <w:pStyle w:val="28"/>
              <w:rPr>
                <w:sz w:val="28"/>
              </w:rPr>
            </w:pPr>
          </w:p>
          <w:p>
            <w:pPr>
              <w:pStyle w:val="28"/>
              <w:spacing w:before="11"/>
              <w:rPr>
                <w:sz w:val="31"/>
              </w:rPr>
            </w:pPr>
          </w:p>
          <w:p>
            <w:pPr>
              <w:pStyle w:val="28"/>
              <w:spacing w:before="1"/>
              <w:ind w:left="10"/>
              <w:jc w:val="center"/>
              <w:rPr>
                <w:sz w:val="28"/>
              </w:rPr>
            </w:pPr>
            <w:r>
              <w:rPr>
                <w:sz w:val="28"/>
              </w:rPr>
              <w:t>备</w:t>
            </w:r>
            <w:r>
              <w:rPr>
                <w:rFonts w:hint="eastAsia"/>
                <w:sz w:val="28"/>
              </w:rPr>
              <w:t xml:space="preserve">  </w:t>
            </w:r>
            <w:r>
              <w:rPr>
                <w:sz w:val="28"/>
              </w:rPr>
              <w:t>注</w:t>
            </w:r>
          </w:p>
        </w:tc>
        <w:tc>
          <w:tcPr>
            <w:tcW w:w="5244" w:type="dxa"/>
            <w:gridSpan w:val="4"/>
            <w:tcBorders>
              <w:top w:val="thickThinMediumGap" w:color="000000" w:sz="2" w:space="0"/>
            </w:tcBorders>
          </w:tcPr>
          <w:p>
            <w:pPr>
              <w:pStyle w:val="28"/>
              <w:spacing w:before="47"/>
              <w:ind w:right="-15"/>
              <w:rPr>
                <w:sz w:val="28"/>
              </w:rPr>
            </w:pPr>
            <w:r>
              <w:rPr>
                <w:spacing w:val="7"/>
                <w:sz w:val="28"/>
              </w:rPr>
              <w:t>请将参会回执</w:t>
            </w:r>
            <w:r>
              <w:rPr>
                <w:rFonts w:hint="eastAsia"/>
                <w:spacing w:val="7"/>
                <w:sz w:val="28"/>
              </w:rPr>
              <w:t>表</w:t>
            </w:r>
            <w:r>
              <w:rPr>
                <w:rFonts w:hint="eastAsia"/>
                <w:spacing w:val="-9"/>
                <w:sz w:val="28"/>
              </w:rPr>
              <w:t>传</w:t>
            </w:r>
            <w:r>
              <w:rPr>
                <w:spacing w:val="-9"/>
                <w:sz w:val="28"/>
              </w:rPr>
              <w:t>至会务组</w:t>
            </w:r>
            <w:r>
              <w:rPr>
                <w:spacing w:val="-13"/>
                <w:sz w:val="28"/>
              </w:rPr>
              <w:t>，</w:t>
            </w:r>
            <w:r>
              <w:rPr>
                <w:rFonts w:hint="eastAsia"/>
                <w:spacing w:val="-13"/>
                <w:sz w:val="28"/>
              </w:rPr>
              <w:t>在汇款确认后即发直播账号、密码及配套的直播课程电子课件包，</w:t>
            </w:r>
            <w:r>
              <w:rPr>
                <w:spacing w:val="-5"/>
                <w:sz w:val="28"/>
              </w:rPr>
              <w:t>各参会代表凭</w:t>
            </w:r>
            <w:r>
              <w:rPr>
                <w:rFonts w:hint="eastAsia"/>
                <w:spacing w:val="-5"/>
                <w:sz w:val="28"/>
              </w:rPr>
              <w:t>账号密码登录进入直播间，一人一码。</w:t>
            </w:r>
          </w:p>
        </w:tc>
        <w:tc>
          <w:tcPr>
            <w:tcW w:w="3261" w:type="dxa"/>
            <w:gridSpan w:val="4"/>
            <w:tcBorders>
              <w:top w:val="thickThinMediumGap" w:color="000000" w:sz="2" w:space="0"/>
            </w:tcBorders>
          </w:tcPr>
          <w:p>
            <w:pPr>
              <w:pStyle w:val="28"/>
              <w:rPr>
                <w:sz w:val="28"/>
              </w:rPr>
            </w:pPr>
          </w:p>
          <w:p>
            <w:pPr>
              <w:pStyle w:val="28"/>
              <w:spacing w:before="230"/>
              <w:ind w:firstLine="1120" w:firstLineChars="400"/>
              <w:rPr>
                <w:sz w:val="28"/>
              </w:rPr>
            </w:pPr>
            <w:r>
              <w:rPr>
                <w:sz w:val="28"/>
              </w:rPr>
              <w:t>单位印章</w:t>
            </w:r>
          </w:p>
          <w:p>
            <w:pPr>
              <w:pStyle w:val="28"/>
              <w:tabs>
                <w:tab w:val="left" w:pos="1689"/>
                <w:tab w:val="left" w:pos="2249"/>
              </w:tabs>
              <w:spacing w:before="1"/>
              <w:ind w:left="10"/>
              <w:jc w:val="center"/>
              <w:rPr>
                <w:sz w:val="28"/>
              </w:rPr>
            </w:pPr>
            <w:r>
              <w:rPr>
                <w:rFonts w:hint="eastAsia"/>
                <w:spacing w:val="-3"/>
                <w:sz w:val="28"/>
              </w:rPr>
              <w:t>2</w:t>
            </w:r>
            <w:r>
              <w:rPr>
                <w:spacing w:val="-3"/>
                <w:sz w:val="28"/>
              </w:rPr>
              <w:t>022</w:t>
            </w:r>
            <w:r>
              <w:rPr>
                <w:sz w:val="28"/>
              </w:rPr>
              <w:t>年</w:t>
            </w:r>
            <w:r>
              <w:rPr>
                <w:rFonts w:hint="eastAsia"/>
                <w:sz w:val="28"/>
              </w:rPr>
              <w:t xml:space="preserve"> </w:t>
            </w:r>
            <w:r>
              <w:rPr>
                <w:sz w:val="28"/>
              </w:rPr>
              <w:t xml:space="preserve"> 月</w:t>
            </w:r>
            <w:r>
              <w:rPr>
                <w:sz w:val="28"/>
              </w:rPr>
              <w:tab/>
            </w:r>
            <w:r>
              <w:rPr>
                <w:sz w:val="28"/>
              </w:rPr>
              <w:t>日</w:t>
            </w:r>
          </w:p>
        </w:tc>
      </w:tr>
    </w:tbl>
    <w:p>
      <w:pPr>
        <w:keepNext w:val="0"/>
        <w:keepLines w:val="0"/>
        <w:pageBreakBefore w:val="0"/>
        <w:widowControl/>
        <w:kinsoku/>
        <w:wordWrap/>
        <w:overflowPunct/>
        <w:topLinePunct w:val="0"/>
        <w:autoSpaceDE/>
        <w:autoSpaceDN/>
        <w:bidi w:val="0"/>
        <w:adjustRightInd/>
        <w:snapToGrid/>
        <w:spacing w:line="290" w:lineRule="exact"/>
        <w:textAlignment w:val="auto"/>
        <w:rPr>
          <w:rFonts w:ascii="楷体" w:hAnsi="楷体" w:eastAsia="楷体"/>
          <w:bCs/>
          <w:color w:val="000000"/>
          <w:sz w:val="28"/>
          <w:szCs w:val="28"/>
        </w:rPr>
      </w:pPr>
      <w:r>
        <w:rPr>
          <w:rFonts w:hint="eastAsia" w:ascii="楷体" w:hAnsi="楷体" w:eastAsia="楷体"/>
          <w:bCs/>
          <w:color w:val="000000"/>
          <w:sz w:val="28"/>
          <w:szCs w:val="28"/>
        </w:rPr>
        <w:t>1、为保证培训质量,培训班名额有限,额满为止,请确定人员后及早报名；</w:t>
      </w:r>
    </w:p>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楷体" w:hAnsi="楷体" w:eastAsia="楷体"/>
          <w:bCs/>
          <w:color w:val="000000"/>
          <w:sz w:val="28"/>
          <w:szCs w:val="28"/>
          <w:lang w:val="en-US"/>
        </w:rPr>
      </w:pPr>
      <w:r>
        <w:rPr>
          <w:rFonts w:hint="eastAsia" w:ascii="楷体" w:hAnsi="楷体" w:eastAsia="楷体"/>
          <w:bCs/>
          <w:color w:val="000000"/>
          <w:sz w:val="28"/>
          <w:szCs w:val="28"/>
          <w:lang w:val="en-US" w:eastAsia="zh-CN"/>
        </w:rPr>
        <w:t>2、</w:t>
      </w:r>
      <w:r>
        <w:rPr>
          <w:rFonts w:hint="eastAsia" w:ascii="楷体" w:hAnsi="楷体" w:eastAsia="楷体"/>
          <w:bCs/>
          <w:color w:val="000000"/>
          <w:sz w:val="28"/>
          <w:szCs w:val="28"/>
          <w:lang w:val="en-US"/>
        </w:rPr>
        <w:t xml:space="preserve">报名负责人：聂红军 主任18211071700（微信）   </w:t>
      </w:r>
    </w:p>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楷体" w:hAnsi="楷体" w:eastAsia="楷体"/>
          <w:bCs/>
          <w:color w:val="000000"/>
          <w:sz w:val="28"/>
          <w:szCs w:val="28"/>
          <w:lang w:val="en-US"/>
        </w:rPr>
      </w:pPr>
      <w:r>
        <w:rPr>
          <w:rFonts w:hint="eastAsia" w:ascii="楷体" w:hAnsi="楷体" w:eastAsia="楷体"/>
          <w:bCs/>
          <w:color w:val="000000"/>
          <w:sz w:val="28"/>
          <w:szCs w:val="28"/>
          <w:lang w:val="en-US"/>
        </w:rPr>
        <w:t xml:space="preserve">电  话：010-87697580      邮    箱：zqgphwz@126.com  </w:t>
      </w:r>
    </w:p>
    <w:p>
      <w:pPr>
        <w:keepNext w:val="0"/>
        <w:keepLines w:val="0"/>
        <w:pageBreakBefore w:val="0"/>
        <w:widowControl/>
        <w:kinsoku/>
        <w:wordWrap/>
        <w:overflowPunct/>
        <w:topLinePunct w:val="0"/>
        <w:autoSpaceDE/>
        <w:autoSpaceDN/>
        <w:bidi w:val="0"/>
        <w:adjustRightInd/>
        <w:snapToGrid/>
        <w:spacing w:line="290" w:lineRule="exact"/>
        <w:textAlignment w:val="auto"/>
        <w:rPr>
          <w:rFonts w:hint="eastAsia" w:ascii="楷体" w:hAnsi="楷体" w:eastAsia="楷体"/>
          <w:bCs/>
          <w:color w:val="000000"/>
          <w:sz w:val="28"/>
          <w:szCs w:val="28"/>
          <w:lang w:val="en-US" w:eastAsia="zh-CN"/>
        </w:rPr>
      </w:pPr>
      <w:r>
        <w:rPr>
          <w:rFonts w:hint="eastAsia" w:ascii="楷体" w:hAnsi="楷体" w:eastAsia="楷体"/>
          <w:bCs/>
          <w:color w:val="000000"/>
          <w:sz w:val="28"/>
          <w:szCs w:val="28"/>
          <w:lang w:val="en-US"/>
        </w:rPr>
        <w:t xml:space="preserve">qq咨询：3177524020        网址查询：http://www.zqgpchina.cn/  </w:t>
      </w:r>
    </w:p>
    <w:sectPr>
      <w:footerReference r:id="rId10" w:type="default"/>
      <w:footerReference r:id="rId11" w:type="even"/>
      <w:pgSz w:w="11910" w:h="16840"/>
      <w:pgMar w:top="660" w:right="460" w:bottom="280" w:left="6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2000019F" w:csb1="00000000"/>
  </w:font>
  <w:font w:name="仿宋">
    <w:altName w:val="微软雅黑"/>
    <w:panose1 w:val="02010609060101010101"/>
    <w:charset w:val="86"/>
    <w:family w:val="modern"/>
    <w:pitch w:val="default"/>
    <w:sig w:usb0="00000000" w:usb1="00000000" w:usb2="00000016" w:usb3="00000000" w:csb0="00040001" w:csb1="00000000"/>
  </w:font>
  <w:font w:name="HYg2gj">
    <w:altName w:val="黑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altName w:val="楷体_GB2312"/>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0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eastAsiaTheme="minorEastAsia"/>
        <w:lang w:val="en-US" w:eastAsia="zh-CN"/>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right" w:pos="10830"/>
        <w:tab w:val="clear" w:pos="4153"/>
      </w:tabs>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t>9</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5"/>
                    </w:pPr>
                    <w:r>
                      <w:rPr>
                        <w:rFonts w:hint="eastAsia"/>
                      </w:rPr>
                      <w:t>9</w:t>
                    </w:r>
                  </w:p>
                </w:txbxContent>
              </v:textbox>
            </v:shape>
          </w:pict>
        </mc:Fallback>
      </mc:AlternateContent>
    </w:r>
    <w:r>
      <w:rPr>
        <w:rFonts w:hint="eastAsia"/>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compat>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2Zjk4NWIwNTA4YzkwYjNjNDg1Zjg3ZWUwNjhiYjYifQ=="/>
  </w:docVars>
  <w:rsids>
    <w:rsidRoot w:val="000D6499"/>
    <w:rsid w:val="000111C4"/>
    <w:rsid w:val="00082407"/>
    <w:rsid w:val="00096DE6"/>
    <w:rsid w:val="000D6499"/>
    <w:rsid w:val="00102048"/>
    <w:rsid w:val="001535E7"/>
    <w:rsid w:val="001E335F"/>
    <w:rsid w:val="001F7A47"/>
    <w:rsid w:val="0021289E"/>
    <w:rsid w:val="003E0FE4"/>
    <w:rsid w:val="003E6BD5"/>
    <w:rsid w:val="003F101F"/>
    <w:rsid w:val="005164EE"/>
    <w:rsid w:val="005846AC"/>
    <w:rsid w:val="005B2C74"/>
    <w:rsid w:val="00626727"/>
    <w:rsid w:val="0062684A"/>
    <w:rsid w:val="006B7A2A"/>
    <w:rsid w:val="006C5ADD"/>
    <w:rsid w:val="0072487B"/>
    <w:rsid w:val="00745337"/>
    <w:rsid w:val="00755983"/>
    <w:rsid w:val="00763A47"/>
    <w:rsid w:val="007E60FB"/>
    <w:rsid w:val="00803A6A"/>
    <w:rsid w:val="00845483"/>
    <w:rsid w:val="00851FD7"/>
    <w:rsid w:val="0088491F"/>
    <w:rsid w:val="00902001"/>
    <w:rsid w:val="00970E59"/>
    <w:rsid w:val="00983EB7"/>
    <w:rsid w:val="009A6A7E"/>
    <w:rsid w:val="009D1685"/>
    <w:rsid w:val="00A219A6"/>
    <w:rsid w:val="00AC2AC0"/>
    <w:rsid w:val="00B07B45"/>
    <w:rsid w:val="00B4072C"/>
    <w:rsid w:val="00BA529E"/>
    <w:rsid w:val="00BD21BF"/>
    <w:rsid w:val="00BF2707"/>
    <w:rsid w:val="00CA72E6"/>
    <w:rsid w:val="00CD0F1D"/>
    <w:rsid w:val="00CD2A54"/>
    <w:rsid w:val="00CE2B78"/>
    <w:rsid w:val="00D267BF"/>
    <w:rsid w:val="00D614CC"/>
    <w:rsid w:val="00D81298"/>
    <w:rsid w:val="00D90A14"/>
    <w:rsid w:val="00DA2301"/>
    <w:rsid w:val="00DA65DE"/>
    <w:rsid w:val="00DC462E"/>
    <w:rsid w:val="00DE3063"/>
    <w:rsid w:val="00E17CA3"/>
    <w:rsid w:val="00E22353"/>
    <w:rsid w:val="00E36758"/>
    <w:rsid w:val="00E40393"/>
    <w:rsid w:val="00EB6065"/>
    <w:rsid w:val="00F04CD8"/>
    <w:rsid w:val="00F819A2"/>
    <w:rsid w:val="00F878EC"/>
    <w:rsid w:val="00FB4547"/>
    <w:rsid w:val="00FD51C6"/>
    <w:rsid w:val="0127533C"/>
    <w:rsid w:val="012B1D9B"/>
    <w:rsid w:val="013773C7"/>
    <w:rsid w:val="01F355B4"/>
    <w:rsid w:val="01F80A87"/>
    <w:rsid w:val="02220DD9"/>
    <w:rsid w:val="029156EB"/>
    <w:rsid w:val="03226D88"/>
    <w:rsid w:val="03242D54"/>
    <w:rsid w:val="03767B50"/>
    <w:rsid w:val="045B28C8"/>
    <w:rsid w:val="048571E7"/>
    <w:rsid w:val="04934A97"/>
    <w:rsid w:val="04FC23B8"/>
    <w:rsid w:val="05A47C83"/>
    <w:rsid w:val="05D84E57"/>
    <w:rsid w:val="066C0B00"/>
    <w:rsid w:val="066F5DE5"/>
    <w:rsid w:val="067A7CBC"/>
    <w:rsid w:val="06A4348D"/>
    <w:rsid w:val="06D41F76"/>
    <w:rsid w:val="06EB2968"/>
    <w:rsid w:val="07161D60"/>
    <w:rsid w:val="076746C5"/>
    <w:rsid w:val="0768045D"/>
    <w:rsid w:val="07C7519D"/>
    <w:rsid w:val="08262A36"/>
    <w:rsid w:val="087A1BF2"/>
    <w:rsid w:val="088E6ED2"/>
    <w:rsid w:val="09707E5F"/>
    <w:rsid w:val="0978425B"/>
    <w:rsid w:val="09B973F0"/>
    <w:rsid w:val="09E0077E"/>
    <w:rsid w:val="09F92325"/>
    <w:rsid w:val="0AFF721A"/>
    <w:rsid w:val="0B364FAB"/>
    <w:rsid w:val="0B512FB6"/>
    <w:rsid w:val="0C68145E"/>
    <w:rsid w:val="0D002A90"/>
    <w:rsid w:val="0D133F07"/>
    <w:rsid w:val="0D5154EF"/>
    <w:rsid w:val="0D6B4A79"/>
    <w:rsid w:val="0D7336B7"/>
    <w:rsid w:val="0DA86DB9"/>
    <w:rsid w:val="0DEA3EAA"/>
    <w:rsid w:val="0E747468"/>
    <w:rsid w:val="0EF6106E"/>
    <w:rsid w:val="0F000FA6"/>
    <w:rsid w:val="0FB7717D"/>
    <w:rsid w:val="0FF24D67"/>
    <w:rsid w:val="100D7CA0"/>
    <w:rsid w:val="106472CC"/>
    <w:rsid w:val="10830384"/>
    <w:rsid w:val="108A28E4"/>
    <w:rsid w:val="109B4DE2"/>
    <w:rsid w:val="11365128"/>
    <w:rsid w:val="11835EE6"/>
    <w:rsid w:val="11964326"/>
    <w:rsid w:val="11A402E3"/>
    <w:rsid w:val="11BB169F"/>
    <w:rsid w:val="11D60AF8"/>
    <w:rsid w:val="12152F8F"/>
    <w:rsid w:val="124245C1"/>
    <w:rsid w:val="125E320E"/>
    <w:rsid w:val="12B04A66"/>
    <w:rsid w:val="12B9502A"/>
    <w:rsid w:val="13FB288D"/>
    <w:rsid w:val="14305E5E"/>
    <w:rsid w:val="143218D1"/>
    <w:rsid w:val="15363948"/>
    <w:rsid w:val="16442095"/>
    <w:rsid w:val="171F21BA"/>
    <w:rsid w:val="173B7C23"/>
    <w:rsid w:val="175C6F6A"/>
    <w:rsid w:val="177E12C0"/>
    <w:rsid w:val="178766DD"/>
    <w:rsid w:val="17B03ED0"/>
    <w:rsid w:val="17CD5D14"/>
    <w:rsid w:val="18295905"/>
    <w:rsid w:val="184E71FB"/>
    <w:rsid w:val="187C444D"/>
    <w:rsid w:val="18CB4360"/>
    <w:rsid w:val="19055AE0"/>
    <w:rsid w:val="191754B5"/>
    <w:rsid w:val="19CA76B5"/>
    <w:rsid w:val="19F52027"/>
    <w:rsid w:val="1A3E56E2"/>
    <w:rsid w:val="1AA11C63"/>
    <w:rsid w:val="1AA43102"/>
    <w:rsid w:val="1AA44EB0"/>
    <w:rsid w:val="1AC92B69"/>
    <w:rsid w:val="1B7F1479"/>
    <w:rsid w:val="1BAD5FE6"/>
    <w:rsid w:val="1BFA0710"/>
    <w:rsid w:val="1C36467D"/>
    <w:rsid w:val="1C48377C"/>
    <w:rsid w:val="1C5A616E"/>
    <w:rsid w:val="1CE871DC"/>
    <w:rsid w:val="1D2C4484"/>
    <w:rsid w:val="1DBC69B5"/>
    <w:rsid w:val="1E0E6810"/>
    <w:rsid w:val="1E323FC9"/>
    <w:rsid w:val="1E4A0464"/>
    <w:rsid w:val="1F2333B6"/>
    <w:rsid w:val="1F3F67D3"/>
    <w:rsid w:val="1F5A6485"/>
    <w:rsid w:val="1F8948D5"/>
    <w:rsid w:val="1FCF741F"/>
    <w:rsid w:val="202A22FB"/>
    <w:rsid w:val="204B1C91"/>
    <w:rsid w:val="2092670D"/>
    <w:rsid w:val="209728CA"/>
    <w:rsid w:val="20EE157B"/>
    <w:rsid w:val="217C0935"/>
    <w:rsid w:val="217F21D3"/>
    <w:rsid w:val="218B1303"/>
    <w:rsid w:val="219263AA"/>
    <w:rsid w:val="21BE0A8F"/>
    <w:rsid w:val="21F0723C"/>
    <w:rsid w:val="21F6104A"/>
    <w:rsid w:val="221C49A0"/>
    <w:rsid w:val="22C61286"/>
    <w:rsid w:val="23045086"/>
    <w:rsid w:val="235348BD"/>
    <w:rsid w:val="23A67EEB"/>
    <w:rsid w:val="23C353B4"/>
    <w:rsid w:val="23E7748B"/>
    <w:rsid w:val="243C084F"/>
    <w:rsid w:val="24544E0C"/>
    <w:rsid w:val="24977834"/>
    <w:rsid w:val="254E1801"/>
    <w:rsid w:val="25B06DFF"/>
    <w:rsid w:val="25E05D3F"/>
    <w:rsid w:val="25FA29F5"/>
    <w:rsid w:val="26087CB8"/>
    <w:rsid w:val="265051F5"/>
    <w:rsid w:val="26981999"/>
    <w:rsid w:val="27710432"/>
    <w:rsid w:val="27D45BEB"/>
    <w:rsid w:val="280F46F5"/>
    <w:rsid w:val="282A314C"/>
    <w:rsid w:val="28626830"/>
    <w:rsid w:val="286D5BF2"/>
    <w:rsid w:val="28B135BA"/>
    <w:rsid w:val="29114E16"/>
    <w:rsid w:val="297C21E0"/>
    <w:rsid w:val="29934A6D"/>
    <w:rsid w:val="2A193216"/>
    <w:rsid w:val="2A3D7F48"/>
    <w:rsid w:val="2A6644C3"/>
    <w:rsid w:val="2A9F5694"/>
    <w:rsid w:val="2AA50EFC"/>
    <w:rsid w:val="2B42499D"/>
    <w:rsid w:val="2B6C56DB"/>
    <w:rsid w:val="2BAE2E80"/>
    <w:rsid w:val="2C70193F"/>
    <w:rsid w:val="2C81174B"/>
    <w:rsid w:val="2DE57862"/>
    <w:rsid w:val="2DF419DA"/>
    <w:rsid w:val="2E652751"/>
    <w:rsid w:val="2ED31DB0"/>
    <w:rsid w:val="2F090E14"/>
    <w:rsid w:val="3063693C"/>
    <w:rsid w:val="306C3E74"/>
    <w:rsid w:val="31357C44"/>
    <w:rsid w:val="317909ED"/>
    <w:rsid w:val="32523B47"/>
    <w:rsid w:val="327619D7"/>
    <w:rsid w:val="32DF2755"/>
    <w:rsid w:val="32E75E2A"/>
    <w:rsid w:val="330E764E"/>
    <w:rsid w:val="33233306"/>
    <w:rsid w:val="33420894"/>
    <w:rsid w:val="33735C51"/>
    <w:rsid w:val="33AB5A89"/>
    <w:rsid w:val="34741A8A"/>
    <w:rsid w:val="34AB3B62"/>
    <w:rsid w:val="34E02F03"/>
    <w:rsid w:val="35631670"/>
    <w:rsid w:val="35823D78"/>
    <w:rsid w:val="35FF0D50"/>
    <w:rsid w:val="36483956"/>
    <w:rsid w:val="36725D4A"/>
    <w:rsid w:val="36AB772B"/>
    <w:rsid w:val="36B13DE4"/>
    <w:rsid w:val="36D2751F"/>
    <w:rsid w:val="36E25286"/>
    <w:rsid w:val="378C6A73"/>
    <w:rsid w:val="37A97611"/>
    <w:rsid w:val="37BC180D"/>
    <w:rsid w:val="37EC38F1"/>
    <w:rsid w:val="38B31674"/>
    <w:rsid w:val="38C904AC"/>
    <w:rsid w:val="391F631E"/>
    <w:rsid w:val="39DA6A6C"/>
    <w:rsid w:val="3A464572"/>
    <w:rsid w:val="3AAC2A08"/>
    <w:rsid w:val="3AB46F3A"/>
    <w:rsid w:val="3B117EE8"/>
    <w:rsid w:val="3B352899"/>
    <w:rsid w:val="3C01678A"/>
    <w:rsid w:val="3C432323"/>
    <w:rsid w:val="3C8D17F0"/>
    <w:rsid w:val="3C97266F"/>
    <w:rsid w:val="3D18486C"/>
    <w:rsid w:val="3D78424E"/>
    <w:rsid w:val="3DEF40D3"/>
    <w:rsid w:val="3DF24F7A"/>
    <w:rsid w:val="3E37524F"/>
    <w:rsid w:val="3E535198"/>
    <w:rsid w:val="3E5F1310"/>
    <w:rsid w:val="3EC13AC9"/>
    <w:rsid w:val="3F397A0D"/>
    <w:rsid w:val="3F984734"/>
    <w:rsid w:val="3FA94B93"/>
    <w:rsid w:val="3FD55988"/>
    <w:rsid w:val="400032F5"/>
    <w:rsid w:val="40354679"/>
    <w:rsid w:val="40D51DFA"/>
    <w:rsid w:val="40FC5196"/>
    <w:rsid w:val="41B11BA7"/>
    <w:rsid w:val="42A00C53"/>
    <w:rsid w:val="42F51E9D"/>
    <w:rsid w:val="43192030"/>
    <w:rsid w:val="436F3D4A"/>
    <w:rsid w:val="437C3692"/>
    <w:rsid w:val="43DB5537"/>
    <w:rsid w:val="44180294"/>
    <w:rsid w:val="444853D2"/>
    <w:rsid w:val="45071589"/>
    <w:rsid w:val="455A5594"/>
    <w:rsid w:val="457E5B23"/>
    <w:rsid w:val="45907D88"/>
    <w:rsid w:val="464C5986"/>
    <w:rsid w:val="46592743"/>
    <w:rsid w:val="474625C9"/>
    <w:rsid w:val="47B25F30"/>
    <w:rsid w:val="47FB49A2"/>
    <w:rsid w:val="481A5D11"/>
    <w:rsid w:val="48915A7A"/>
    <w:rsid w:val="48C465C8"/>
    <w:rsid w:val="48F75F1D"/>
    <w:rsid w:val="495C03C6"/>
    <w:rsid w:val="49E83C32"/>
    <w:rsid w:val="49FE5ADB"/>
    <w:rsid w:val="4A4E5D50"/>
    <w:rsid w:val="4B39120C"/>
    <w:rsid w:val="4B5508BB"/>
    <w:rsid w:val="4BBD5D8D"/>
    <w:rsid w:val="4C1E5377"/>
    <w:rsid w:val="4C5639AD"/>
    <w:rsid w:val="4CA70172"/>
    <w:rsid w:val="4CB97A89"/>
    <w:rsid w:val="4D1675E0"/>
    <w:rsid w:val="4D5A3970"/>
    <w:rsid w:val="4E3104BF"/>
    <w:rsid w:val="4E6376C3"/>
    <w:rsid w:val="4ECF7A46"/>
    <w:rsid w:val="4EF52BA7"/>
    <w:rsid w:val="4F196048"/>
    <w:rsid w:val="4F227AD6"/>
    <w:rsid w:val="4F235F46"/>
    <w:rsid w:val="4F26153F"/>
    <w:rsid w:val="4F384153"/>
    <w:rsid w:val="4F893668"/>
    <w:rsid w:val="4FAA29F2"/>
    <w:rsid w:val="4FC60E49"/>
    <w:rsid w:val="4FEE0289"/>
    <w:rsid w:val="501E0C85"/>
    <w:rsid w:val="50951508"/>
    <w:rsid w:val="51521B94"/>
    <w:rsid w:val="51AA7A04"/>
    <w:rsid w:val="51DC0DF8"/>
    <w:rsid w:val="5212481A"/>
    <w:rsid w:val="521E31BF"/>
    <w:rsid w:val="523A3B3F"/>
    <w:rsid w:val="528B0128"/>
    <w:rsid w:val="52AD50FC"/>
    <w:rsid w:val="53C11BA9"/>
    <w:rsid w:val="551B39E5"/>
    <w:rsid w:val="552B174F"/>
    <w:rsid w:val="55CD7039"/>
    <w:rsid w:val="55E87D5E"/>
    <w:rsid w:val="56020A06"/>
    <w:rsid w:val="57426457"/>
    <w:rsid w:val="579261AE"/>
    <w:rsid w:val="57E571AE"/>
    <w:rsid w:val="57EE43B6"/>
    <w:rsid w:val="57F8000E"/>
    <w:rsid w:val="58C45ED4"/>
    <w:rsid w:val="58CD2C67"/>
    <w:rsid w:val="58DA0082"/>
    <w:rsid w:val="58ED488E"/>
    <w:rsid w:val="59973856"/>
    <w:rsid w:val="59BD5424"/>
    <w:rsid w:val="5A096502"/>
    <w:rsid w:val="5A42060D"/>
    <w:rsid w:val="5A6E0A5B"/>
    <w:rsid w:val="5A7E3EBC"/>
    <w:rsid w:val="5A8E2EAB"/>
    <w:rsid w:val="5AC56301"/>
    <w:rsid w:val="5AF3704E"/>
    <w:rsid w:val="5C423F4D"/>
    <w:rsid w:val="5C4B3C2B"/>
    <w:rsid w:val="5C633823"/>
    <w:rsid w:val="5C6E778B"/>
    <w:rsid w:val="5C814A76"/>
    <w:rsid w:val="5CEC5C67"/>
    <w:rsid w:val="5D292A17"/>
    <w:rsid w:val="5D3233B4"/>
    <w:rsid w:val="5D645067"/>
    <w:rsid w:val="5D8365CC"/>
    <w:rsid w:val="5DCF1811"/>
    <w:rsid w:val="5E4E0193"/>
    <w:rsid w:val="5E99597B"/>
    <w:rsid w:val="5EB153BA"/>
    <w:rsid w:val="5FE64BF0"/>
    <w:rsid w:val="606F4BE5"/>
    <w:rsid w:val="60766C2C"/>
    <w:rsid w:val="60932FCA"/>
    <w:rsid w:val="60B3541A"/>
    <w:rsid w:val="60E2185B"/>
    <w:rsid w:val="618B5A4F"/>
    <w:rsid w:val="61BD6AD4"/>
    <w:rsid w:val="61DB10F0"/>
    <w:rsid w:val="62160587"/>
    <w:rsid w:val="624D53FA"/>
    <w:rsid w:val="62784414"/>
    <w:rsid w:val="62792CA9"/>
    <w:rsid w:val="62C7653C"/>
    <w:rsid w:val="62FE174D"/>
    <w:rsid w:val="635D166D"/>
    <w:rsid w:val="63750D76"/>
    <w:rsid w:val="63773A78"/>
    <w:rsid w:val="63B8098A"/>
    <w:rsid w:val="63C076D1"/>
    <w:rsid w:val="640A52D7"/>
    <w:rsid w:val="64583414"/>
    <w:rsid w:val="64AD03D2"/>
    <w:rsid w:val="653501B8"/>
    <w:rsid w:val="653766B7"/>
    <w:rsid w:val="65985833"/>
    <w:rsid w:val="66881D51"/>
    <w:rsid w:val="66F64CE9"/>
    <w:rsid w:val="67424E02"/>
    <w:rsid w:val="677332D2"/>
    <w:rsid w:val="67B04461"/>
    <w:rsid w:val="67BA52E0"/>
    <w:rsid w:val="67D6573E"/>
    <w:rsid w:val="689D155A"/>
    <w:rsid w:val="68C47A98"/>
    <w:rsid w:val="68CF6B69"/>
    <w:rsid w:val="690E58E3"/>
    <w:rsid w:val="69335C13"/>
    <w:rsid w:val="696A6E60"/>
    <w:rsid w:val="698F6DE3"/>
    <w:rsid w:val="6A325601"/>
    <w:rsid w:val="6A3C6B44"/>
    <w:rsid w:val="6AE56806"/>
    <w:rsid w:val="6B025620"/>
    <w:rsid w:val="6B4D2A2F"/>
    <w:rsid w:val="6B657311"/>
    <w:rsid w:val="6B6C4B43"/>
    <w:rsid w:val="6CB524F3"/>
    <w:rsid w:val="6CEE2CD5"/>
    <w:rsid w:val="6D9B45EF"/>
    <w:rsid w:val="6DAF6FAC"/>
    <w:rsid w:val="6E0D37F8"/>
    <w:rsid w:val="6E2B60EC"/>
    <w:rsid w:val="6E8F3A75"/>
    <w:rsid w:val="6E92168F"/>
    <w:rsid w:val="6EA840E4"/>
    <w:rsid w:val="6EC95F43"/>
    <w:rsid w:val="6EF92DD2"/>
    <w:rsid w:val="6F7C2E7B"/>
    <w:rsid w:val="708472E1"/>
    <w:rsid w:val="70B76860"/>
    <w:rsid w:val="719808FB"/>
    <w:rsid w:val="71A3096B"/>
    <w:rsid w:val="72B8066E"/>
    <w:rsid w:val="73880040"/>
    <w:rsid w:val="738F0E03"/>
    <w:rsid w:val="73AE6125"/>
    <w:rsid w:val="74775088"/>
    <w:rsid w:val="74C41399"/>
    <w:rsid w:val="7505608B"/>
    <w:rsid w:val="75836E1A"/>
    <w:rsid w:val="75C62BF9"/>
    <w:rsid w:val="76326989"/>
    <w:rsid w:val="76A053D3"/>
    <w:rsid w:val="76E72A44"/>
    <w:rsid w:val="77562203"/>
    <w:rsid w:val="78436C2C"/>
    <w:rsid w:val="78532E38"/>
    <w:rsid w:val="79CB6ED9"/>
    <w:rsid w:val="79EC6740"/>
    <w:rsid w:val="7A3C7DD6"/>
    <w:rsid w:val="7AE202E4"/>
    <w:rsid w:val="7B2E1C1C"/>
    <w:rsid w:val="7B827881"/>
    <w:rsid w:val="7BAD6D4A"/>
    <w:rsid w:val="7C3966A5"/>
    <w:rsid w:val="7C464F3C"/>
    <w:rsid w:val="7C503A0F"/>
    <w:rsid w:val="7C686325"/>
    <w:rsid w:val="7C8D23C0"/>
    <w:rsid w:val="7CA5416C"/>
    <w:rsid w:val="7CCD2C16"/>
    <w:rsid w:val="7CE63966"/>
    <w:rsid w:val="7CE950DE"/>
    <w:rsid w:val="7CF93F5E"/>
    <w:rsid w:val="7D647FC4"/>
    <w:rsid w:val="7D7D498E"/>
    <w:rsid w:val="7D994543"/>
    <w:rsid w:val="7E582D05"/>
    <w:rsid w:val="7E9F214B"/>
    <w:rsid w:val="7F3C6183"/>
    <w:rsid w:val="7F785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4">
    <w:name w:val="heading 1"/>
    <w:basedOn w:val="1"/>
    <w:next w:val="1"/>
    <w:link w:val="32"/>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5">
    <w:name w:val="heading 2"/>
    <w:basedOn w:val="1"/>
    <w:next w:val="1"/>
    <w:link w:val="33"/>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6">
    <w:name w:val="heading 3"/>
    <w:basedOn w:val="1"/>
    <w:next w:val="1"/>
    <w:link w:val="30"/>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7">
    <w:name w:val="heading 4"/>
    <w:basedOn w:val="1"/>
    <w:next w:val="1"/>
    <w:link w:val="31"/>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8">
    <w:name w:val="heading 5"/>
    <w:basedOn w:val="1"/>
    <w:next w:val="1"/>
    <w:link w:val="34"/>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9">
    <w:name w:val="heading 6"/>
    <w:basedOn w:val="1"/>
    <w:next w:val="1"/>
    <w:link w:val="35"/>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10">
    <w:name w:val="heading 7"/>
    <w:basedOn w:val="1"/>
    <w:next w:val="1"/>
    <w:link w:val="36"/>
    <w:semiHidden/>
    <w:unhideWhenUsed/>
    <w:qFormat/>
    <w:uiPriority w:val="9"/>
    <w:pPr>
      <w:keepNext/>
      <w:keepLines/>
      <w:spacing w:before="120" w:after="0"/>
      <w:outlineLvl w:val="6"/>
    </w:pPr>
    <w:rPr>
      <w:i/>
      <w:iCs/>
    </w:rPr>
  </w:style>
  <w:style w:type="paragraph" w:styleId="11">
    <w:name w:val="heading 8"/>
    <w:basedOn w:val="1"/>
    <w:next w:val="1"/>
    <w:link w:val="37"/>
    <w:semiHidden/>
    <w:unhideWhenUsed/>
    <w:qFormat/>
    <w:uiPriority w:val="9"/>
    <w:pPr>
      <w:keepNext/>
      <w:keepLines/>
      <w:spacing w:before="120" w:after="0"/>
      <w:outlineLvl w:val="7"/>
    </w:pPr>
    <w:rPr>
      <w:b/>
      <w:bCs/>
    </w:rPr>
  </w:style>
  <w:style w:type="paragraph" w:styleId="12">
    <w:name w:val="heading 9"/>
    <w:basedOn w:val="1"/>
    <w:next w:val="1"/>
    <w:link w:val="38"/>
    <w:semiHidden/>
    <w:unhideWhenUsed/>
    <w:qFormat/>
    <w:uiPriority w:val="9"/>
    <w:pPr>
      <w:keepNext/>
      <w:keepLines/>
      <w:spacing w:before="120" w:after="0"/>
      <w:outlineLvl w:val="8"/>
    </w:pPr>
    <w:rPr>
      <w:i/>
      <w:iCs/>
    </w:rPr>
  </w:style>
  <w:style w:type="character" w:default="1" w:styleId="21">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1440"/>
      </w:tabs>
      <w:spacing w:line="360" w:lineRule="auto"/>
      <w:ind w:left="176" w:firstLine="420"/>
    </w:pPr>
    <w:rPr>
      <w:rFonts w:ascii="仿宋" w:hAnsi="Times New Roman" w:eastAsia="仿宋"/>
      <w:kern w:val="2"/>
      <w:szCs w:val="24"/>
    </w:rPr>
  </w:style>
  <w:style w:type="paragraph" w:styleId="3">
    <w:name w:val="Body Text Indent"/>
    <w:basedOn w:val="1"/>
    <w:qFormat/>
    <w:uiPriority w:val="0"/>
    <w:pPr>
      <w:ind w:firstLine="422" w:firstLineChars="200"/>
    </w:pPr>
    <w:rPr>
      <w:rFonts w:ascii="HYg2gj" w:eastAsia="HYg2gj"/>
      <w:b/>
      <w:bCs/>
      <w:sz w:val="20"/>
      <w:szCs w:val="21"/>
    </w:rPr>
  </w:style>
  <w:style w:type="paragraph" w:styleId="13">
    <w:name w:val="caption"/>
    <w:basedOn w:val="1"/>
    <w:next w:val="1"/>
    <w:semiHidden/>
    <w:unhideWhenUsed/>
    <w:qFormat/>
    <w:uiPriority w:val="35"/>
    <w:rPr>
      <w:b/>
      <w:bCs/>
      <w:sz w:val="18"/>
      <w:szCs w:val="18"/>
    </w:rPr>
  </w:style>
  <w:style w:type="paragraph" w:styleId="14">
    <w:name w:val="Body Text"/>
    <w:basedOn w:val="1"/>
    <w:qFormat/>
    <w:uiPriority w:val="1"/>
    <w:pPr>
      <w:spacing w:line="320" w:lineRule="exact"/>
      <w:ind w:left="942"/>
    </w:pPr>
    <w:rPr>
      <w:sz w:val="28"/>
      <w:szCs w:val="28"/>
    </w:rPr>
  </w:style>
  <w:style w:type="paragraph" w:styleId="15">
    <w:name w:val="footer"/>
    <w:basedOn w:val="1"/>
    <w:link w:val="24"/>
    <w:qFormat/>
    <w:uiPriority w:val="0"/>
    <w:pPr>
      <w:tabs>
        <w:tab w:val="center" w:pos="4153"/>
        <w:tab w:val="right" w:pos="8306"/>
      </w:tabs>
      <w:snapToGrid w:val="0"/>
    </w:pPr>
    <w:rPr>
      <w:sz w:val="18"/>
      <w:szCs w:val="18"/>
    </w:rPr>
  </w:style>
  <w:style w:type="paragraph" w:styleId="16">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18">
    <w:name w:val="Normal (Web)"/>
    <w:basedOn w:val="1"/>
    <w:qFormat/>
    <w:uiPriority w:val="0"/>
    <w:pPr>
      <w:spacing w:beforeAutospacing="1" w:afterAutospacing="1"/>
    </w:pPr>
    <w:rPr>
      <w:rFonts w:cs="Times New Roman"/>
      <w:sz w:val="24"/>
    </w:rPr>
  </w:style>
  <w:style w:type="paragraph" w:styleId="19">
    <w:name w:val="Title"/>
    <w:basedOn w:val="1"/>
    <w:next w:val="1"/>
    <w:link w:val="29"/>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2">
    <w:name w:val="Strong"/>
    <w:basedOn w:val="21"/>
    <w:qFormat/>
    <w:uiPriority w:val="22"/>
    <w:rPr>
      <w:b/>
      <w:bCs/>
      <w:color w:val="auto"/>
    </w:rPr>
  </w:style>
  <w:style w:type="character" w:styleId="23">
    <w:name w:val="Emphasis"/>
    <w:basedOn w:val="21"/>
    <w:qFormat/>
    <w:uiPriority w:val="20"/>
    <w:rPr>
      <w:i/>
      <w:iCs/>
      <w:color w:val="auto"/>
    </w:rPr>
  </w:style>
  <w:style w:type="character" w:customStyle="1" w:styleId="24">
    <w:name w:val="页脚 字符"/>
    <w:basedOn w:val="21"/>
    <w:link w:val="15"/>
    <w:uiPriority w:val="0"/>
    <w:rPr>
      <w:rFonts w:ascii="仿宋" w:hAnsi="仿宋" w:eastAsia="仿宋" w:cs="仿宋"/>
      <w:sz w:val="18"/>
      <w:szCs w:val="18"/>
      <w:lang w:val="zh-CN" w:bidi="zh-CN"/>
    </w:rPr>
  </w:style>
  <w:style w:type="character" w:customStyle="1" w:styleId="25">
    <w:name w:val="页眉 字符"/>
    <w:basedOn w:val="21"/>
    <w:link w:val="16"/>
    <w:qFormat/>
    <w:uiPriority w:val="0"/>
    <w:rPr>
      <w:rFonts w:ascii="仿宋" w:hAnsi="仿宋" w:eastAsia="仿宋" w:cs="仿宋"/>
      <w:sz w:val="18"/>
      <w:szCs w:val="18"/>
      <w:lang w:val="zh-CN" w:bidi="zh-CN"/>
    </w:rPr>
  </w:style>
  <w:style w:type="table" w:customStyle="1" w:styleId="26">
    <w:name w:val="Table Normal"/>
    <w:unhideWhenUsed/>
    <w:qFormat/>
    <w:uiPriority w:val="2"/>
    <w:tblPr>
      <w:tblCellMar>
        <w:top w:w="0" w:type="dxa"/>
        <w:left w:w="0" w:type="dxa"/>
        <w:bottom w:w="0" w:type="dxa"/>
        <w:right w:w="0" w:type="dxa"/>
      </w:tblCellMar>
    </w:tblPr>
  </w:style>
  <w:style w:type="paragraph" w:styleId="27">
    <w:name w:val="List Paragraph"/>
    <w:basedOn w:val="1"/>
    <w:qFormat/>
    <w:uiPriority w:val="34"/>
    <w:pPr>
      <w:ind w:firstLine="420" w:firstLineChars="200"/>
    </w:pPr>
  </w:style>
  <w:style w:type="paragraph" w:customStyle="1" w:styleId="28">
    <w:name w:val="Table Paragraph"/>
    <w:basedOn w:val="1"/>
    <w:qFormat/>
    <w:uiPriority w:val="1"/>
    <w:rPr>
      <w:rFonts w:ascii="宋体" w:hAnsi="宋体" w:eastAsia="宋体" w:cs="宋体"/>
    </w:rPr>
  </w:style>
  <w:style w:type="character" w:customStyle="1" w:styleId="29">
    <w:name w:val="标题 字符"/>
    <w:basedOn w:val="21"/>
    <w:link w:val="19"/>
    <w:qFormat/>
    <w:uiPriority w:val="10"/>
    <w:rPr>
      <w:rFonts w:asciiTheme="majorHAnsi" w:hAnsiTheme="majorHAnsi" w:eastAsiaTheme="majorEastAsia" w:cstheme="majorBidi"/>
      <w:b/>
      <w:bCs/>
      <w:spacing w:val="-7"/>
      <w:sz w:val="48"/>
      <w:szCs w:val="48"/>
    </w:rPr>
  </w:style>
  <w:style w:type="character" w:customStyle="1" w:styleId="30">
    <w:name w:val="标题 3 字符"/>
    <w:basedOn w:val="21"/>
    <w:link w:val="6"/>
    <w:qFormat/>
    <w:uiPriority w:val="9"/>
    <w:rPr>
      <w:rFonts w:asciiTheme="majorHAnsi" w:hAnsiTheme="majorHAnsi" w:eastAsiaTheme="majorEastAsia" w:cstheme="majorBidi"/>
      <w:spacing w:val="4"/>
      <w:sz w:val="24"/>
      <w:szCs w:val="24"/>
    </w:rPr>
  </w:style>
  <w:style w:type="character" w:customStyle="1" w:styleId="31">
    <w:name w:val="标题 4 字符"/>
    <w:basedOn w:val="21"/>
    <w:link w:val="7"/>
    <w:qFormat/>
    <w:uiPriority w:val="9"/>
    <w:rPr>
      <w:rFonts w:asciiTheme="majorHAnsi" w:hAnsiTheme="majorHAnsi" w:eastAsiaTheme="majorEastAsia" w:cstheme="majorBidi"/>
      <w:i/>
      <w:iCs/>
      <w:sz w:val="24"/>
      <w:szCs w:val="24"/>
    </w:rPr>
  </w:style>
  <w:style w:type="character" w:customStyle="1" w:styleId="32">
    <w:name w:val="标题 1 字符"/>
    <w:basedOn w:val="21"/>
    <w:link w:val="4"/>
    <w:qFormat/>
    <w:uiPriority w:val="9"/>
    <w:rPr>
      <w:rFonts w:asciiTheme="majorHAnsi" w:hAnsiTheme="majorHAnsi" w:eastAsiaTheme="majorEastAsia" w:cstheme="majorBidi"/>
      <w:b/>
      <w:bCs/>
      <w:caps/>
      <w:spacing w:val="4"/>
      <w:sz w:val="28"/>
      <w:szCs w:val="28"/>
    </w:rPr>
  </w:style>
  <w:style w:type="character" w:customStyle="1" w:styleId="33">
    <w:name w:val="标题 2 字符"/>
    <w:basedOn w:val="21"/>
    <w:link w:val="5"/>
    <w:qFormat/>
    <w:uiPriority w:val="9"/>
    <w:rPr>
      <w:rFonts w:asciiTheme="majorHAnsi" w:hAnsiTheme="majorHAnsi" w:eastAsiaTheme="majorEastAsia" w:cstheme="majorBidi"/>
      <w:b/>
      <w:bCs/>
      <w:sz w:val="28"/>
      <w:szCs w:val="28"/>
    </w:rPr>
  </w:style>
  <w:style w:type="character" w:customStyle="1" w:styleId="34">
    <w:name w:val="标题 5 字符"/>
    <w:basedOn w:val="21"/>
    <w:link w:val="8"/>
    <w:semiHidden/>
    <w:qFormat/>
    <w:uiPriority w:val="9"/>
    <w:rPr>
      <w:rFonts w:asciiTheme="majorHAnsi" w:hAnsiTheme="majorHAnsi" w:eastAsiaTheme="majorEastAsia" w:cstheme="majorBidi"/>
      <w:b/>
      <w:bCs/>
    </w:rPr>
  </w:style>
  <w:style w:type="character" w:customStyle="1" w:styleId="35">
    <w:name w:val="标题 6 字符"/>
    <w:basedOn w:val="21"/>
    <w:link w:val="9"/>
    <w:semiHidden/>
    <w:qFormat/>
    <w:uiPriority w:val="9"/>
    <w:rPr>
      <w:rFonts w:asciiTheme="majorHAnsi" w:hAnsiTheme="majorHAnsi" w:eastAsiaTheme="majorEastAsia" w:cstheme="majorBidi"/>
      <w:b/>
      <w:bCs/>
      <w:i/>
      <w:iCs/>
    </w:rPr>
  </w:style>
  <w:style w:type="character" w:customStyle="1" w:styleId="36">
    <w:name w:val="标题 7 字符"/>
    <w:basedOn w:val="21"/>
    <w:link w:val="10"/>
    <w:semiHidden/>
    <w:qFormat/>
    <w:uiPriority w:val="9"/>
    <w:rPr>
      <w:i/>
      <w:iCs/>
    </w:rPr>
  </w:style>
  <w:style w:type="character" w:customStyle="1" w:styleId="37">
    <w:name w:val="标题 8 字符"/>
    <w:basedOn w:val="21"/>
    <w:link w:val="11"/>
    <w:semiHidden/>
    <w:qFormat/>
    <w:uiPriority w:val="9"/>
    <w:rPr>
      <w:b/>
      <w:bCs/>
    </w:rPr>
  </w:style>
  <w:style w:type="character" w:customStyle="1" w:styleId="38">
    <w:name w:val="标题 9 字符"/>
    <w:basedOn w:val="21"/>
    <w:link w:val="12"/>
    <w:semiHidden/>
    <w:qFormat/>
    <w:uiPriority w:val="9"/>
    <w:rPr>
      <w:i/>
      <w:iCs/>
    </w:rPr>
  </w:style>
  <w:style w:type="character" w:customStyle="1" w:styleId="39">
    <w:name w:val="副标题 字符"/>
    <w:basedOn w:val="21"/>
    <w:link w:val="17"/>
    <w:qFormat/>
    <w:uiPriority w:val="11"/>
    <w:rPr>
      <w:rFonts w:asciiTheme="majorHAnsi" w:hAnsiTheme="majorHAnsi" w:eastAsiaTheme="majorEastAsia" w:cstheme="majorBidi"/>
      <w:sz w:val="24"/>
      <w:szCs w:val="24"/>
    </w:rPr>
  </w:style>
  <w:style w:type="paragraph" w:styleId="40">
    <w:name w:val="No Spacing"/>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1"/>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1"/>
    <w:link w:val="43"/>
    <w:qFormat/>
    <w:uiPriority w:val="30"/>
    <w:rPr>
      <w:rFonts w:asciiTheme="majorHAnsi" w:hAnsiTheme="majorHAnsi" w:eastAsiaTheme="majorEastAsia" w:cstheme="majorBidi"/>
      <w:sz w:val="26"/>
      <w:szCs w:val="26"/>
    </w:rPr>
  </w:style>
  <w:style w:type="character" w:customStyle="1" w:styleId="45">
    <w:name w:val="Subtle Emphasis"/>
    <w:basedOn w:val="21"/>
    <w:qFormat/>
    <w:uiPriority w:val="19"/>
    <w:rPr>
      <w:i/>
      <w:iCs/>
      <w:color w:val="auto"/>
    </w:rPr>
  </w:style>
  <w:style w:type="character" w:customStyle="1" w:styleId="46">
    <w:name w:val="Intense Emphasis"/>
    <w:basedOn w:val="21"/>
    <w:qFormat/>
    <w:uiPriority w:val="21"/>
    <w:rPr>
      <w:b/>
      <w:bCs/>
      <w:i/>
      <w:iCs/>
      <w:color w:val="auto"/>
    </w:rPr>
  </w:style>
  <w:style w:type="character" w:customStyle="1" w:styleId="47">
    <w:name w:val="Subtle Reference"/>
    <w:basedOn w:val="21"/>
    <w:qFormat/>
    <w:uiPriority w:val="31"/>
    <w:rPr>
      <w:smallCaps/>
      <w:color w:val="auto"/>
      <w:u w:val="single" w:color="7E7E7E" w:themeColor="text1" w:themeTint="80"/>
    </w:rPr>
  </w:style>
  <w:style w:type="character" w:customStyle="1" w:styleId="48">
    <w:name w:val="Intense Reference"/>
    <w:basedOn w:val="21"/>
    <w:qFormat/>
    <w:uiPriority w:val="32"/>
    <w:rPr>
      <w:b/>
      <w:bCs/>
      <w:smallCaps/>
      <w:color w:val="auto"/>
      <w:u w:val="single"/>
    </w:rPr>
  </w:style>
  <w:style w:type="character" w:customStyle="1" w:styleId="49">
    <w:name w:val="Book Title"/>
    <w:basedOn w:val="21"/>
    <w:qFormat/>
    <w:uiPriority w:val="33"/>
    <w:rPr>
      <w:b/>
      <w:bCs/>
      <w:smallCaps/>
      <w:color w:val="auto"/>
    </w:rPr>
  </w:style>
  <w:style w:type="paragraph" w:customStyle="1" w:styleId="50">
    <w:name w:val="TOC Heading"/>
    <w:basedOn w:val="4"/>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GIF"/><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4445</Words>
  <Characters>4716</Characters>
  <Lines>37</Lines>
  <Paragraphs>10</Paragraphs>
  <TotalTime>22</TotalTime>
  <ScaleCrop>false</ScaleCrop>
  <LinksUpToDate>false</LinksUpToDate>
  <CharactersWithSpaces>5047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2022-05-25T09:17:00Z</dcterms:created>
  <dc:creator>小亭子</dc:creator>
  <cp:lastModifiedBy>聂红军</cp:lastModifiedBy>
  <dcterms:modified xsi:type="dcterms:W3CDTF">2022-05-26T01:53:52Z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2021-06-23T00:00:00Z</vt:filetime>
  </property>
  <property fmtid="{D5CDD505-2E9C-101B-9397-08002B2CF9AE}" pid="3" name="Creator">
    <vt:lpwstr>WPS 文字</vt:lpwstr>
  </property>
  <property fmtid="{D5CDD505-2E9C-101B-9397-08002B2CF9AE}" pid="4" name="LastSaved">
    <vt:filetime>2021-07-23T00:00:00Z</vt:filetime>
  </property>
  <property fmtid="{D5CDD505-2E9C-101B-9397-08002B2CF9AE}" pid="5" name="KSOProductBuildVer">
    <vt:lpwstr>2052-11.1.0.10314</vt:lpwstr>
  </property>
  <property fmtid="{D5CDD505-2E9C-101B-9397-08002B2CF9AE}" pid="6" name="ICV">
    <vt:lpwstr>E62BBB96BA43429A9D9269216D1C8228</vt:lpwstr>
  </property>
  <property fmtid="{D5CDD505-2E9C-101B-9397-08002B2CF9AE}" pid="7" name="commondata">
    <vt:lpwstr>eyJoZGlkIjoiMTM2Zjk4NWIwNTA4YzkwYjNjNDg1Zjg3ZWUwNjhiYjYifQ==</vt:lpwstr>
  </property>
</Properties>
</file>