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仿宋" w:hAnsi="仿宋" w:eastAsia="仿宋" w:cs="仿宋"/>
          <w:bCs/>
          <w:color w:val="FF0000"/>
          <w:spacing w:val="-36"/>
          <w:w w:val="80"/>
          <w:sz w:val="84"/>
          <w:szCs w:val="84"/>
        </w:rPr>
      </w:pPr>
      <w:r>
        <w:rPr>
          <w:rFonts w:hint="eastAsia" w:ascii="仿宋" w:hAnsi="仿宋" w:eastAsia="仿宋" w:cs="仿宋"/>
          <w:bCs/>
          <w:color w:val="FF0000"/>
          <w:spacing w:val="-36"/>
          <w:w w:val="80"/>
          <w:sz w:val="84"/>
          <w:szCs w:val="84"/>
        </w:rPr>
        <w:t>中国国际工程咨询协会文件</w:t>
      </w:r>
    </w:p>
    <w:p>
      <w:pPr>
        <w:adjustRightInd w:val="0"/>
        <w:snapToGrid w:val="0"/>
        <w:jc w:val="center"/>
        <w:rPr>
          <w:rFonts w:ascii="仿宋" w:hAnsi="仿宋" w:eastAsia="仿宋" w:cs="仿宋_GB2312"/>
          <w:color w:val="000000" w:themeColor="text1"/>
          <w:spacing w:val="-12"/>
          <w:sz w:val="28"/>
          <w:szCs w:val="28"/>
          <w14:textFill>
            <w14:solidFill>
              <w14:schemeClr w14:val="tx1"/>
            </w14:solidFill>
          </w14:textFill>
        </w:rPr>
      </w:pPr>
    </w:p>
    <w:p>
      <w:pPr>
        <w:adjustRightInd w:val="0"/>
        <w:snapToGrid w:val="0"/>
        <w:spacing w:line="300" w:lineRule="exact"/>
        <w:jc w:val="center"/>
        <w:rPr>
          <w:rFonts w:ascii="仿宋_GB2312" w:hAnsi="Calibri" w:eastAsia="仿宋_GB2312" w:cs="Times New Roman"/>
          <w:color w:val="000000" w:themeColor="text1"/>
          <w:sz w:val="30"/>
          <w:szCs w:val="30"/>
          <w14:textFill>
            <w14:solidFill>
              <w14:schemeClr w14:val="tx1"/>
            </w14:solidFill>
          </w14:textFill>
        </w:rPr>
      </w:pPr>
      <w:r>
        <w:rPr>
          <w:rFonts w:hint="eastAsia" w:ascii="仿宋" w:hAnsi="仿宋" w:eastAsia="仿宋" w:cs="仿宋_GB2312"/>
          <w:color w:val="000000" w:themeColor="text1"/>
          <w:spacing w:val="-12"/>
          <w:sz w:val="28"/>
          <w:szCs w:val="28"/>
          <w14:textFill>
            <w14:solidFill>
              <w14:schemeClr w14:val="tx1"/>
            </w14:solidFill>
          </w14:textFill>
        </w:rPr>
        <w:t>国咨协［2022］</w:t>
      </w:r>
      <w:r>
        <w:rPr>
          <w:rFonts w:hint="eastAsia" w:ascii="仿宋" w:hAnsi="仿宋" w:eastAsia="仿宋" w:cs="仿宋_GB2312"/>
          <w:color w:val="000000" w:themeColor="text1"/>
          <w:spacing w:val="-12"/>
          <w:sz w:val="28"/>
          <w:szCs w:val="28"/>
          <w:lang w:val="en-US" w:eastAsia="zh-CN"/>
          <w14:textFill>
            <w14:solidFill>
              <w14:schemeClr w14:val="tx1"/>
            </w14:solidFill>
          </w14:textFill>
        </w:rPr>
        <w:t>51</w:t>
      </w:r>
      <w:r>
        <w:rPr>
          <w:rFonts w:hint="eastAsia" w:ascii="仿宋" w:hAnsi="仿宋" w:eastAsia="仿宋" w:cs="仿宋_GB2312"/>
          <w:color w:val="000000" w:themeColor="text1"/>
          <w:spacing w:val="-12"/>
          <w:sz w:val="28"/>
          <w:szCs w:val="28"/>
          <w14:textFill>
            <w14:solidFill>
              <w14:schemeClr w14:val="tx1"/>
            </w14:solidFill>
          </w14:textFill>
        </w:rPr>
        <w:t>号</w:t>
      </w:r>
    </w:p>
    <w:p>
      <w:pPr>
        <w:jc w:val="center"/>
        <w:rPr>
          <w:color w:val="000000" w:themeColor="text1"/>
          <w:sz w:val="32"/>
          <w:szCs w:val="32"/>
          <w14:textFill>
            <w14:solidFill>
              <w14:schemeClr w14:val="tx1"/>
            </w14:solidFill>
          </w14:textFill>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77470</wp:posOffset>
                </wp:positionV>
                <wp:extent cx="5387975" cy="1905"/>
                <wp:effectExtent l="0" t="0" r="0" b="0"/>
                <wp:wrapNone/>
                <wp:docPr id="2" name="直接连接符 1"/>
                <wp:cNvGraphicFramePr/>
                <a:graphic xmlns:a="http://schemas.openxmlformats.org/drawingml/2006/main">
                  <a:graphicData uri="http://schemas.microsoft.com/office/word/2010/wordprocessingShape">
                    <wps:wsp>
                      <wps:cNvCnPr/>
                      <wps:spPr>
                        <a:xfrm>
                          <a:off x="409575" y="2267585"/>
                          <a:ext cx="5387975" cy="190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6.75pt;margin-top:6.1pt;height:0.15pt;width:424.25pt;z-index:251659264;mso-width-relative:page;mso-height-relative:page;" filled="f" stroked="t" coordsize="21600,21600" o:gfxdata="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goV41gAAAAgBAAAPAAAAAAAAAAEAIAAAACIAAABkcnMvZG93&#10;bnJldi54bWxQSwECFAAUAAAACACHTuJAvBYA3gICAAD1AwAADgAAAAAAAAABACAAAAAlAQAAZHJz&#10;L2Uyb0RvYy54bWxQSwUGAAAAAAYABgBZAQAAmQUAAAAA&#10;">
                <v:fill on="f" focussize="0,0"/>
                <v:stroke weight="1.5pt" color="#FF0000" joinstyle="round"/>
                <v:imagedata o:title=""/>
                <o:lock v:ext="edit" aspectratio="f"/>
              </v:line>
            </w:pict>
          </mc:Fallback>
        </mc:AlternateContent>
      </w:r>
    </w:p>
    <w:p>
      <w:pPr>
        <w:pStyle w:val="4"/>
        <w:spacing w:before="0" w:beforeAutospacing="0" w:after="0" w:afterAutospacing="0"/>
        <w:jc w:val="center"/>
        <w:textAlignment w:val="baseline"/>
        <w:rPr>
          <w:rFonts w:hint="eastAsia" w:ascii="仿宋" w:hAnsi="仿宋" w:eastAsia="仿宋" w:cs="仿宋"/>
          <w:bCs w:val="0"/>
          <w:color w:val="000000" w:themeColor="text1"/>
          <w:sz w:val="32"/>
          <w:szCs w:val="32"/>
          <w14:textFill>
            <w14:solidFill>
              <w14:schemeClr w14:val="tx1"/>
            </w14:solidFill>
          </w14:textFill>
        </w:rPr>
      </w:pPr>
      <w:r>
        <w:rPr>
          <w:rFonts w:hint="eastAsia" w:ascii="仿宋" w:hAnsi="仿宋" w:eastAsia="仿宋" w:cs="仿宋"/>
          <w:bCs w:val="0"/>
          <w:color w:val="000000" w:themeColor="text1"/>
          <w:sz w:val="32"/>
          <w:szCs w:val="32"/>
          <w14:textFill>
            <w14:solidFill>
              <w14:schemeClr w14:val="tx1"/>
            </w14:solidFill>
          </w14:textFill>
        </w:rPr>
        <w:t>关于举办当今基建大干快上新机遇下总工</w:t>
      </w:r>
      <w:r>
        <w:rPr>
          <w:rFonts w:hint="eastAsia" w:ascii="仿宋" w:hAnsi="仿宋" w:eastAsia="仿宋" w:cs="仿宋"/>
          <w:bCs w:val="0"/>
          <w:color w:val="000000" w:themeColor="text1"/>
          <w:sz w:val="32"/>
          <w:szCs w:val="32"/>
          <w:lang w:eastAsia="zh-CN"/>
          <w14:textFill>
            <w14:solidFill>
              <w14:schemeClr w14:val="tx1"/>
            </w14:solidFill>
          </w14:textFill>
        </w:rPr>
        <w:t>及技术负责人</w:t>
      </w:r>
      <w:r>
        <w:rPr>
          <w:rFonts w:hint="eastAsia" w:ascii="仿宋" w:hAnsi="仿宋" w:eastAsia="仿宋" w:cs="仿宋"/>
          <w:bCs w:val="0"/>
          <w:color w:val="000000" w:themeColor="text1"/>
          <w:sz w:val="32"/>
          <w:szCs w:val="32"/>
          <w14:textFill>
            <w14:solidFill>
              <w14:schemeClr w14:val="tx1"/>
            </w14:solidFill>
          </w14:textFill>
        </w:rPr>
        <w:t>的数智转型和绿色转型专题培训班的通知</w:t>
      </w:r>
    </w:p>
    <w:p>
      <w:pPr>
        <w:tabs>
          <w:tab w:val="left" w:pos="709"/>
        </w:tabs>
        <w:spacing w:line="440" w:lineRule="exact"/>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各有关单位：</w:t>
      </w:r>
    </w:p>
    <w:p>
      <w:pPr>
        <w:pStyle w:val="4"/>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560" w:firstLineChars="200"/>
        <w:jc w:val="left"/>
        <w:textAlignment w:val="baseline"/>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pPr>
      <w:r>
        <w:rPr>
          <w:rFonts w:hint="eastAsia" w:ascii="仿宋" w:hAnsi="仿宋" w:eastAsia="仿宋" w:cs="宋体"/>
          <w:b w:val="0"/>
          <w:bCs w:val="0"/>
          <w:color w:val="000000" w:themeColor="text1"/>
          <w:kern w:val="0"/>
          <w:sz w:val="28"/>
          <w:szCs w:val="28"/>
          <w:lang w:val="en-US" w:eastAsia="zh-CN" w:bidi="ar-SA"/>
          <w14:textFill>
            <w14:solidFill>
              <w14:schemeClr w14:val="tx1"/>
            </w14:solidFill>
          </w14:textFill>
        </w:rPr>
        <w:t>《国务院关于印发扎实稳住经济一揽子政策措施的通知》要求：启动编制国家重大基础设施发展规划，扎实开展基础设施高质量发展试点，有力有序推进“十四五”规划102项重大工程实施，鼓励和吸引更多社会资本参与国家重大工程项目。在建设工程项目信息化、智能化、工业化的发展趋势下，优秀的项目总工应该具备通过数字化、智能化系统与建筑施工紧密结合，以新式信息化技术嫁接传统式修建方法，提升项目风险管理和生产率，助推建筑产业链完成智能化的能力。为提高企业项目总工数智转型和绿色转型能力，完善知识结构，增强技术创新能力，提升项目总工的综合素质和业务技能，进而提高工程项目质量与安全水平，增强企业市场的核心竞争力，我会决定举办“当今基建大干快上新机遇下总工及技术负责人的数智转型和绿色转型”。本次培训班由中国国际工程咨询协会主办，北京中科领航教育咨询有限公司承办，请各单位积极组织本单位及相关人员参加,有关事项通知如下。</w:t>
      </w:r>
    </w:p>
    <w:p>
      <w:pPr>
        <w:numPr>
          <w:ilvl w:val="0"/>
          <w:numId w:val="0"/>
        </w:numPr>
        <w:rPr>
          <w:rFonts w:hint="eastAsia" w:ascii="仿宋" w:hAnsi="仿宋" w:eastAsia="仿宋" w:cs="宋体"/>
          <w:b/>
          <w:bCs/>
          <w:color w:val="000000" w:themeColor="text1"/>
          <w:kern w:val="0"/>
          <w:sz w:val="28"/>
          <w:szCs w:val="28"/>
          <w:lang w:val="en-US" w:eastAsia="zh-CN" w:bidi="ar-SA"/>
          <w14:textFill>
            <w14:solidFill>
              <w14:schemeClr w14:val="tx1"/>
            </w14:solidFill>
          </w14:textFill>
        </w:rPr>
      </w:pPr>
      <w:r>
        <w:rPr>
          <w:rFonts w:hint="eastAsia" w:ascii="仿宋" w:hAnsi="仿宋" w:eastAsia="仿宋" w:cs="宋体"/>
          <w:b/>
          <w:bCs/>
          <w:color w:val="000000" w:themeColor="text1"/>
          <w:kern w:val="0"/>
          <w:sz w:val="28"/>
          <w:szCs w:val="28"/>
          <w:lang w:val="en-US" w:eastAsia="zh-CN" w:bidi="ar-SA"/>
          <w14:textFill>
            <w14:solidFill>
              <w14:schemeClr w14:val="tx1"/>
            </w14:solidFill>
          </w14:textFill>
        </w:rPr>
        <w:t>一、培训收益</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（一）深入了解</w:t>
      </w:r>
      <w:r>
        <w:rPr>
          <w:rFonts w:hint="eastAsia" w:ascii="仿宋" w:hAnsi="仿宋" w:eastAsia="仿宋" w:cs="仿宋"/>
          <w:b w:val="0"/>
          <w:bCs/>
          <w:color w:val="auto"/>
          <w:kern w:val="0"/>
          <w:sz w:val="28"/>
          <w:szCs w:val="28"/>
          <w:lang w:eastAsia="zh-CN"/>
        </w:rPr>
        <w:t>智能建造与建筑工业化协同的数智化转型主要内容</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（二）学习从数字孪生、虚拟原生到虚实融生案例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（三）熟练掌握BIM对接数字化在工程各阶段中的运用</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（四）学习和掌握减碳设计、低碳施工实务操作</w:t>
      </w:r>
    </w:p>
    <w:p>
      <w:pPr>
        <w:spacing w:line="400" w:lineRule="exact"/>
        <w:textAlignment w:val="baseline"/>
        <w:outlineLvl w:val="0"/>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lang w:eastAsia="zh-CN"/>
          <w14:textFill>
            <w14:solidFill>
              <w14:schemeClr w14:val="tx1"/>
            </w14:solidFill>
          </w14:textFill>
        </w:rPr>
        <w:t>二</w:t>
      </w:r>
      <w:r>
        <w:rPr>
          <w:rFonts w:hint="eastAsia" w:ascii="仿宋" w:hAnsi="仿宋" w:eastAsia="仿宋" w:cs="仿宋"/>
          <w:b/>
          <w:color w:val="000000" w:themeColor="text1"/>
          <w:kern w:val="0"/>
          <w:sz w:val="28"/>
          <w:szCs w:val="28"/>
          <w14:textFill>
            <w14:solidFill>
              <w14:schemeClr w14:val="tx1"/>
            </w14:solidFill>
          </w14:textFill>
        </w:rPr>
        <w:t>、培训内容</w:t>
      </w:r>
    </w:p>
    <w:p>
      <w:pPr>
        <w:pStyle w:val="2"/>
        <w:ind w:left="0" w:leftChars="0" w:firstLine="0" w:firstLineChars="0"/>
        <w:rPr>
          <w:rFonts w:hint="eastAsia" w:ascii="仿宋" w:hAnsi="仿宋" w:eastAsia="仿宋" w:cs="仿宋"/>
          <w:b/>
          <w:bCs w:val="0"/>
          <w:color w:val="auto"/>
          <w:kern w:val="0"/>
          <w:sz w:val="28"/>
          <w:szCs w:val="28"/>
          <w:lang w:eastAsia="zh-CN"/>
        </w:rPr>
      </w:pPr>
      <w:r>
        <w:rPr>
          <w:rFonts w:hint="eastAsia" w:ascii="仿宋" w:hAnsi="仿宋" w:eastAsia="仿宋" w:cs="仿宋"/>
          <w:b/>
          <w:bCs w:val="0"/>
          <w:color w:val="auto"/>
          <w:kern w:val="0"/>
          <w:sz w:val="28"/>
          <w:szCs w:val="28"/>
          <w:lang w:eastAsia="zh-CN"/>
        </w:rPr>
        <w:t>（一）智能建造与建筑工业化协同的数智化转型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lang w:val="en-US" w:eastAsia="zh-CN"/>
        </w:rPr>
        <w:t>1</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国家《十四五规划与2035远景目标发展阶段新纲要》中的科技创新和数字中国</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1.</w:t>
      </w:r>
      <w:r>
        <w:rPr>
          <w:rFonts w:hint="eastAsia" w:ascii="仿宋" w:hAnsi="仿宋" w:eastAsia="仿宋" w:cs="仿宋"/>
          <w:b w:val="0"/>
          <w:bCs/>
          <w:color w:val="auto"/>
          <w:kern w:val="0"/>
          <w:sz w:val="28"/>
          <w:szCs w:val="28"/>
        </w:rPr>
        <w:t>BIM是数字化最重要的载体</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2.</w:t>
      </w:r>
      <w:r>
        <w:rPr>
          <w:rFonts w:hint="eastAsia" w:ascii="仿宋" w:hAnsi="仿宋" w:eastAsia="仿宋" w:cs="仿宋"/>
          <w:b w:val="0"/>
          <w:bCs/>
          <w:color w:val="auto"/>
          <w:kern w:val="0"/>
          <w:sz w:val="28"/>
          <w:szCs w:val="28"/>
        </w:rPr>
        <w:t>BIM的三个发展阶段: 数字建模—用好数据—智能建造</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3.</w:t>
      </w:r>
      <w:r>
        <w:rPr>
          <w:rFonts w:hint="eastAsia" w:ascii="仿宋" w:hAnsi="仿宋" w:eastAsia="仿宋" w:cs="仿宋"/>
          <w:b w:val="0"/>
          <w:bCs/>
          <w:color w:val="auto"/>
          <w:kern w:val="0"/>
          <w:sz w:val="28"/>
          <w:szCs w:val="28"/>
        </w:rPr>
        <w:t>建筑业的特点: 从设计的虚拟模型到现实的实体建筑</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4.</w:t>
      </w:r>
      <w:r>
        <w:rPr>
          <w:rFonts w:hint="eastAsia" w:ascii="仿宋" w:hAnsi="仿宋" w:eastAsia="仿宋" w:cs="仿宋"/>
          <w:b w:val="0"/>
          <w:bCs/>
          <w:color w:val="auto"/>
          <w:kern w:val="0"/>
          <w:sz w:val="28"/>
          <w:szCs w:val="28"/>
        </w:rPr>
        <w:t>建筑业的元宇宙：从数字孪生、虚拟原生到虚实融生案例</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lang w:val="en-US" w:eastAsia="zh-CN"/>
        </w:rPr>
        <w:t>2</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新纲要中我国重点发展数字经济七个关键领域在建筑业的落地案例：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1.</w:t>
      </w:r>
      <w:r>
        <w:rPr>
          <w:rFonts w:hint="eastAsia" w:ascii="仿宋" w:hAnsi="仿宋" w:eastAsia="仿宋" w:cs="仿宋"/>
          <w:b w:val="0"/>
          <w:bCs/>
          <w:color w:val="auto"/>
          <w:kern w:val="0"/>
          <w:sz w:val="28"/>
          <w:szCs w:val="28"/>
        </w:rPr>
        <w:t>云计算案例</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2.</w:t>
      </w:r>
      <w:r>
        <w:rPr>
          <w:rFonts w:hint="eastAsia" w:ascii="仿宋" w:hAnsi="仿宋" w:eastAsia="仿宋" w:cs="仿宋"/>
          <w:b w:val="0"/>
          <w:bCs/>
          <w:color w:val="auto"/>
          <w:kern w:val="0"/>
          <w:sz w:val="28"/>
          <w:szCs w:val="28"/>
        </w:rPr>
        <w:t>大数据在</w:t>
      </w:r>
      <w:r>
        <w:rPr>
          <w:rFonts w:hint="eastAsia" w:ascii="仿宋" w:hAnsi="仿宋" w:eastAsia="仿宋" w:cs="仿宋"/>
          <w:b w:val="0"/>
          <w:bCs/>
          <w:color w:val="auto"/>
          <w:kern w:val="0"/>
          <w:sz w:val="28"/>
          <w:szCs w:val="28"/>
          <w:lang w:eastAsia="zh-CN"/>
        </w:rPr>
        <w:t>地铁</w:t>
      </w:r>
      <w:r>
        <w:rPr>
          <w:rFonts w:hint="eastAsia" w:ascii="仿宋" w:hAnsi="仿宋" w:eastAsia="仿宋" w:cs="仿宋"/>
          <w:b w:val="0"/>
          <w:bCs/>
          <w:color w:val="auto"/>
          <w:kern w:val="0"/>
          <w:sz w:val="28"/>
          <w:szCs w:val="28"/>
        </w:rPr>
        <w:t>项目上的案例</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3.</w:t>
      </w:r>
      <w:r>
        <w:rPr>
          <w:rFonts w:hint="eastAsia" w:ascii="仿宋" w:hAnsi="仿宋" w:eastAsia="仿宋" w:cs="仿宋"/>
          <w:b w:val="0"/>
          <w:bCs/>
          <w:color w:val="auto"/>
          <w:kern w:val="0"/>
          <w:sz w:val="28"/>
          <w:szCs w:val="28"/>
        </w:rPr>
        <w:t>物联网和5G在项目上的案例</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4.</w:t>
      </w:r>
      <w:r>
        <w:rPr>
          <w:rFonts w:hint="eastAsia" w:ascii="仿宋" w:hAnsi="仿宋" w:eastAsia="仿宋" w:cs="仿宋"/>
          <w:b w:val="0"/>
          <w:bCs/>
          <w:color w:val="auto"/>
          <w:kern w:val="0"/>
          <w:sz w:val="28"/>
          <w:szCs w:val="28"/>
        </w:rPr>
        <w:t>工业互联网在公路无人化施工的案例</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5.</w:t>
      </w:r>
      <w:r>
        <w:rPr>
          <w:rFonts w:hint="eastAsia" w:ascii="仿宋" w:hAnsi="仿宋" w:eastAsia="仿宋" w:cs="仿宋"/>
          <w:b w:val="0"/>
          <w:bCs/>
          <w:color w:val="auto"/>
          <w:kern w:val="0"/>
          <w:sz w:val="28"/>
          <w:szCs w:val="28"/>
        </w:rPr>
        <w:t>人工智能在AI设计、济南超高层AI智能造楼机的案例</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6.</w:t>
      </w:r>
      <w:r>
        <w:rPr>
          <w:rFonts w:hint="eastAsia" w:ascii="仿宋" w:hAnsi="仿宋" w:eastAsia="仿宋" w:cs="仿宋"/>
          <w:b w:val="0"/>
          <w:bCs/>
          <w:color w:val="auto"/>
          <w:kern w:val="0"/>
          <w:sz w:val="28"/>
          <w:szCs w:val="28"/>
        </w:rPr>
        <w:t>建筑区块链在项目的</w:t>
      </w:r>
      <w:r>
        <w:rPr>
          <w:rFonts w:hint="eastAsia" w:ascii="仿宋" w:hAnsi="仿宋" w:eastAsia="仿宋" w:cs="仿宋"/>
          <w:b w:val="0"/>
          <w:bCs/>
          <w:color w:val="auto"/>
          <w:kern w:val="0"/>
          <w:sz w:val="28"/>
          <w:szCs w:val="28"/>
          <w:lang w:eastAsia="zh-CN"/>
        </w:rPr>
        <w:t>应用</w:t>
      </w:r>
      <w:r>
        <w:rPr>
          <w:rFonts w:hint="eastAsia" w:ascii="仿宋" w:hAnsi="仿宋" w:eastAsia="仿宋" w:cs="仿宋"/>
          <w:b w:val="0"/>
          <w:bCs/>
          <w:color w:val="auto"/>
          <w:kern w:val="0"/>
          <w:sz w:val="28"/>
          <w:szCs w:val="28"/>
        </w:rPr>
        <w:t>案例</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7.</w:t>
      </w:r>
      <w:r>
        <w:rPr>
          <w:rFonts w:hint="eastAsia" w:ascii="仿宋" w:hAnsi="仿宋" w:eastAsia="仿宋" w:cs="仿宋"/>
          <w:b w:val="0"/>
          <w:bCs/>
          <w:color w:val="auto"/>
          <w:kern w:val="0"/>
          <w:sz w:val="28"/>
          <w:szCs w:val="28"/>
        </w:rPr>
        <w:t>虚拟现实和增强现实的获奖项目案例</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val="en-US" w:eastAsia="zh-CN"/>
        </w:rPr>
        <w:t>8.</w:t>
      </w:r>
      <w:r>
        <w:rPr>
          <w:rFonts w:hint="eastAsia" w:ascii="仿宋" w:hAnsi="仿宋" w:eastAsia="仿宋" w:cs="仿宋"/>
          <w:b w:val="0"/>
          <w:bCs/>
          <w:color w:val="auto"/>
          <w:kern w:val="0"/>
          <w:sz w:val="28"/>
          <w:szCs w:val="28"/>
        </w:rPr>
        <w:t>当今与5G帧流淌AR眼镜沉浸式体验设计的最新成果</w:t>
      </w:r>
      <w:r>
        <w:rPr>
          <w:rFonts w:hint="eastAsia" w:ascii="仿宋" w:hAnsi="仿宋" w:eastAsia="仿宋" w:cs="仿宋"/>
          <w:b w:val="0"/>
          <w:bCs/>
          <w:color w:val="auto"/>
          <w:kern w:val="0"/>
          <w:sz w:val="28"/>
          <w:szCs w:val="28"/>
          <w:lang w:eastAsia="zh-CN"/>
        </w:rPr>
        <w:t>；</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lang w:val="en-US" w:eastAsia="zh-CN"/>
        </w:rPr>
        <w:t>3</w:t>
      </w:r>
      <w:r>
        <w:rPr>
          <w:rFonts w:hint="eastAsia" w:ascii="仿宋" w:hAnsi="仿宋" w:eastAsia="仿宋" w:cs="仿宋"/>
          <w:b w:val="0"/>
          <w:bCs/>
          <w:color w:val="auto"/>
          <w:kern w:val="0"/>
          <w:sz w:val="28"/>
          <w:szCs w:val="28"/>
          <w:lang w:eastAsia="zh-CN"/>
        </w:rPr>
        <w:t>）BIM对接数字化在工程各阶段中的运用（案例集）</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1.BIM对接激光扫描的投标用途（案例）；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2.藤阁馆3D打印建筑（案例）；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3.总承包中的三维地理信息系统GIS、北斗、虚拟地球vE、全息测绘用于临港智慧城区建设（案例）；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4.无人飞机在优任总承包项目施工组织设计中的应用（案例）；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5.城市建筑模型CIM在玉佛平移寺方案论证和设计中的巨大作用；</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6.从可视化到沉浸式的VR\AR\MR\XR和全息技术；</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7.前期策划中的体验设计、共享空间、设计交底、技术验证；</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8.5G版的AR、投标中的裸眼XR案例；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9.装配式、重设备的工业互联网高清视频；</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10.高速高清VR/AV；远程控制施工（案例）；</w:t>
      </w:r>
    </w:p>
    <w:p>
      <w:pPr>
        <w:pStyle w:val="2"/>
        <w:ind w:left="0" w:leftChars="0" w:firstLine="280" w:firstLineChars="100"/>
        <w:rPr>
          <w:rFonts w:hint="eastAsia" w:ascii="仿宋" w:hAnsi="仿宋" w:eastAsia="仿宋" w:cs="仿宋"/>
          <w:b/>
          <w:color w:val="auto"/>
          <w:kern w:val="0"/>
          <w:sz w:val="28"/>
          <w:szCs w:val="28"/>
          <w:lang w:eastAsia="zh-CN"/>
        </w:rPr>
      </w:pPr>
      <w:r>
        <w:rPr>
          <w:rFonts w:hint="eastAsia" w:ascii="仿宋" w:hAnsi="仿宋" w:eastAsia="仿宋" w:cs="仿宋"/>
          <w:b/>
          <w:color w:val="auto"/>
          <w:kern w:val="0"/>
          <w:sz w:val="28"/>
          <w:szCs w:val="28"/>
          <w:lang w:eastAsia="zh-CN"/>
        </w:rPr>
        <w:t>（</w:t>
      </w:r>
      <w:r>
        <w:rPr>
          <w:rFonts w:hint="eastAsia" w:ascii="仿宋" w:hAnsi="仿宋" w:eastAsia="仿宋" w:cs="仿宋"/>
          <w:b/>
          <w:color w:val="auto"/>
          <w:kern w:val="0"/>
          <w:sz w:val="28"/>
          <w:szCs w:val="28"/>
          <w:lang w:val="en-US" w:eastAsia="zh-CN"/>
        </w:rPr>
        <w:t>4</w:t>
      </w:r>
      <w:r>
        <w:rPr>
          <w:rFonts w:hint="eastAsia" w:ascii="仿宋" w:hAnsi="仿宋" w:eastAsia="仿宋" w:cs="仿宋"/>
          <w:b/>
          <w:color w:val="auto"/>
          <w:kern w:val="0"/>
          <w:sz w:val="28"/>
          <w:szCs w:val="28"/>
          <w:lang w:eastAsia="zh-CN"/>
        </w:rPr>
        <w:t>）智能建造与建筑工业化协同发展案例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1.工程总承包企业为核心的建筑工业全产业链智能化升级科研+设计+工厂加工+施工装配+运营的全产业链；</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2.少人及无人工厂（案例）；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3.重大装备和数字化、智能化工程建设装备研发（案例集）；</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4.建筑机器人（各种案例集）；</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5.智能砌砖机（案例集）；</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6.装配式智能化钢结构（案例集）；</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7.装配式PC混凝土智能制造生产线（案例集）；</w:t>
      </w:r>
    </w:p>
    <w:p>
      <w:pPr>
        <w:pStyle w:val="2"/>
        <w:ind w:left="0" w:leftChars="0" w:firstLine="0" w:firstLineChars="0"/>
        <w:rPr>
          <w:rFonts w:hint="eastAsia" w:ascii="仿宋" w:hAnsi="仿宋" w:eastAsia="仿宋" w:cs="仿宋"/>
          <w:b/>
          <w:bCs w:val="0"/>
          <w:color w:val="auto"/>
          <w:kern w:val="0"/>
          <w:sz w:val="28"/>
          <w:szCs w:val="28"/>
          <w:lang w:eastAsia="zh-CN"/>
        </w:rPr>
      </w:pPr>
      <w:r>
        <w:rPr>
          <w:rFonts w:hint="eastAsia" w:ascii="仿宋" w:hAnsi="仿宋" w:eastAsia="仿宋" w:cs="仿宋"/>
          <w:b/>
          <w:bCs w:val="0"/>
          <w:color w:val="auto"/>
          <w:kern w:val="0"/>
          <w:sz w:val="28"/>
          <w:szCs w:val="28"/>
          <w:lang w:eastAsia="zh-CN"/>
        </w:rPr>
        <w:t>（二）</w:t>
      </w:r>
      <w:r>
        <w:rPr>
          <w:rFonts w:hint="eastAsia" w:ascii="仿宋" w:hAnsi="仿宋" w:eastAsia="仿宋" w:cs="仿宋"/>
          <w:b/>
          <w:bCs w:val="0"/>
          <w:color w:val="auto"/>
          <w:sz w:val="28"/>
          <w:szCs w:val="28"/>
        </w:rPr>
        <w:t>减碳设计</w:t>
      </w:r>
      <w:r>
        <w:rPr>
          <w:rFonts w:hint="eastAsia" w:ascii="仿宋" w:hAnsi="仿宋" w:eastAsia="仿宋" w:cs="仿宋"/>
          <w:b/>
          <w:bCs w:val="0"/>
          <w:color w:val="auto"/>
          <w:sz w:val="28"/>
          <w:szCs w:val="28"/>
          <w:lang w:eastAsia="zh-CN"/>
        </w:rPr>
        <w:t>、</w:t>
      </w:r>
      <w:r>
        <w:rPr>
          <w:rFonts w:hint="eastAsia" w:ascii="仿宋" w:hAnsi="仿宋" w:eastAsia="仿宋" w:cs="仿宋"/>
          <w:b/>
          <w:bCs w:val="0"/>
          <w:color w:val="auto"/>
          <w:sz w:val="28"/>
          <w:szCs w:val="28"/>
        </w:rPr>
        <w:t>低碳施工</w:t>
      </w:r>
      <w:r>
        <w:rPr>
          <w:rFonts w:hint="eastAsia" w:ascii="仿宋" w:hAnsi="仿宋" w:eastAsia="仿宋" w:cs="仿宋"/>
          <w:b/>
          <w:bCs w:val="0"/>
          <w:color w:val="auto"/>
          <w:sz w:val="28"/>
          <w:szCs w:val="28"/>
          <w:lang w:eastAsia="zh-CN"/>
        </w:rPr>
        <w:t>实务操作及案例解析</w:t>
      </w:r>
    </w:p>
    <w:p>
      <w:pPr>
        <w:tabs>
          <w:tab w:val="left" w:pos="709"/>
        </w:tabs>
        <w:spacing w:line="460" w:lineRule="exact"/>
        <w:ind w:firstLine="280" w:firstLineChars="1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（1）国务院2030前实现碳达峰的行动方案</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1.总体目标；</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2.重点任务；</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3.十项行动；</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4.城乡建设碳达峰的四项行动；</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5.房地产商应担负起的五项重大责任；</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6.推动建材行业碳达峰；</w:t>
      </w:r>
    </w:p>
    <w:p>
      <w:pPr>
        <w:pStyle w:val="2"/>
        <w:ind w:left="0" w:leftChars="0" w:firstLine="0" w:firstLineChars="0"/>
        <w:rPr>
          <w:rFonts w:hint="eastAsia" w:ascii="仿宋" w:hAnsi="仿宋" w:eastAsia="仿宋" w:cs="仿宋"/>
          <w:b/>
          <w:color w:val="auto"/>
          <w:kern w:val="0"/>
          <w:sz w:val="28"/>
          <w:szCs w:val="28"/>
          <w:lang w:eastAsia="zh-CN"/>
        </w:rPr>
      </w:pPr>
      <w:r>
        <w:rPr>
          <w:rFonts w:hint="eastAsia" w:ascii="仿宋" w:hAnsi="仿宋" w:eastAsia="仿宋" w:cs="仿宋"/>
          <w:b/>
          <w:color w:val="auto"/>
          <w:kern w:val="0"/>
          <w:sz w:val="28"/>
          <w:szCs w:val="28"/>
          <w:lang w:eastAsia="zh-CN"/>
        </w:rPr>
        <w:t>（</w:t>
      </w:r>
      <w:r>
        <w:rPr>
          <w:rFonts w:hint="eastAsia" w:ascii="仿宋" w:hAnsi="仿宋" w:eastAsia="仿宋" w:cs="仿宋"/>
          <w:b/>
          <w:color w:val="auto"/>
          <w:kern w:val="0"/>
          <w:sz w:val="28"/>
          <w:szCs w:val="28"/>
          <w:lang w:val="en-US" w:eastAsia="zh-CN"/>
        </w:rPr>
        <w:t>2</w:t>
      </w:r>
      <w:r>
        <w:rPr>
          <w:rFonts w:hint="eastAsia" w:ascii="仿宋" w:hAnsi="仿宋" w:eastAsia="仿宋" w:cs="仿宋"/>
          <w:b/>
          <w:color w:val="auto"/>
          <w:kern w:val="0"/>
          <w:sz w:val="28"/>
          <w:szCs w:val="28"/>
          <w:lang w:eastAsia="zh-CN"/>
        </w:rPr>
        <w:t>）双碳达标对于设计施工企业的机遇和警示</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1.减碳设计的10个绿色技术创新案例集；</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2.低碳施工的10个绿色技术创新案例集；</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3.零碳馆技术与伦敦零碳设计馆、汉堡零碳排放馆的比较剖析 ；</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4.中国花博会被评为全国第一个碳中和园区案例解析；</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4.1中国花博会碳中和达标评定的全过程；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4.2如何计算和达到建材碳指标？</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4.3如何计算和达到建造碳指标？</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4.4如何计算和达到运维阶段展期碳指标？</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4.5如何在建造和会展期间碳达峰然后通过“负碳”技术和“碳吸收”达到项目的“碳中和”？</w:t>
      </w:r>
    </w:p>
    <w:p>
      <w:pPr>
        <w:pStyle w:val="2"/>
        <w:ind w:left="0" w:leftChars="0" w:firstLine="0" w:firstLineChars="0"/>
        <w:rPr>
          <w:rFonts w:hint="eastAsia" w:ascii="仿宋" w:hAnsi="仿宋" w:eastAsia="仿宋" w:cs="仿宋"/>
          <w:b/>
          <w:color w:val="auto"/>
          <w:kern w:val="0"/>
          <w:sz w:val="28"/>
          <w:szCs w:val="28"/>
          <w:lang w:eastAsia="zh-CN"/>
        </w:rPr>
      </w:pPr>
      <w:r>
        <w:rPr>
          <w:rFonts w:hint="eastAsia" w:ascii="仿宋" w:hAnsi="仿宋" w:eastAsia="仿宋" w:cs="仿宋"/>
          <w:b/>
          <w:color w:val="auto"/>
          <w:kern w:val="0"/>
          <w:sz w:val="28"/>
          <w:szCs w:val="28"/>
          <w:lang w:eastAsia="zh-CN"/>
        </w:rPr>
        <w:t>（</w:t>
      </w:r>
      <w:r>
        <w:rPr>
          <w:rFonts w:hint="eastAsia" w:ascii="仿宋" w:hAnsi="仿宋" w:eastAsia="仿宋" w:cs="仿宋"/>
          <w:b/>
          <w:color w:val="auto"/>
          <w:kern w:val="0"/>
          <w:sz w:val="28"/>
          <w:szCs w:val="28"/>
          <w:lang w:val="en-US" w:eastAsia="zh-CN"/>
        </w:rPr>
        <w:t>3</w:t>
      </w:r>
      <w:r>
        <w:rPr>
          <w:rFonts w:hint="eastAsia" w:ascii="仿宋" w:hAnsi="仿宋" w:eastAsia="仿宋" w:cs="仿宋"/>
          <w:b/>
          <w:color w:val="auto"/>
          <w:kern w:val="0"/>
          <w:sz w:val="28"/>
          <w:szCs w:val="28"/>
          <w:lang w:eastAsia="zh-CN"/>
        </w:rPr>
        <w:t>）地标项目中结合组织转型、数值转型的绿色转型案例</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1.“XX中心”的多项减碳技术；</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2.IPD模式进行建设的城市更新既有建筑的XX大厦的低碳技术；</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3.EPC项目“XXXXX”的30种智能绿色技术详解；</w:t>
      </w:r>
    </w:p>
    <w:p>
      <w:pPr>
        <w:tabs>
          <w:tab w:val="left" w:pos="709"/>
        </w:tabs>
        <w:spacing w:line="460" w:lineRule="exact"/>
        <w:ind w:firstLine="560" w:firstLineChars="200"/>
        <w:jc w:val="left"/>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4.百年党庆项目中采用的典型绿色技术；</w:t>
      </w:r>
    </w:p>
    <w:p>
      <w:pPr>
        <w:tabs>
          <w:tab w:val="left" w:pos="709"/>
        </w:tabs>
        <w:spacing w:line="460" w:lineRule="exact"/>
        <w:ind w:firstLine="560" w:firstLineChars="200"/>
        <w:jc w:val="left"/>
        <w:rPr>
          <w:rFonts w:hint="eastAsia" w:ascii="仿宋" w:hAnsi="仿宋" w:eastAsia="仿宋" w:cs="仿宋"/>
          <w:b/>
          <w:color w:val="auto"/>
          <w:kern w:val="0"/>
          <w:sz w:val="28"/>
          <w:szCs w:val="28"/>
          <w:lang w:eastAsia="zh-CN"/>
        </w:rPr>
      </w:pPr>
      <w:r>
        <w:rPr>
          <w:rFonts w:hint="eastAsia" w:ascii="仿宋" w:hAnsi="仿宋" w:eastAsia="仿宋" w:cs="仿宋"/>
          <w:b w:val="0"/>
          <w:bCs/>
          <w:color w:val="auto"/>
          <w:kern w:val="0"/>
          <w:sz w:val="28"/>
          <w:szCs w:val="28"/>
          <w:lang w:val="en-US" w:eastAsia="zh-CN"/>
        </w:rPr>
        <w:t>5.建企绿色建造新做法。</w:t>
      </w:r>
    </w:p>
    <w:p>
      <w:pPr>
        <w:tabs>
          <w:tab w:val="left" w:pos="709"/>
        </w:tabs>
        <w:spacing w:line="460" w:lineRule="exact"/>
        <w:jc w:val="left"/>
        <w:rPr>
          <w:rFonts w:ascii="仿宋" w:hAnsi="仿宋" w:eastAsia="仿宋" w:cs="仿宋"/>
          <w:b/>
          <w:color w:val="auto"/>
          <w:kern w:val="0"/>
          <w:sz w:val="28"/>
          <w:szCs w:val="28"/>
        </w:rPr>
      </w:pPr>
      <w:bookmarkStart w:id="0" w:name="_Toc383619005"/>
      <w:r>
        <w:rPr>
          <w:rFonts w:hint="eastAsia" w:ascii="仿宋" w:hAnsi="仿宋" w:eastAsia="仿宋" w:cs="仿宋"/>
          <w:b/>
          <w:color w:val="auto"/>
          <w:kern w:val="0"/>
          <w:sz w:val="28"/>
          <w:szCs w:val="28"/>
          <w:lang w:eastAsia="zh-CN"/>
        </w:rPr>
        <w:t>三</w:t>
      </w:r>
      <w:r>
        <w:rPr>
          <w:rFonts w:hint="eastAsia" w:ascii="仿宋" w:hAnsi="仿宋" w:eastAsia="仿宋" w:cs="仿宋"/>
          <w:b/>
          <w:color w:val="auto"/>
          <w:kern w:val="0"/>
          <w:sz w:val="28"/>
          <w:szCs w:val="28"/>
        </w:rPr>
        <w:t>、授课师资</w:t>
      </w:r>
    </w:p>
    <w:p>
      <w:pPr>
        <w:pStyle w:val="9"/>
        <w:widowControl/>
        <w:shd w:val="clear" w:color="auto" w:fill="FFFFFF"/>
        <w:spacing w:line="44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邀请住建部有关部门、北京建筑大学、建设工程质量监督站、</w:t>
      </w:r>
      <w:r>
        <w:rPr>
          <w:rFonts w:hint="eastAsia" w:ascii="仿宋" w:hAnsi="仿宋" w:eastAsia="仿宋" w:cs="仿宋"/>
          <w:color w:val="auto"/>
          <w:sz w:val="28"/>
          <w:szCs w:val="28"/>
          <w:lang w:eastAsia="zh-CN"/>
        </w:rPr>
        <w:t>华建集团</w:t>
      </w:r>
      <w:r>
        <w:rPr>
          <w:rFonts w:hint="eastAsia" w:ascii="仿宋" w:hAnsi="仿宋" w:eastAsia="仿宋" w:cs="仿宋"/>
          <w:color w:val="auto"/>
          <w:sz w:val="28"/>
          <w:szCs w:val="28"/>
        </w:rPr>
        <w:t>等建设工程领域权威专家授课，培训将结合经典案例分析，进行互动交流和现场答疑。</w:t>
      </w:r>
    </w:p>
    <w:bookmarkEnd w:id="0"/>
    <w:p>
      <w:pPr>
        <w:tabs>
          <w:tab w:val="left" w:pos="709"/>
        </w:tabs>
        <w:spacing w:line="460" w:lineRule="exact"/>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lang w:eastAsia="zh-CN"/>
        </w:rPr>
        <w:t>四</w:t>
      </w:r>
      <w:r>
        <w:rPr>
          <w:rFonts w:hint="eastAsia" w:ascii="仿宋" w:hAnsi="仿宋" w:eastAsia="仿宋" w:cs="仿宋"/>
          <w:b/>
          <w:color w:val="auto"/>
          <w:kern w:val="0"/>
          <w:sz w:val="28"/>
          <w:szCs w:val="28"/>
        </w:rPr>
        <w:t>、参会对象</w:t>
      </w:r>
    </w:p>
    <w:p>
      <w:pPr>
        <w:tabs>
          <w:tab w:val="left" w:pos="709"/>
        </w:tabs>
        <w:spacing w:line="460" w:lineRule="exact"/>
        <w:ind w:firstLine="560" w:firstLineChars="200"/>
        <w:jc w:val="left"/>
        <w:rPr>
          <w:rFonts w:ascii="仿宋" w:hAnsi="仿宋" w:eastAsia="仿宋" w:cs="仿宋"/>
          <w:color w:val="auto"/>
          <w:kern w:val="0"/>
          <w:sz w:val="28"/>
          <w:szCs w:val="28"/>
          <w:lang w:val="zh-CN"/>
        </w:rPr>
      </w:pPr>
      <w:r>
        <w:rPr>
          <w:rFonts w:hint="eastAsia" w:ascii="仿宋" w:hAnsi="仿宋" w:eastAsia="仿宋" w:cs="仿宋"/>
          <w:color w:val="auto"/>
          <w:kern w:val="0"/>
          <w:sz w:val="28"/>
          <w:szCs w:val="28"/>
        </w:rPr>
        <w:t>建设工程项目</w:t>
      </w:r>
      <w:r>
        <w:rPr>
          <w:rFonts w:hint="eastAsia" w:ascii="仿宋" w:hAnsi="仿宋" w:eastAsia="仿宋" w:cs="仿宋"/>
          <w:color w:val="auto"/>
          <w:kern w:val="0"/>
          <w:sz w:val="28"/>
          <w:szCs w:val="28"/>
          <w:lang w:val="zh-CN"/>
        </w:rPr>
        <w:t>总工程师、项目经理、项目总工、生产经理、施工员、质检员、安全员、技术员，及有志于成为优秀项目总工或技术负责人的人员。</w:t>
      </w:r>
    </w:p>
    <w:p>
      <w:pPr>
        <w:tabs>
          <w:tab w:val="left" w:pos="709"/>
        </w:tabs>
        <w:spacing w:line="460" w:lineRule="exact"/>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lang w:eastAsia="zh-CN"/>
        </w:rPr>
        <w:t>五</w:t>
      </w:r>
      <w:r>
        <w:rPr>
          <w:rFonts w:hint="eastAsia" w:ascii="仿宋" w:hAnsi="仿宋" w:eastAsia="仿宋" w:cs="仿宋"/>
          <w:b/>
          <w:color w:val="auto"/>
          <w:kern w:val="0"/>
          <w:sz w:val="28"/>
          <w:szCs w:val="28"/>
        </w:rPr>
        <w:t>、培训时间地点</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2022年07月08日—07月11日  青岛市（08日全天报到）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2022年07月22日—07月25日  成都市（22日全天报到）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2022年08月12日—08月15日  西安市（12日全天报到）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2022年08月26日—08月29日  贵州市（26日全天报到）</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2022年09月16日—09月19日  郑州市（16日全天报到）</w:t>
      </w:r>
    </w:p>
    <w:p>
      <w:pPr>
        <w:tabs>
          <w:tab w:val="left" w:pos="709"/>
        </w:tabs>
        <w:spacing w:line="460" w:lineRule="exact"/>
        <w:ind w:firstLine="560" w:firstLineChars="200"/>
        <w:jc w:val="left"/>
        <w:rPr>
          <w:rFonts w:ascii="仿宋" w:hAnsi="仿宋" w:eastAsia="仿宋" w:cs="仿宋"/>
          <w:bCs/>
          <w:color w:val="auto"/>
          <w:kern w:val="0"/>
          <w:sz w:val="28"/>
          <w:szCs w:val="28"/>
        </w:rPr>
      </w:pPr>
      <w:r>
        <w:rPr>
          <w:rFonts w:hint="eastAsia" w:ascii="仿宋" w:hAnsi="仿宋" w:eastAsia="仿宋" w:cs="仿宋"/>
          <w:bCs/>
          <w:color w:val="auto"/>
          <w:kern w:val="0"/>
          <w:sz w:val="28"/>
          <w:szCs w:val="28"/>
        </w:rPr>
        <w:t>（因疫情采取线上线下同步授课，费用不变，线上学员2022年可免费参加线下公开课一次。）</w:t>
      </w:r>
    </w:p>
    <w:p>
      <w:pPr>
        <w:numPr>
          <w:ilvl w:val="0"/>
          <w:numId w:val="0"/>
        </w:numPr>
        <w:tabs>
          <w:tab w:val="left" w:pos="709"/>
        </w:tabs>
        <w:spacing w:line="460" w:lineRule="exact"/>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lang w:eastAsia="zh-CN"/>
        </w:rPr>
        <w:t>六、</w:t>
      </w:r>
      <w:r>
        <w:rPr>
          <w:rFonts w:hint="eastAsia" w:ascii="仿宋" w:hAnsi="仿宋" w:eastAsia="仿宋" w:cs="仿宋"/>
          <w:b/>
          <w:color w:val="auto"/>
          <w:kern w:val="0"/>
          <w:sz w:val="28"/>
          <w:szCs w:val="28"/>
        </w:rPr>
        <w:t>收费标准</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A.3600元/人（含培训、资料、电子课件、场地及培训期间午餐），住宿统一安排，费用自理。</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B.5600元/人（含培训、资料、电子课件、场地、证书及培训期间午餐），住宿统一安排，费用自理。</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课程权益</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1.本培训班常年举办，本人全年免费复训一次，只交资料费300元即可，赠送同主题一次网络课程；</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2.推送各类行业政策新闻及专家解读相关资讯信息； </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3.享有最新优质项目推送权益； </w:t>
      </w:r>
    </w:p>
    <w:p>
      <w:pPr>
        <w:tabs>
          <w:tab w:val="left" w:pos="709"/>
        </w:tabs>
        <w:spacing w:line="460" w:lineRule="exact"/>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培训结束后，经考核合格，由我会颁发《项目总监》、《工程总承包项目经理》、《生产经理》证书，证书申报需提供报名回执表、二寸蓝底免冠彩色照片（电子版）、身份证复印件、学历证书复印件各一份。</w:t>
      </w:r>
    </w:p>
    <w:p>
      <w:pPr>
        <w:tabs>
          <w:tab w:val="left" w:pos="709"/>
        </w:tabs>
        <w:spacing w:line="460" w:lineRule="exact"/>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lang w:eastAsia="zh-CN"/>
        </w:rPr>
        <w:t>七</w:t>
      </w:r>
      <w:r>
        <w:rPr>
          <w:rFonts w:hint="eastAsia" w:ascii="仿宋" w:hAnsi="仿宋" w:eastAsia="仿宋" w:cs="仿宋"/>
          <w:b/>
          <w:color w:val="auto"/>
          <w:kern w:val="0"/>
          <w:sz w:val="28"/>
          <w:szCs w:val="28"/>
        </w:rPr>
        <w:t>、联系方式</w:t>
      </w:r>
    </w:p>
    <w:p>
      <w:pPr>
        <w:spacing w:line="460" w:lineRule="exact"/>
        <w:ind w:firstLine="600" w:firstLineChars="200"/>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rPr>
        <w:t xml:space="preserve">报名负责人：聂红军 主任18211071700（微信）   </w:t>
      </w:r>
    </w:p>
    <w:p>
      <w:pPr>
        <w:spacing w:line="460" w:lineRule="exact"/>
        <w:ind w:firstLine="600" w:firstLineChars="200"/>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rPr>
        <w:t xml:space="preserve">电  话：010-87697580      邮    箱：zqgphwz@126.com  </w:t>
      </w:r>
    </w:p>
    <w:p>
      <w:pPr>
        <w:spacing w:line="460" w:lineRule="exact"/>
        <w:ind w:firstLine="600" w:firstLineChars="200"/>
        <w:rPr>
          <w:rFonts w:hint="eastAsia" w:ascii="仿宋" w:hAnsi="仿宋" w:eastAsia="仿宋" w:cs="仿宋"/>
          <w:color w:val="auto"/>
          <w:spacing w:val="10"/>
          <w:sz w:val="28"/>
          <w:szCs w:val="28"/>
        </w:rPr>
      </w:pPr>
      <w:r>
        <w:rPr>
          <w:rFonts w:hint="eastAsia" w:ascii="仿宋" w:hAnsi="仿宋" w:eastAsia="仿宋" w:cs="仿宋"/>
          <w:color w:val="auto"/>
          <w:spacing w:val="10"/>
          <w:sz w:val="28"/>
          <w:szCs w:val="28"/>
        </w:rPr>
        <w:t xml:space="preserve">qq咨询：3177524020  网址查询：http://www.zqgpchina.cn/ </w:t>
      </w:r>
    </w:p>
    <w:p>
      <w:pPr>
        <w:pStyle w:val="2"/>
        <w:rPr>
          <w:rFonts w:hint="eastAsia" w:ascii="仿宋" w:hAnsi="仿宋" w:eastAsia="仿宋" w:cs="仿宋"/>
          <w:color w:val="auto"/>
          <w:spacing w:val="10"/>
          <w:sz w:val="28"/>
          <w:szCs w:val="28"/>
        </w:rPr>
      </w:pPr>
    </w:p>
    <w:p>
      <w:pPr>
        <w:pStyle w:val="2"/>
        <w:rPr>
          <w:rFonts w:hint="eastAsia" w:ascii="仿宋" w:hAnsi="仿宋" w:eastAsia="仿宋" w:cs="仿宋"/>
          <w:color w:val="auto"/>
          <w:spacing w:val="10"/>
          <w:sz w:val="28"/>
          <w:szCs w:val="28"/>
        </w:rPr>
      </w:pPr>
    </w:p>
    <w:p>
      <w:pPr>
        <w:pStyle w:val="2"/>
        <w:rPr>
          <w:rFonts w:hint="eastAsia" w:ascii="仿宋" w:hAnsi="仿宋" w:eastAsia="仿宋" w:cs="仿宋"/>
          <w:color w:val="auto"/>
          <w:spacing w:val="10"/>
          <w:sz w:val="28"/>
          <w:szCs w:val="28"/>
        </w:rPr>
      </w:pPr>
    </w:p>
    <w:p>
      <w:pPr>
        <w:pStyle w:val="2"/>
        <w:rPr>
          <w:rFonts w:hint="eastAsia" w:ascii="仿宋" w:hAnsi="仿宋" w:eastAsia="仿宋" w:cs="仿宋"/>
          <w:color w:val="auto"/>
          <w:spacing w:val="10"/>
          <w:sz w:val="28"/>
          <w:szCs w:val="28"/>
        </w:rPr>
      </w:pPr>
      <w:r>
        <w:rPr>
          <w:rFonts w:hint="eastAsia" w:ascii="仿宋" w:hAnsi="仿宋" w:eastAsia="仿宋" w:cs="仿宋"/>
          <w:b/>
          <w:bCs/>
          <w:sz w:val="28"/>
          <w:szCs w:val="28"/>
        </w:rPr>
        <w:drawing>
          <wp:anchor distT="0" distB="0" distL="114300" distR="114300" simplePos="0" relativeHeight="251660288" behindDoc="1" locked="0" layoutInCell="1" allowOverlap="1">
            <wp:simplePos x="0" y="0"/>
            <wp:positionH relativeFrom="column">
              <wp:posOffset>3366770</wp:posOffset>
            </wp:positionH>
            <wp:positionV relativeFrom="paragraph">
              <wp:posOffset>283210</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6">
                      <a:lum bright="22000"/>
                    </a:blip>
                    <a:srcRect/>
                    <a:stretch>
                      <a:fillRect/>
                    </a:stretch>
                  </pic:blipFill>
                  <pic:spPr>
                    <a:xfrm>
                      <a:off x="0" y="0"/>
                      <a:ext cx="1452245" cy="1442720"/>
                    </a:xfrm>
                    <a:prstGeom prst="rect">
                      <a:avLst/>
                    </a:prstGeom>
                    <a:noFill/>
                    <a:ln w="9525">
                      <a:noFill/>
                      <a:miter lim="800000"/>
                      <a:headEnd/>
                      <a:tailEnd/>
                    </a:ln>
                  </pic:spPr>
                </pic:pic>
              </a:graphicData>
            </a:graphic>
          </wp:anchor>
        </w:drawing>
      </w:r>
    </w:p>
    <w:p>
      <w:pPr>
        <w:tabs>
          <w:tab w:val="left" w:pos="567"/>
          <w:tab w:val="left" w:pos="709"/>
        </w:tabs>
        <w:spacing w:line="310" w:lineRule="exact"/>
        <w:textAlignment w:val="baseline"/>
        <w:outlineLvl w:val="0"/>
        <w:rPr>
          <w:rFonts w:ascii="仿宋" w:hAnsi="仿宋" w:eastAsia="仿宋" w:cs="黑体"/>
          <w:b/>
          <w:color w:val="auto"/>
          <w:sz w:val="28"/>
          <w:szCs w:val="28"/>
        </w:rPr>
      </w:pPr>
    </w:p>
    <w:p>
      <w:pPr>
        <w:tabs>
          <w:tab w:val="left" w:pos="567"/>
          <w:tab w:val="left" w:pos="709"/>
        </w:tabs>
        <w:spacing w:line="310" w:lineRule="exact"/>
        <w:textAlignment w:val="baseline"/>
        <w:outlineLvl w:val="0"/>
        <w:rPr>
          <w:rFonts w:ascii="仿宋" w:hAnsi="仿宋" w:eastAsia="仿宋" w:cs="黑体"/>
          <w:b/>
          <w:color w:val="auto"/>
          <w:sz w:val="28"/>
          <w:szCs w:val="28"/>
        </w:rPr>
      </w:pPr>
    </w:p>
    <w:p>
      <w:pPr>
        <w:spacing w:line="400" w:lineRule="exact"/>
        <w:ind w:firstLine="5010" w:firstLineChars="1670"/>
        <w:textAlignment w:val="baseline"/>
        <w:outlineLvl w:val="0"/>
        <w:rPr>
          <w:rFonts w:ascii="仿宋" w:hAnsi="仿宋" w:eastAsia="仿宋" w:cs="仿宋_GB2312"/>
          <w:bCs/>
          <w:color w:val="auto"/>
          <w:sz w:val="30"/>
          <w:szCs w:val="30"/>
        </w:rPr>
      </w:pPr>
      <w:r>
        <w:rPr>
          <w:rFonts w:hint="eastAsia" w:ascii="仿宋" w:hAnsi="仿宋" w:eastAsia="仿宋" w:cs="仿宋_GB2312"/>
          <w:bCs/>
          <w:color w:val="auto"/>
          <w:sz w:val="30"/>
          <w:szCs w:val="30"/>
        </w:rPr>
        <w:t>中国国际工程咨询协会</w:t>
      </w:r>
    </w:p>
    <w:p>
      <w:pPr>
        <w:pStyle w:val="2"/>
        <w:ind w:firstLine="4950" w:firstLineChars="1650"/>
        <w:rPr>
          <w:rFonts w:ascii="仿宋" w:hAnsi="仿宋" w:eastAsia="仿宋" w:cs="黑体"/>
          <w:b/>
          <w:color w:val="auto"/>
          <w:sz w:val="28"/>
          <w:szCs w:val="28"/>
        </w:rPr>
      </w:pPr>
      <w:r>
        <w:rPr>
          <w:rFonts w:hint="eastAsia" w:ascii="仿宋" w:hAnsi="仿宋" w:eastAsia="仿宋" w:cs="仿宋_GB2312"/>
          <w:bCs/>
          <w:color w:val="auto"/>
          <w:sz w:val="30"/>
          <w:szCs w:val="30"/>
        </w:rPr>
        <w:t>2022年</w:t>
      </w:r>
      <w:r>
        <w:rPr>
          <w:rFonts w:hint="eastAsia" w:ascii="仿宋" w:hAnsi="仿宋" w:eastAsia="仿宋" w:cs="仿宋_GB2312"/>
          <w:bCs/>
          <w:color w:val="auto"/>
          <w:sz w:val="30"/>
          <w:szCs w:val="30"/>
          <w:lang w:val="en-US" w:eastAsia="zh-CN"/>
        </w:rPr>
        <w:t>6</w:t>
      </w:r>
      <w:r>
        <w:rPr>
          <w:rFonts w:hint="eastAsia" w:ascii="仿宋" w:hAnsi="仿宋" w:eastAsia="仿宋" w:cs="仿宋_GB2312"/>
          <w:bCs/>
          <w:color w:val="auto"/>
          <w:sz w:val="30"/>
          <w:szCs w:val="30"/>
        </w:rPr>
        <w:t>月</w:t>
      </w:r>
      <w:r>
        <w:rPr>
          <w:rFonts w:hint="eastAsia" w:ascii="仿宋" w:hAnsi="仿宋" w:eastAsia="仿宋" w:cs="仿宋_GB2312"/>
          <w:bCs/>
          <w:color w:val="auto"/>
          <w:sz w:val="30"/>
          <w:szCs w:val="30"/>
          <w:lang w:val="en-US" w:eastAsia="zh-CN"/>
        </w:rPr>
        <w:t>2</w:t>
      </w:r>
      <w:r>
        <w:rPr>
          <w:rFonts w:hint="eastAsia" w:ascii="仿宋" w:hAnsi="仿宋" w:eastAsia="仿宋" w:cs="仿宋_GB2312"/>
          <w:bCs/>
          <w:color w:val="auto"/>
          <w:sz w:val="30"/>
          <w:szCs w:val="30"/>
        </w:rPr>
        <w:t>日</w:t>
      </w:r>
    </w:p>
    <w:p>
      <w:pPr>
        <w:pStyle w:val="2"/>
        <w:ind w:firstLine="562"/>
        <w:rPr>
          <w:rFonts w:ascii="仿宋" w:hAnsi="仿宋" w:eastAsia="仿宋" w:cs="仿宋"/>
          <w:b/>
          <w:color w:val="auto"/>
          <w:kern w:val="0"/>
          <w:sz w:val="28"/>
          <w:szCs w:val="28"/>
        </w:rPr>
      </w:pPr>
    </w:p>
    <w:p>
      <w:pPr>
        <w:pStyle w:val="2"/>
        <w:ind w:left="0" w:leftChars="0" w:firstLine="0" w:firstLineChars="0"/>
        <w:rPr>
          <w:rFonts w:ascii="仿宋" w:hAnsi="仿宋" w:eastAsia="仿宋" w:cs="仿宋"/>
          <w:b/>
          <w:kern w:val="0"/>
          <w:sz w:val="28"/>
          <w:szCs w:val="28"/>
        </w:rPr>
      </w:pPr>
    </w:p>
    <w:p>
      <w:pPr>
        <w:ind w:firstLine="320" w:firstLineChars="100"/>
        <w:jc w:val="center"/>
        <w:rPr>
          <w:rFonts w:hint="eastAsia" w:ascii="仿宋" w:hAnsi="仿宋" w:eastAsia="仿宋" w:cs="仿宋"/>
          <w:b/>
          <w:color w:val="000000" w:themeColor="text1"/>
          <w:kern w:val="0"/>
          <w:sz w:val="32"/>
          <w:szCs w:val="32"/>
          <w14:textFill>
            <w14:solidFill>
              <w14:schemeClr w14:val="tx1"/>
            </w14:solidFill>
          </w14:textFill>
        </w:rPr>
      </w:pPr>
    </w:p>
    <w:p>
      <w:pPr>
        <w:ind w:firstLine="320" w:firstLineChars="100"/>
        <w:jc w:val="center"/>
        <w:rPr>
          <w:rFonts w:hint="eastAsia" w:ascii="仿宋" w:hAnsi="仿宋" w:eastAsia="仿宋" w:cs="仿宋"/>
          <w:b/>
          <w:color w:val="000000" w:themeColor="text1"/>
          <w:kern w:val="0"/>
          <w:sz w:val="32"/>
          <w:szCs w:val="32"/>
          <w14:textFill>
            <w14:solidFill>
              <w14:schemeClr w14:val="tx1"/>
            </w14:solidFill>
          </w14:textFill>
        </w:rPr>
      </w:pPr>
    </w:p>
    <w:p>
      <w:pPr>
        <w:ind w:firstLine="320" w:firstLineChars="100"/>
        <w:jc w:val="center"/>
        <w:rPr>
          <w:rFonts w:hint="eastAsia" w:ascii="仿宋" w:hAnsi="仿宋" w:eastAsia="仿宋" w:cs="仿宋"/>
          <w:b/>
          <w:color w:val="000000" w:themeColor="text1"/>
          <w:kern w:val="0"/>
          <w:sz w:val="32"/>
          <w:szCs w:val="32"/>
          <w14:textFill>
            <w14:solidFill>
              <w14:schemeClr w14:val="tx1"/>
            </w14:solidFill>
          </w14:textFill>
        </w:rPr>
      </w:pPr>
    </w:p>
    <w:p>
      <w:pPr>
        <w:ind w:firstLine="320" w:firstLineChars="100"/>
        <w:jc w:val="center"/>
        <w:rPr>
          <w:rFonts w:hint="eastAsia" w:ascii="仿宋" w:hAnsi="仿宋" w:eastAsia="仿宋" w:cs="仿宋"/>
          <w:b/>
          <w:color w:val="000000" w:themeColor="text1"/>
          <w:kern w:val="0"/>
          <w:sz w:val="32"/>
          <w:szCs w:val="32"/>
          <w14:textFill>
            <w14:solidFill>
              <w14:schemeClr w14:val="tx1"/>
            </w14:solidFill>
          </w14:textFill>
        </w:rPr>
      </w:pPr>
    </w:p>
    <w:p>
      <w:pPr>
        <w:pStyle w:val="2"/>
        <w:ind w:left="0" w:leftChars="0" w:firstLine="0" w:firstLineChars="0"/>
        <w:rPr>
          <w:rFonts w:hint="eastAsia" w:ascii="仿宋" w:hAnsi="仿宋" w:eastAsia="仿宋" w:cs="仿宋"/>
          <w:b/>
          <w:color w:val="000000" w:themeColor="text1"/>
          <w:kern w:val="0"/>
          <w:sz w:val="32"/>
          <w:szCs w:val="32"/>
          <w14:textFill>
            <w14:solidFill>
              <w14:schemeClr w14:val="tx1"/>
            </w14:solidFill>
          </w14:textFill>
        </w:rPr>
      </w:pPr>
    </w:p>
    <w:p>
      <w:pPr>
        <w:pStyle w:val="2"/>
        <w:rPr>
          <w:rFonts w:hint="eastAsia" w:ascii="仿宋" w:hAnsi="仿宋" w:eastAsia="仿宋" w:cs="仿宋"/>
          <w:b/>
          <w:color w:val="000000" w:themeColor="text1"/>
          <w:kern w:val="0"/>
          <w:sz w:val="32"/>
          <w:szCs w:val="32"/>
          <w14:textFill>
            <w14:solidFill>
              <w14:schemeClr w14:val="tx1"/>
            </w14:solidFill>
          </w14:textFill>
        </w:rPr>
      </w:pPr>
    </w:p>
    <w:p>
      <w:pPr>
        <w:ind w:firstLine="320" w:firstLineChars="100"/>
        <w:jc w:val="center"/>
        <w:rPr>
          <w:rFonts w:ascii="仿宋" w:hAnsi="仿宋" w:eastAsia="仿宋" w:cs="仿宋"/>
          <w:b/>
          <w:color w:val="000000" w:themeColor="text1"/>
          <w:kern w:val="0"/>
          <w:sz w:val="32"/>
          <w:szCs w:val="32"/>
          <w14:textFill>
            <w14:solidFill>
              <w14:schemeClr w14:val="tx1"/>
            </w14:solidFill>
          </w14:textFill>
        </w:rPr>
      </w:pPr>
      <w:bookmarkStart w:id="1" w:name="_GoBack"/>
      <w:r>
        <w:rPr>
          <w:rFonts w:hint="eastAsia" w:ascii="仿宋" w:hAnsi="仿宋" w:eastAsia="仿宋" w:cs="仿宋"/>
          <w:b/>
          <w:color w:val="000000" w:themeColor="text1"/>
          <w:kern w:val="0"/>
          <w:sz w:val="32"/>
          <w:szCs w:val="32"/>
          <w14:textFill>
            <w14:solidFill>
              <w14:schemeClr w14:val="tx1"/>
            </w14:solidFill>
          </w14:textFill>
        </w:rPr>
        <w:t>当今基建大干快上新机遇下总工</w:t>
      </w:r>
      <w:r>
        <w:rPr>
          <w:rFonts w:hint="eastAsia" w:ascii="仿宋" w:hAnsi="仿宋" w:eastAsia="仿宋" w:cs="仿宋"/>
          <w:b/>
          <w:color w:val="000000" w:themeColor="text1"/>
          <w:kern w:val="0"/>
          <w:sz w:val="32"/>
          <w:szCs w:val="32"/>
          <w:lang w:eastAsia="zh-CN"/>
          <w14:textFill>
            <w14:solidFill>
              <w14:schemeClr w14:val="tx1"/>
            </w14:solidFill>
          </w14:textFill>
        </w:rPr>
        <w:t>及技术负责人</w:t>
      </w:r>
      <w:r>
        <w:rPr>
          <w:rFonts w:hint="eastAsia" w:ascii="仿宋" w:hAnsi="仿宋" w:eastAsia="仿宋" w:cs="仿宋"/>
          <w:b/>
          <w:color w:val="000000" w:themeColor="text1"/>
          <w:kern w:val="0"/>
          <w:sz w:val="32"/>
          <w:szCs w:val="32"/>
          <w14:textFill>
            <w14:solidFill>
              <w14:schemeClr w14:val="tx1"/>
            </w14:solidFill>
          </w14:textFill>
        </w:rPr>
        <w:t>的数智转型和绿色转型</w:t>
      </w:r>
      <w:bookmarkEnd w:id="1"/>
      <w:r>
        <w:rPr>
          <w:rFonts w:hint="eastAsia" w:ascii="仿宋" w:hAnsi="仿宋" w:eastAsia="仿宋" w:cs="仿宋"/>
          <w:b/>
          <w:color w:val="000000" w:themeColor="text1"/>
          <w:kern w:val="0"/>
          <w:sz w:val="32"/>
          <w:szCs w:val="32"/>
          <w14:textFill>
            <w14:solidFill>
              <w14:schemeClr w14:val="tx1"/>
            </w14:solidFill>
          </w14:textFill>
        </w:rPr>
        <w:t>培训班报名回执表</w:t>
      </w:r>
    </w:p>
    <w:tbl>
      <w:tblPr>
        <w:tblStyle w:val="10"/>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w:t>
            </w:r>
            <w:r>
              <w:rPr>
                <w:rFonts w:hint="eastAsia" w:ascii="仿宋" w:hAnsi="仿宋" w:eastAsia="仿宋" w:cs="仿宋"/>
                <w:bCs/>
                <w:color w:val="000000" w:themeColor="text1"/>
                <w:sz w:val="24"/>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手</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w:t>
            </w:r>
            <w:r>
              <w:rPr>
                <w:rFonts w:hint="eastAsia" w:ascii="仿宋" w:hAnsi="仿宋" w:eastAsia="仿宋" w:cs="仿宋"/>
                <w:bCs/>
                <w:color w:val="000000" w:themeColor="text1"/>
                <w:sz w:val="24"/>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单住□ </w:t>
            </w:r>
            <w:r>
              <w:rPr>
                <w:rFonts w:hint="eastAsia" w:ascii="仿宋" w:hAnsi="仿宋" w:eastAsia="仿宋" w:cs="仿宋"/>
                <w:bCs/>
                <w:color w:val="000000" w:themeColor="text1"/>
                <w:sz w:val="24"/>
                <w:lang w:val="en-US" w:eastAsia="zh-CN"/>
                <w14:textFill>
                  <w14:solidFill>
                    <w14:schemeClr w14:val="tx1"/>
                  </w14:solidFill>
                </w14:textFill>
              </w:rPr>
              <w:t xml:space="preserve">              </w:t>
            </w:r>
            <w:r>
              <w:rPr>
                <w:rFonts w:hint="eastAsia" w:ascii="仿宋" w:hAnsi="仿宋" w:eastAsia="仿宋" w:cs="仿宋"/>
                <w:bCs/>
                <w:color w:val="000000" w:themeColor="text1"/>
                <w:sz w:val="24"/>
                <w14:textFill>
                  <w14:solidFill>
                    <w14:schemeClr w14:val="tx1"/>
                  </w14:solidFill>
                </w14:textFill>
              </w:rPr>
              <w:t>合住□</w:t>
            </w:r>
            <w:r>
              <w:rPr>
                <w:rFonts w:hint="eastAsia" w:ascii="仿宋" w:hAnsi="仿宋" w:eastAsia="仿宋" w:cs="仿宋"/>
                <w:bCs/>
                <w:color w:val="000000" w:themeColor="text1"/>
                <w:sz w:val="24"/>
                <w:lang w:val="en-US" w:eastAsia="zh-CN"/>
                <w14:textFill>
                  <w14:solidFill>
                    <w14:schemeClr w14:val="tx1"/>
                  </w14:solidFill>
                </w14:textFill>
              </w:rPr>
              <w:t xml:space="preserve">             自理</w:t>
            </w:r>
            <w:r>
              <w:rPr>
                <w:rFonts w:hint="eastAsia" w:ascii="仿宋" w:hAnsi="仿宋" w:eastAsia="仿宋" w:cs="仿宋"/>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《项目总监》</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《工程总承包项目经理》</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val="en-US" w:eastAsia="zh-CN"/>
                <w14:textFill>
                  <w14:solidFill>
                    <w14:schemeClr w14:val="tx1"/>
                  </w14:solidFill>
                </w14:textFill>
              </w:rPr>
              <w:t xml:space="preserve">  《生产经理》</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jc w:val="both"/>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bCs/>
                <w:color w:val="000000" w:themeColor="text1"/>
                <w:sz w:val="24"/>
                <w14:textFill>
                  <w14:solidFill>
                    <w14:schemeClr w14:val="tx1"/>
                  </w14:solidFill>
                </w14:textFill>
              </w:rPr>
              <w:sym w:font="Wingdings 2" w:char="00A3"/>
            </w:r>
            <w:r>
              <w:rPr>
                <w:rFonts w:hint="eastAsia" w:ascii="仿宋" w:hAnsi="仿宋" w:eastAsia="仿宋" w:cs="仿宋"/>
                <w:bCs/>
                <w:color w:val="000000" w:themeColor="text1"/>
                <w:sz w:val="24"/>
                <w14:textFill>
                  <w14:solidFill>
                    <w14:schemeClr w14:val="tx1"/>
                  </w14:solidFill>
                </w14:textFill>
              </w:rPr>
              <w:t xml:space="preserve">      </w:t>
            </w:r>
            <w:r>
              <w:rPr>
                <w:rFonts w:hint="eastAsia" w:ascii="仿宋" w:hAnsi="仿宋" w:eastAsia="仿宋" w:cs="仿宋"/>
                <w:bCs/>
                <w:color w:val="000000" w:themeColor="text1"/>
                <w:sz w:val="24"/>
                <w:lang w:eastAsia="zh-CN"/>
                <w14:textFill>
                  <w14:solidFill>
                    <w14:schemeClr w14:val="tx1"/>
                  </w14:solidFill>
                </w14:textFill>
              </w:rPr>
              <w:t>现场</w:t>
            </w:r>
            <w:r>
              <w:rPr>
                <w:rFonts w:hint="eastAsia" w:ascii="仿宋" w:hAnsi="仿宋" w:eastAsia="仿宋" w:cs="仿宋"/>
                <w:bCs/>
                <w:color w:val="000000" w:themeColor="text1"/>
                <w:sz w:val="24"/>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收款信息</w:t>
            </w:r>
          </w:p>
        </w:tc>
        <w:tc>
          <w:tcPr>
            <w:tcW w:w="8159" w:type="dxa"/>
            <w:gridSpan w:val="5"/>
          </w:tcPr>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单位全称:</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北京</w:t>
            </w:r>
            <w:r>
              <w:rPr>
                <w:rFonts w:hint="eastAsia" w:ascii="仿宋" w:hAnsi="仿宋" w:eastAsia="仿宋" w:cs="仿宋"/>
                <w:bCs/>
                <w:w w:val="100"/>
                <w:sz w:val="24"/>
                <w:szCs w:val="24"/>
                <w:lang w:val="zh-CN" w:eastAsia="zh-CN"/>
              </w:rPr>
              <w:t>中科领航教育咨询有限公司</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rPr>
            </w:pPr>
            <w:r>
              <w:rPr>
                <w:rFonts w:hint="eastAsia" w:ascii="仿宋" w:hAnsi="仿宋" w:eastAsia="仿宋" w:cs="仿宋"/>
                <w:bCs/>
                <w:w w:val="100"/>
                <w:sz w:val="24"/>
                <w:szCs w:val="24"/>
                <w:lang w:val="zh-CN"/>
              </w:rPr>
              <w:t>开 户 行：中国工商银行股份有限公司北京半壁店支行</w:t>
            </w:r>
          </w:p>
          <w:p>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w w:val="100"/>
                <w:sz w:val="24"/>
                <w:szCs w:val="24"/>
                <w:lang w:val="zh-CN" w:eastAsia="zh-CN"/>
              </w:rPr>
            </w:pPr>
            <w:r>
              <w:rPr>
                <w:rFonts w:hint="eastAsia" w:ascii="仿宋" w:hAnsi="仿宋" w:eastAsia="仿宋" w:cs="仿宋"/>
                <w:bCs/>
                <w:w w:val="100"/>
                <w:sz w:val="24"/>
                <w:szCs w:val="24"/>
                <w:lang w:val="zh-CN"/>
              </w:rPr>
              <w:t>帐    户：02002470092000</w:t>
            </w:r>
            <w:r>
              <w:rPr>
                <w:rFonts w:hint="eastAsia" w:ascii="仿宋" w:hAnsi="仿宋" w:eastAsia="仿宋" w:cs="仿宋"/>
                <w:bCs/>
                <w:w w:val="100"/>
                <w:sz w:val="24"/>
                <w:szCs w:val="24"/>
                <w:lang w:val="zh-CN" w:eastAsia="zh-CN"/>
              </w:rPr>
              <w:t>76612</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w w:val="100"/>
                <w:sz w:val="24"/>
                <w:szCs w:val="24"/>
                <w:lang w:val="zh-CN"/>
              </w:rPr>
              <w:t>行    号:</w:t>
            </w:r>
            <w:r>
              <w:rPr>
                <w:rFonts w:hint="eastAsia" w:ascii="仿宋" w:hAnsi="仿宋" w:eastAsia="仿宋" w:cs="仿宋"/>
                <w:bCs/>
                <w:w w:val="100"/>
                <w:sz w:val="24"/>
                <w:szCs w:val="24"/>
                <w:lang w:val="en-US" w:eastAsia="zh-CN"/>
              </w:rPr>
              <w:t xml:space="preserve"> </w:t>
            </w:r>
            <w:r>
              <w:rPr>
                <w:rFonts w:hint="eastAsia" w:ascii="仿宋" w:hAnsi="仿宋" w:eastAsia="仿宋" w:cs="仿宋"/>
                <w:bCs/>
                <w:w w:val="100"/>
                <w:sz w:val="24"/>
                <w:szCs w:val="24"/>
                <w:lang w:val="zh-CN"/>
              </w:rPr>
              <w:t>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单位印章</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2022年  月  日</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仿宋" w:hAnsi="仿宋" w:eastAsia="仿宋" w:cs="仿宋"/>
          <w:sz w:val="28"/>
          <w:szCs w:val="28"/>
        </w:rPr>
        <w:t xml:space="preserve">qq咨询：3177524020        网址查询：http://www.zqgpchina.cn/   </w:t>
      </w:r>
    </w:p>
    <w:sectPr>
      <w:footerReference r:id="rId3" w:type="default"/>
      <w:footerReference r:id="rId4" w:type="even"/>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560"/>
      <w:jc w:val="right"/>
      <w:rPr>
        <w:rFonts w:asciiTheme="minorEastAsia" w:hAnsiTheme="minorEastAsia"/>
        <w:sz w:val="28"/>
        <w:szCs w:val="28"/>
      </w:rPr>
    </w:pPr>
    <w:r>
      <w:rPr>
        <w:rFonts w:asciiTheme="minorEastAsia" w:hAnsiTheme="minorEastAsia"/>
        <w:sz w:val="28"/>
        <w:szCs w:val="28"/>
      </w:rPr>
      <w:t>-</w:t>
    </w:r>
    <w:sdt>
      <w:sdtPr>
        <w:rPr>
          <w:rFonts w:asciiTheme="minorEastAsia" w:hAnsiTheme="minorEastAsia"/>
          <w:sz w:val="28"/>
          <w:szCs w:val="28"/>
        </w:rPr>
        <w:id w:val="-757605078"/>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5</w:t>
        </w:r>
        <w:r>
          <w:rPr>
            <w:rFonts w:asciiTheme="minorEastAsia" w:hAnsiTheme="minorEastAsia"/>
            <w:sz w:val="28"/>
            <w:szCs w:val="28"/>
          </w:rPr>
          <w:fldChar w:fldCharType="end"/>
        </w:r>
        <w:r>
          <w:rPr>
            <w:rFonts w:asciiTheme="minorEastAsia" w:hAnsiTheme="minorEastAsia"/>
            <w:sz w:val="28"/>
            <w:szCs w:val="28"/>
          </w:rPr>
          <w:t>-</w:t>
        </w:r>
      </w:sdtContent>
    </w:sdt>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60" w:firstLineChars="200"/>
    </w:pPr>
    <w:r>
      <w:rPr>
        <w:rFonts w:asciiTheme="minorEastAsia" w:hAnsiTheme="minorEastAsia"/>
        <w:sz w:val="28"/>
        <w:szCs w:val="28"/>
      </w:rPr>
      <w:t>-</w:t>
    </w:r>
    <w:sdt>
      <w:sdtPr>
        <w:rPr>
          <w:rFonts w:asciiTheme="minorEastAsia" w:hAnsiTheme="minorEastAsia"/>
          <w:sz w:val="28"/>
          <w:szCs w:val="28"/>
        </w:rPr>
        <w:id w:val="1922059969"/>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4</w:t>
        </w:r>
        <w:r>
          <w:rPr>
            <w:rFonts w:asciiTheme="minorEastAsia" w:hAnsiTheme="minorEastAsia"/>
            <w:sz w:val="28"/>
            <w:szCs w:val="28"/>
          </w:rPr>
          <w:fldChar w:fldCharType="end"/>
        </w:r>
        <w:r>
          <w:rPr>
            <w:rFonts w:asciiTheme="minorEastAsia" w:hAnsiTheme="minorEastAsia"/>
            <w:sz w:val="28"/>
            <w:szCs w:val="28"/>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AA266E"/>
    <w:rsid w:val="00024F71"/>
    <w:rsid w:val="0003212F"/>
    <w:rsid w:val="000373A1"/>
    <w:rsid w:val="00064610"/>
    <w:rsid w:val="0008421F"/>
    <w:rsid w:val="000947AD"/>
    <w:rsid w:val="000955E9"/>
    <w:rsid w:val="000A38C7"/>
    <w:rsid w:val="000B7DF0"/>
    <w:rsid w:val="000C457A"/>
    <w:rsid w:val="000C5297"/>
    <w:rsid w:val="000E01E0"/>
    <w:rsid w:val="000F29C2"/>
    <w:rsid w:val="00105383"/>
    <w:rsid w:val="00113776"/>
    <w:rsid w:val="0011752C"/>
    <w:rsid w:val="00117E61"/>
    <w:rsid w:val="001332D2"/>
    <w:rsid w:val="0014712A"/>
    <w:rsid w:val="001559D3"/>
    <w:rsid w:val="00157A78"/>
    <w:rsid w:val="00164DA7"/>
    <w:rsid w:val="00180D47"/>
    <w:rsid w:val="00194EE4"/>
    <w:rsid w:val="001A38C8"/>
    <w:rsid w:val="001E1E5B"/>
    <w:rsid w:val="001F1E9B"/>
    <w:rsid w:val="001F6E29"/>
    <w:rsid w:val="00205C1D"/>
    <w:rsid w:val="00225D57"/>
    <w:rsid w:val="00240FE3"/>
    <w:rsid w:val="00264385"/>
    <w:rsid w:val="00287BEA"/>
    <w:rsid w:val="00292163"/>
    <w:rsid w:val="00296FDA"/>
    <w:rsid w:val="002A37EB"/>
    <w:rsid w:val="002B1C4D"/>
    <w:rsid w:val="002B3830"/>
    <w:rsid w:val="002F1AEA"/>
    <w:rsid w:val="002F713E"/>
    <w:rsid w:val="002F7ECD"/>
    <w:rsid w:val="0033672E"/>
    <w:rsid w:val="00341C73"/>
    <w:rsid w:val="00344318"/>
    <w:rsid w:val="0035199E"/>
    <w:rsid w:val="003606FC"/>
    <w:rsid w:val="00360938"/>
    <w:rsid w:val="003662FA"/>
    <w:rsid w:val="00366727"/>
    <w:rsid w:val="003719AA"/>
    <w:rsid w:val="00387F5F"/>
    <w:rsid w:val="00392BD0"/>
    <w:rsid w:val="00395A8E"/>
    <w:rsid w:val="003969E7"/>
    <w:rsid w:val="003A041E"/>
    <w:rsid w:val="003A0C47"/>
    <w:rsid w:val="003A35B6"/>
    <w:rsid w:val="003B4458"/>
    <w:rsid w:val="003F3105"/>
    <w:rsid w:val="00402656"/>
    <w:rsid w:val="004077DA"/>
    <w:rsid w:val="00417C88"/>
    <w:rsid w:val="00423039"/>
    <w:rsid w:val="004441B0"/>
    <w:rsid w:val="00454CD3"/>
    <w:rsid w:val="00456982"/>
    <w:rsid w:val="00465D29"/>
    <w:rsid w:val="00476AA1"/>
    <w:rsid w:val="00481CE7"/>
    <w:rsid w:val="004B4270"/>
    <w:rsid w:val="004C394D"/>
    <w:rsid w:val="004F01E6"/>
    <w:rsid w:val="004F2C45"/>
    <w:rsid w:val="005310F8"/>
    <w:rsid w:val="0055114C"/>
    <w:rsid w:val="00562BF9"/>
    <w:rsid w:val="00570FA5"/>
    <w:rsid w:val="005839E7"/>
    <w:rsid w:val="00583C2E"/>
    <w:rsid w:val="00583F7F"/>
    <w:rsid w:val="005D0831"/>
    <w:rsid w:val="005D3674"/>
    <w:rsid w:val="005E020D"/>
    <w:rsid w:val="005E225A"/>
    <w:rsid w:val="005E5E85"/>
    <w:rsid w:val="00614665"/>
    <w:rsid w:val="006336B9"/>
    <w:rsid w:val="00633D70"/>
    <w:rsid w:val="00654880"/>
    <w:rsid w:val="006558CD"/>
    <w:rsid w:val="0066164B"/>
    <w:rsid w:val="00674C2E"/>
    <w:rsid w:val="006B1B56"/>
    <w:rsid w:val="006B6961"/>
    <w:rsid w:val="006D271D"/>
    <w:rsid w:val="006F36A3"/>
    <w:rsid w:val="006F513B"/>
    <w:rsid w:val="00704928"/>
    <w:rsid w:val="00711FD9"/>
    <w:rsid w:val="00720AC5"/>
    <w:rsid w:val="0074227E"/>
    <w:rsid w:val="00764B91"/>
    <w:rsid w:val="00780A01"/>
    <w:rsid w:val="00782DC1"/>
    <w:rsid w:val="007A1FD4"/>
    <w:rsid w:val="007A7A25"/>
    <w:rsid w:val="007A7C14"/>
    <w:rsid w:val="007B3148"/>
    <w:rsid w:val="007C275F"/>
    <w:rsid w:val="007D246C"/>
    <w:rsid w:val="007F689B"/>
    <w:rsid w:val="00801898"/>
    <w:rsid w:val="00824029"/>
    <w:rsid w:val="00830A89"/>
    <w:rsid w:val="00847031"/>
    <w:rsid w:val="00847921"/>
    <w:rsid w:val="008510B7"/>
    <w:rsid w:val="00861430"/>
    <w:rsid w:val="008913AA"/>
    <w:rsid w:val="008A2C2B"/>
    <w:rsid w:val="008B085A"/>
    <w:rsid w:val="008C67AF"/>
    <w:rsid w:val="008E2F8C"/>
    <w:rsid w:val="0090452C"/>
    <w:rsid w:val="0091007A"/>
    <w:rsid w:val="009445AA"/>
    <w:rsid w:val="00944FB2"/>
    <w:rsid w:val="00945212"/>
    <w:rsid w:val="0095600C"/>
    <w:rsid w:val="009621A4"/>
    <w:rsid w:val="009653D1"/>
    <w:rsid w:val="009705C6"/>
    <w:rsid w:val="0098338A"/>
    <w:rsid w:val="00990FB6"/>
    <w:rsid w:val="009E0DCB"/>
    <w:rsid w:val="00A024D1"/>
    <w:rsid w:val="00A1769B"/>
    <w:rsid w:val="00A27B3C"/>
    <w:rsid w:val="00A42805"/>
    <w:rsid w:val="00A4498E"/>
    <w:rsid w:val="00A53FD8"/>
    <w:rsid w:val="00A56EA1"/>
    <w:rsid w:val="00A807BF"/>
    <w:rsid w:val="00A810B6"/>
    <w:rsid w:val="00A878A8"/>
    <w:rsid w:val="00A97DE7"/>
    <w:rsid w:val="00AA266E"/>
    <w:rsid w:val="00AA7FA1"/>
    <w:rsid w:val="00AD1B1B"/>
    <w:rsid w:val="00AE4A0F"/>
    <w:rsid w:val="00AF0348"/>
    <w:rsid w:val="00AF08A4"/>
    <w:rsid w:val="00AF521C"/>
    <w:rsid w:val="00B1001F"/>
    <w:rsid w:val="00B1078A"/>
    <w:rsid w:val="00B2107A"/>
    <w:rsid w:val="00B25E8F"/>
    <w:rsid w:val="00B2648A"/>
    <w:rsid w:val="00B44E33"/>
    <w:rsid w:val="00B575A1"/>
    <w:rsid w:val="00B845C6"/>
    <w:rsid w:val="00B87BEA"/>
    <w:rsid w:val="00B91BC1"/>
    <w:rsid w:val="00B93CEF"/>
    <w:rsid w:val="00B9541F"/>
    <w:rsid w:val="00B9606B"/>
    <w:rsid w:val="00BA39BF"/>
    <w:rsid w:val="00BA4CF6"/>
    <w:rsid w:val="00BB1D79"/>
    <w:rsid w:val="00BB39E3"/>
    <w:rsid w:val="00BD30D2"/>
    <w:rsid w:val="00BF30FC"/>
    <w:rsid w:val="00BF64F3"/>
    <w:rsid w:val="00C10D38"/>
    <w:rsid w:val="00C31CA9"/>
    <w:rsid w:val="00C42AE7"/>
    <w:rsid w:val="00C51B8F"/>
    <w:rsid w:val="00C528E7"/>
    <w:rsid w:val="00C5372B"/>
    <w:rsid w:val="00C61719"/>
    <w:rsid w:val="00C83271"/>
    <w:rsid w:val="00CA28ED"/>
    <w:rsid w:val="00CB41AA"/>
    <w:rsid w:val="00CD2943"/>
    <w:rsid w:val="00CE6C0C"/>
    <w:rsid w:val="00CF28FB"/>
    <w:rsid w:val="00CF6A94"/>
    <w:rsid w:val="00D0202B"/>
    <w:rsid w:val="00D02B2D"/>
    <w:rsid w:val="00D03631"/>
    <w:rsid w:val="00D13E37"/>
    <w:rsid w:val="00D44E61"/>
    <w:rsid w:val="00D61E15"/>
    <w:rsid w:val="00D62C2E"/>
    <w:rsid w:val="00D7545D"/>
    <w:rsid w:val="00DA3698"/>
    <w:rsid w:val="00DB60CD"/>
    <w:rsid w:val="00DC71CF"/>
    <w:rsid w:val="00DD7E7A"/>
    <w:rsid w:val="00DE0BC8"/>
    <w:rsid w:val="00DE25D5"/>
    <w:rsid w:val="00DE2E4A"/>
    <w:rsid w:val="00DF2633"/>
    <w:rsid w:val="00DF485E"/>
    <w:rsid w:val="00E03220"/>
    <w:rsid w:val="00E10BA5"/>
    <w:rsid w:val="00E36EA3"/>
    <w:rsid w:val="00E41DF0"/>
    <w:rsid w:val="00E6105E"/>
    <w:rsid w:val="00E63420"/>
    <w:rsid w:val="00E669EC"/>
    <w:rsid w:val="00E729F7"/>
    <w:rsid w:val="00E80983"/>
    <w:rsid w:val="00E81462"/>
    <w:rsid w:val="00E83918"/>
    <w:rsid w:val="00E92057"/>
    <w:rsid w:val="00E924B2"/>
    <w:rsid w:val="00EA27E9"/>
    <w:rsid w:val="00EA6D66"/>
    <w:rsid w:val="00EB7AF5"/>
    <w:rsid w:val="00EE309C"/>
    <w:rsid w:val="00EE7301"/>
    <w:rsid w:val="00EF096C"/>
    <w:rsid w:val="00F13425"/>
    <w:rsid w:val="00F516D5"/>
    <w:rsid w:val="00F57AF8"/>
    <w:rsid w:val="00F6570F"/>
    <w:rsid w:val="00F9559D"/>
    <w:rsid w:val="00FB07DA"/>
    <w:rsid w:val="00FC503D"/>
    <w:rsid w:val="00FD44D1"/>
    <w:rsid w:val="00FD633B"/>
    <w:rsid w:val="01274138"/>
    <w:rsid w:val="01DC5A71"/>
    <w:rsid w:val="01FD1E26"/>
    <w:rsid w:val="021411C1"/>
    <w:rsid w:val="02772895"/>
    <w:rsid w:val="02837296"/>
    <w:rsid w:val="02B855E0"/>
    <w:rsid w:val="02F04D99"/>
    <w:rsid w:val="03354CF9"/>
    <w:rsid w:val="04344AAE"/>
    <w:rsid w:val="06625596"/>
    <w:rsid w:val="06A814E1"/>
    <w:rsid w:val="07C21812"/>
    <w:rsid w:val="07DD22E7"/>
    <w:rsid w:val="08511F63"/>
    <w:rsid w:val="08842BE8"/>
    <w:rsid w:val="09433A21"/>
    <w:rsid w:val="0A186000"/>
    <w:rsid w:val="0A7A6AB0"/>
    <w:rsid w:val="0BC658E7"/>
    <w:rsid w:val="0C3D09CE"/>
    <w:rsid w:val="0CB554CD"/>
    <w:rsid w:val="0CE14499"/>
    <w:rsid w:val="0CE95A42"/>
    <w:rsid w:val="0D5919ED"/>
    <w:rsid w:val="0EB37120"/>
    <w:rsid w:val="0EBA374B"/>
    <w:rsid w:val="0F0F0615"/>
    <w:rsid w:val="0F0F6C74"/>
    <w:rsid w:val="0F3B1602"/>
    <w:rsid w:val="0F4E1547"/>
    <w:rsid w:val="10035866"/>
    <w:rsid w:val="11A01322"/>
    <w:rsid w:val="11E21DDF"/>
    <w:rsid w:val="12437045"/>
    <w:rsid w:val="127C353E"/>
    <w:rsid w:val="12DF50FE"/>
    <w:rsid w:val="13492606"/>
    <w:rsid w:val="134F28E6"/>
    <w:rsid w:val="135D0E7E"/>
    <w:rsid w:val="13757C50"/>
    <w:rsid w:val="149702D6"/>
    <w:rsid w:val="14DB2E38"/>
    <w:rsid w:val="14DF3C94"/>
    <w:rsid w:val="167B2514"/>
    <w:rsid w:val="16DF5505"/>
    <w:rsid w:val="17753FB5"/>
    <w:rsid w:val="17F04E75"/>
    <w:rsid w:val="1C1F5D63"/>
    <w:rsid w:val="1CDE3565"/>
    <w:rsid w:val="1F0331CB"/>
    <w:rsid w:val="1FEB4015"/>
    <w:rsid w:val="20096F6B"/>
    <w:rsid w:val="202546AE"/>
    <w:rsid w:val="207936CB"/>
    <w:rsid w:val="21455EA3"/>
    <w:rsid w:val="21C318CE"/>
    <w:rsid w:val="225646B2"/>
    <w:rsid w:val="234E1D64"/>
    <w:rsid w:val="240F73A3"/>
    <w:rsid w:val="24DF4204"/>
    <w:rsid w:val="259008E7"/>
    <w:rsid w:val="25A74A2D"/>
    <w:rsid w:val="25D742D8"/>
    <w:rsid w:val="268238A2"/>
    <w:rsid w:val="26843BF2"/>
    <w:rsid w:val="276E1B82"/>
    <w:rsid w:val="299415ED"/>
    <w:rsid w:val="2998363D"/>
    <w:rsid w:val="29B751B4"/>
    <w:rsid w:val="29C25DEA"/>
    <w:rsid w:val="2A905CB1"/>
    <w:rsid w:val="2A9C63F7"/>
    <w:rsid w:val="2AF513E5"/>
    <w:rsid w:val="2B1A3D71"/>
    <w:rsid w:val="2B7557E8"/>
    <w:rsid w:val="2B8A0228"/>
    <w:rsid w:val="2CC7158C"/>
    <w:rsid w:val="2CF946DA"/>
    <w:rsid w:val="2DE54543"/>
    <w:rsid w:val="2EA23C65"/>
    <w:rsid w:val="2FB61D5E"/>
    <w:rsid w:val="30637F2F"/>
    <w:rsid w:val="30C26FDC"/>
    <w:rsid w:val="32A674C2"/>
    <w:rsid w:val="33023576"/>
    <w:rsid w:val="3392414E"/>
    <w:rsid w:val="33AC082A"/>
    <w:rsid w:val="349F2E29"/>
    <w:rsid w:val="34A63907"/>
    <w:rsid w:val="35017441"/>
    <w:rsid w:val="358827F6"/>
    <w:rsid w:val="36086526"/>
    <w:rsid w:val="36780300"/>
    <w:rsid w:val="36BD2E6E"/>
    <w:rsid w:val="36F47994"/>
    <w:rsid w:val="3715733E"/>
    <w:rsid w:val="3757771A"/>
    <w:rsid w:val="38FE1CA1"/>
    <w:rsid w:val="39ED326F"/>
    <w:rsid w:val="3B135354"/>
    <w:rsid w:val="3B9B3040"/>
    <w:rsid w:val="3CCD58D9"/>
    <w:rsid w:val="3CCF45C1"/>
    <w:rsid w:val="3CEF293B"/>
    <w:rsid w:val="3D0E2B64"/>
    <w:rsid w:val="3D446707"/>
    <w:rsid w:val="3D89093B"/>
    <w:rsid w:val="3F843F58"/>
    <w:rsid w:val="3F93654E"/>
    <w:rsid w:val="413961F3"/>
    <w:rsid w:val="41753256"/>
    <w:rsid w:val="41927363"/>
    <w:rsid w:val="41FC766A"/>
    <w:rsid w:val="423F6DDA"/>
    <w:rsid w:val="424F2567"/>
    <w:rsid w:val="42C02674"/>
    <w:rsid w:val="42DA179F"/>
    <w:rsid w:val="42F065E1"/>
    <w:rsid w:val="44962F52"/>
    <w:rsid w:val="45063C67"/>
    <w:rsid w:val="45266D1B"/>
    <w:rsid w:val="462B5932"/>
    <w:rsid w:val="465079FE"/>
    <w:rsid w:val="467B23FB"/>
    <w:rsid w:val="46871B84"/>
    <w:rsid w:val="46AF1669"/>
    <w:rsid w:val="46AF30AE"/>
    <w:rsid w:val="472E11DF"/>
    <w:rsid w:val="474466B3"/>
    <w:rsid w:val="474E7013"/>
    <w:rsid w:val="47A72728"/>
    <w:rsid w:val="47CD24AD"/>
    <w:rsid w:val="48100E4B"/>
    <w:rsid w:val="48B51ED1"/>
    <w:rsid w:val="4A41400A"/>
    <w:rsid w:val="4B5856BF"/>
    <w:rsid w:val="4B7645CF"/>
    <w:rsid w:val="4BBF011B"/>
    <w:rsid w:val="4C662719"/>
    <w:rsid w:val="4D745D54"/>
    <w:rsid w:val="4E0206C3"/>
    <w:rsid w:val="4EA70318"/>
    <w:rsid w:val="4F5E0C9D"/>
    <w:rsid w:val="52C700C1"/>
    <w:rsid w:val="52E11E39"/>
    <w:rsid w:val="53362575"/>
    <w:rsid w:val="54A53571"/>
    <w:rsid w:val="5532217E"/>
    <w:rsid w:val="560A0B74"/>
    <w:rsid w:val="561F0412"/>
    <w:rsid w:val="564272F2"/>
    <w:rsid w:val="58D61C05"/>
    <w:rsid w:val="58E77B9F"/>
    <w:rsid w:val="59EC43C7"/>
    <w:rsid w:val="5A5A106D"/>
    <w:rsid w:val="5A6929EF"/>
    <w:rsid w:val="5A936EBF"/>
    <w:rsid w:val="5AC14BF2"/>
    <w:rsid w:val="5ADD3201"/>
    <w:rsid w:val="5AFA01FC"/>
    <w:rsid w:val="5B0D3E2B"/>
    <w:rsid w:val="5BC80925"/>
    <w:rsid w:val="5C2B4299"/>
    <w:rsid w:val="5C456BAB"/>
    <w:rsid w:val="5C7B46EE"/>
    <w:rsid w:val="5CFF0F64"/>
    <w:rsid w:val="5D172D67"/>
    <w:rsid w:val="5DEF2358"/>
    <w:rsid w:val="5E04424D"/>
    <w:rsid w:val="5F575D6B"/>
    <w:rsid w:val="5FF25890"/>
    <w:rsid w:val="5FFD4D05"/>
    <w:rsid w:val="60EC0BB6"/>
    <w:rsid w:val="61C854E9"/>
    <w:rsid w:val="62BF49C9"/>
    <w:rsid w:val="6342080F"/>
    <w:rsid w:val="64ED38E4"/>
    <w:rsid w:val="653A2763"/>
    <w:rsid w:val="654A5C5E"/>
    <w:rsid w:val="65CE5D1B"/>
    <w:rsid w:val="65E07F97"/>
    <w:rsid w:val="6964776A"/>
    <w:rsid w:val="6A075F49"/>
    <w:rsid w:val="6B00244A"/>
    <w:rsid w:val="6B792C93"/>
    <w:rsid w:val="6C333BE5"/>
    <w:rsid w:val="6D4C589D"/>
    <w:rsid w:val="6DEF0CBA"/>
    <w:rsid w:val="6E02089C"/>
    <w:rsid w:val="6E2B1045"/>
    <w:rsid w:val="6E600301"/>
    <w:rsid w:val="6E646988"/>
    <w:rsid w:val="6E7A32A3"/>
    <w:rsid w:val="6FBC351A"/>
    <w:rsid w:val="709B5FB2"/>
    <w:rsid w:val="71C068C6"/>
    <w:rsid w:val="72D90CE8"/>
    <w:rsid w:val="73322EE9"/>
    <w:rsid w:val="747F6EE7"/>
    <w:rsid w:val="748C6E21"/>
    <w:rsid w:val="766F3F6C"/>
    <w:rsid w:val="76AF1D57"/>
    <w:rsid w:val="76F543EB"/>
    <w:rsid w:val="773C50D2"/>
    <w:rsid w:val="789E30DE"/>
    <w:rsid w:val="78F25039"/>
    <w:rsid w:val="79DF5B0C"/>
    <w:rsid w:val="79F17394"/>
    <w:rsid w:val="7A0621D4"/>
    <w:rsid w:val="7ABE4530"/>
    <w:rsid w:val="7B4664B0"/>
    <w:rsid w:val="7BA53E87"/>
    <w:rsid w:val="7BA9728C"/>
    <w:rsid w:val="7C72462E"/>
    <w:rsid w:val="7D0D4032"/>
    <w:rsid w:val="7D6B3488"/>
    <w:rsid w:val="7FEF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5">
    <w:name w:val="Body Text"/>
    <w:basedOn w:val="1"/>
    <w:qFormat/>
    <w:uiPriority w:val="1"/>
    <w:pPr>
      <w:ind w:left="1068"/>
    </w:pPr>
    <w:rPr>
      <w:sz w:val="32"/>
      <w:szCs w:val="32"/>
    </w:rPr>
  </w:style>
  <w:style w:type="paragraph" w:styleId="6">
    <w:name w:val="Balloon Text"/>
    <w:basedOn w:val="1"/>
    <w:link w:val="18"/>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Strong"/>
    <w:basedOn w:val="11"/>
    <w:qFormat/>
    <w:uiPriority w:val="0"/>
    <w:rPr>
      <w:b/>
    </w:rPr>
  </w:style>
  <w:style w:type="paragraph" w:customStyle="1" w:styleId="13">
    <w:name w:val="msolistparagraph"/>
    <w:basedOn w:val="1"/>
    <w:qFormat/>
    <w:uiPriority w:val="0"/>
    <w:pPr>
      <w:ind w:firstLine="420" w:firstLineChars="200"/>
    </w:pPr>
    <w:rPr>
      <w:rFonts w:ascii="Calibri" w:hAnsi="Calibri" w:eastAsia="宋体" w:cs="Times New Roman"/>
      <w:szCs w:val="22"/>
    </w:rPr>
  </w:style>
  <w:style w:type="paragraph" w:customStyle="1" w:styleId="14">
    <w:name w:val="Default"/>
    <w:basedOn w:val="1"/>
    <w:qFormat/>
    <w:uiPriority w:val="0"/>
    <w:pPr>
      <w:autoSpaceDE w:val="0"/>
      <w:autoSpaceDN w:val="0"/>
      <w:adjustRightInd w:val="0"/>
      <w:jc w:val="left"/>
    </w:pPr>
    <w:rPr>
      <w:rFonts w:hint="eastAsia" w:ascii="仿宋" w:hAnsi="仿宋" w:eastAsia="宋体" w:cs="Times New Roman"/>
      <w:color w:val="000000"/>
      <w:kern w:val="0"/>
      <w:sz w:val="24"/>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paragraph" w:styleId="17">
    <w:name w:val="List Paragraph"/>
    <w:basedOn w:val="1"/>
    <w:unhideWhenUsed/>
    <w:qFormat/>
    <w:uiPriority w:val="34"/>
    <w:pPr>
      <w:ind w:firstLine="420" w:firstLineChars="200"/>
    </w:pPr>
  </w:style>
  <w:style w:type="character" w:customStyle="1" w:styleId="18">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19">
    <w:name w:val="NormalCharacter"/>
    <w:semiHidden/>
    <w:qFormat/>
    <w:uiPriority w:val="0"/>
    <w:rPr>
      <w:rFonts w:asciiTheme="minorHAnsi" w:hAnsiTheme="minorHAnsi" w:eastAsiaTheme="minorEastAsia" w:cstheme="minorBidi"/>
      <w:kern w:val="2"/>
      <w:sz w:val="21"/>
      <w:szCs w:val="24"/>
      <w:lang w:val="en-US" w:eastAsia="zh-CN" w:bidi="ar-SA"/>
    </w:rPr>
  </w:style>
  <w:style w:type="character" w:customStyle="1" w:styleId="20">
    <w:name w:val="标题 3 Char"/>
    <w:basedOn w:val="11"/>
    <w:link w:val="4"/>
    <w:qFormat/>
    <w:uiPriority w:val="9"/>
    <w:rPr>
      <w:rFonts w:ascii="宋体" w:hAnsi="宋体" w:eastAsia="宋体" w:cs="宋体"/>
      <w:b/>
      <w:bCs/>
      <w:sz w:val="27"/>
      <w:szCs w:val="27"/>
    </w:rPr>
  </w:style>
  <w:style w:type="paragraph" w:customStyle="1" w:styleId="21">
    <w:name w:val="Table Paragraph"/>
    <w:basedOn w:val="1"/>
    <w:qFormat/>
    <w:uiPriority w:val="1"/>
    <w:pPr>
      <w:spacing w:line="300" w:lineRule="exact"/>
      <w:ind w:left="1307"/>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7</Pages>
  <Words>2589</Words>
  <Characters>2828</Characters>
  <Lines>18</Lines>
  <Paragraphs>5</Paragraphs>
  <TotalTime>1</TotalTime>
  <ScaleCrop>false</ScaleCrop>
  <LinksUpToDate>false</LinksUpToDate>
  <CharactersWithSpaces>2951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2020-12-10T06:38:00Z</dcterms:created>
  <dc:creator>zj</dc:creator>
  <cp:lastModifiedBy>聂红军</cp:lastModifiedBy>
  <dcterms:modified xsi:type="dcterms:W3CDTF">2022-06-05T11:39:20Z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3C1820DECEA542ADBC98651F038DDD7F</vt:lpwstr>
  </property>
</Properties>
</file>