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ascii="仿宋" w:hAnsi="仿宋" w:eastAsia="仿宋" w:cs="仿宋"/>
          <w:bCs/>
          <w:color w:val="FF0000"/>
          <w:spacing w:val="-36"/>
          <w:w w:val="80"/>
          <w:sz w:val="84"/>
          <w:szCs w:val="84"/>
        </w:rPr>
      </w:pPr>
      <w:r>
        <w:rPr>
          <w:rFonts w:hint="eastAsia" w:ascii="仿宋" w:hAnsi="仿宋" w:eastAsia="仿宋" w:cs="仿宋"/>
          <w:bCs/>
          <w:color w:val="FF0000"/>
          <w:spacing w:val="-36"/>
          <w:w w:val="80"/>
          <w:sz w:val="84"/>
          <w:szCs w:val="84"/>
        </w:rPr>
        <w:t>中国国际工程咨询协会文件</w:t>
      </w:r>
    </w:p>
    <w:p>
      <w:pPr>
        <w:adjustRightInd w:val="0"/>
        <w:snapToGrid w:val="0"/>
        <w:jc w:val="center"/>
        <w:rPr>
          <w:rFonts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00" w:lineRule="exact"/>
        <w:jc w:val="center"/>
        <w:rPr>
          <w:rFonts w:ascii="仿宋_GB2312" w:hAnsi="Calibri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国咨协［2022］</w:t>
      </w:r>
      <w:r>
        <w:rPr>
          <w:rFonts w:hint="eastAsia" w:ascii="仿宋" w:hAnsi="仿宋" w:eastAsia="仿宋" w:cs="仿宋_GB2312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jc w:val="center"/>
        <w:rPr>
          <w:rFonts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77470</wp:posOffset>
                </wp:positionV>
                <wp:extent cx="5387975" cy="1905"/>
                <wp:effectExtent l="0" t="0" r="0" b="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575" y="2267585"/>
                          <a:ext cx="5387975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6.75pt;margin-top:6.1pt;height:0.15pt;width:424.25pt;z-index:251659264;mso-width-relative:page;mso-height-relative:page;" filled="f" stroked="t" coordsize="21600,21600" o:gfxdata="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goV41gAAAAgBAAAPAAAAAAAAAAEAIAAAACIAAABkcnMvZG93&#10;bnJldi54bWxQSwECFAAUAAAACACHTuJAvBYA3gICAAD1AwAADgAAAAAAAAABACAAAAAlAQAAZHJz&#10;L2Uyb0RvYy54bWxQSwUGAAAAAAYABgBZAQAAm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00" w:lineRule="exact"/>
        <w:jc w:val="both"/>
        <w:rPr>
          <w:rFonts w:hint="eastAsia" w:ascii="仿宋" w:hAnsi="仿宋" w:eastAsia="仿宋" w:cs="仿宋"/>
          <w:bCs/>
          <w:color w:val="FF0000"/>
          <w:spacing w:val="-34"/>
          <w:w w:val="85"/>
          <w:sz w:val="84"/>
          <w:szCs w:val="84"/>
        </w:rPr>
      </w:pPr>
      <w:r>
        <w:rPr>
          <w:rFonts w:hint="eastAsia" w:ascii="仿宋" w:hAnsi="仿宋" w:eastAsia="仿宋" w:cs="仿宋"/>
          <w:bCs/>
          <w:color w:val="FF0000"/>
          <w:spacing w:val="-34"/>
          <w:w w:val="85"/>
          <w:sz w:val="84"/>
          <w:szCs w:val="84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  <w:t>关于举办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  <w:lang w:eastAsia="zh-CN"/>
        </w:rPr>
        <w:t>建筑领域组织变革背景下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  <w:t>工程总承包、全过程工程咨询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  <w:t>和建筑师负责制实务操作培训班的通知</w:t>
      </w:r>
    </w:p>
    <w:p>
      <w:pPr>
        <w:pStyle w:val="2"/>
      </w:pPr>
    </w:p>
    <w:p>
      <w:pPr>
        <w:widowControl/>
        <w:spacing w:line="440" w:lineRule="exact"/>
        <w:jc w:val="left"/>
        <w:rPr>
          <w:rFonts w:ascii="仿宋" w:hAnsi="仿宋" w:eastAsia="仿宋" w:cs="仿宋"/>
          <w:b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建筑业“十四五”发展规划中提出：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支持工程总承包单位做优做强、专业承包单位做精做专，提高工程总承包单位项目管理、资源配置、风险管控等综合服务能力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加快建立全过程工程咨询服务交付标准、工作流程、合同体系和管理体系，明确权责关系，完善服务酬金计取方式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在统筹协调 设计阶段各专业和环节基础上，推行建筑师负责工程建设全 过程管理和服务。出台推行建筑师负责制指导意见，完善委托发包方式、服务标准、合同示范文本以及个人执业保险等配套制度。随着关于各项政策、规范及管理办法的陆续出台，工程总承包、全过程工程咨询和建筑师负责制模式必将成为市场的主流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为促进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"http://www.mingketang.com/zh/word1027.html" \o "工程项目管理培训" </w:instrTex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工程项目管理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系统化、规范化，向管理要效益，提升信息化管理手段，有效提高效率，降低项目风险，强化合同管理，注重能力培养，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举办“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建筑领域组织变革背景下工程总承包、全过程工程咨询和建筑师负责制实务操作培训班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本次培训班由中国国际工程咨询协会主办，北京中科领航教育咨询有限公司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承办，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请各单位积极派员参加，有关事项详见附件。</w:t>
      </w:r>
    </w:p>
    <w:p>
      <w:pPr>
        <w:pStyle w:val="2"/>
        <w:ind w:left="0" w:leftChars="0" w:firstLine="0" w:firstLineChars="0"/>
        <w:rPr>
          <w:rFonts w:hint="eastAsia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一、培训受益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（一）系统学习工程总承包的全方位管理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（二）剖析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全过程工程咨询总承包存在的主要问题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（三）了解建筑师负责制的最新政策动态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（四）做好新时期的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总承包、全过程与建筑师负责制的数字化转型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（一）工程总承包项目管理案例实操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工程总承包项目投标实务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（1）标前决策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①投标启动阶段准备工作要点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②六大分析决策法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（2）组织投标工作要点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（3）中标工作的管理精髓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总承包的分阶段实施实务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（1）工作策划的内容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（2）设计管理核心内容及工作方法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（3）项目采购管理主要工作内容及管理要点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（4）施工管理要点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（5）项目试运行管理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（6）项目收尾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工程总承包的全方位管理实务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（1）EPC总承包项目的整合管理；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（2）EPC总承包项目的进度管理；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（3）EPC总承包项目的质量管理；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（4）EPC总承包项目的价值管理；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（5）EPC总承包项目信息化管理。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工程总承包项目合同和风险管理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（1）国内工程总承包项目合同文本的适用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①国际通行工程总承包项目合同文本简介；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②现有国内工程总承包合同文本的介绍；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③工程总承包项目合同文本关键条款的解析；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④当前国家有关工程总承包合同示范文本的修订趋势。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（2）工程总承包项目法律风险管理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①工程总承包模式的适用项目风险；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②工程总承包模式的理念转型风险；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③工程总承包模式下的设计风险；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④工程总承包模式合同文本选择所涉及到的合规性审查风险；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⑤工程总承包模式下违反国内行政监管（转包、违法分包）的风险；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⑥工程总承包模式下的联合体法律风险；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⑦工程总承包模式下的变更与索赔风险；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⑧工程总承包模式下的风险分配理念；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⑨工程总承包模式下的价格结算法律风险；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⑩工程总承包模式的争议解决机制管理。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（二）全过程工程咨询管理实务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全过程工程咨询公司开展对于设计施工总承包管理服务实操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（1）当前市场上并行推行全过程工程咨询总承包存在的主要问题；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（2）当前市场上关于“全过程工程咨询公司”管理“设计施工总承包”的强烈需求；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（3）如何进行设计施工总承包的招标和发包；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（4）如何对EPC项目进行工程规划、工程勘察与设计的管理（做法和案例）；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（5）如何结合两个“积极推广”最新法规对于EPC项目整合项目管理、采购和施工管理（做法和案例）；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（6）如何结合两个“积极推广”最新法规整合投资咨询、代理招标、工程监理和造价咨询服务（做法和案例）；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（7）全过程工程咨询服务中如何整合项目运行维护管理服务（做法和案例）。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全过程工程咨询公司管理EPC的组织、管理、法律、经济及技术理论实务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（1）全过程工程咨询负责人领导力、组织机构和团队建设（做法和案例）；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（2）全过程工程咨询组织协调中对于EPC质量进度成本管理的整合管理和范围管理（做法和案例）；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（3）全过程工程咨询公司对于EPC项目中与相关人的沟通管理（做法和案例）；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（4）EPC项目的冲突管理特点及争端解决、商务谈判、突发事故处理以及公关危机处理（做法和案例）；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（5）EPC项目特有的设计施工深度融合、平行搭接下的价值工程分析和风险管理（做法和案例）；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（6）全过程工程咨询中当前困惑的如何处理最新版EPC合同管理（解读和案例）。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（三）建筑师主导的全过程工程咨询管理实务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1.发改委、住建部最新515号文关于建筑师负责制的规定；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2.住建部关于建筑师负责制的7阶段实操；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3.雄安、上海、深圳、福建各地试点情况；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4.将来的趋势。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（四）总承包、全过程与建筑师负责制的数字化转型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1.住建部十三五信息化发展纲要中关于全过程工程咨询的信息化要求；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2.包括BIM、大数据、物联网等在内的信息技术和信息资源；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3.全过程工程的数字化、网络化和智能化发展趋势；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4.EPC项目5G通讯中的人工智能、和区块链（做法和案例）；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5.BIM+4D进度的最新全息眼镜HoloLens2对于建筑行业的划时代意义。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各地政府建设项目</w:t>
      </w: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主管</w:t>
      </w: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部门、从事项目管理、合同管理、工程项目建设、开发、审计等相关部门人员,各建筑施工企业、工程公司、总承包公司、设计院、成套设备公司、国际招标公司、设备材料供应商、律师事务所及各相关负责人</w:t>
      </w: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、拟邀专家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拟邀请国家发改委、住建部、清华大学、中国对外工程承包商会、大型央企高层领导及具有项目管理丰富经验的实战专家现场授课，结合经典实例分析，并进行现场答疑和互动交流。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2022年07月08日—07月11日  成都市（08日全天报到）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2022年07月22日—07月25日  青岛市（22日全天报到）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2022年08月12日—08月15日  贵阳市（12日全天报到）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2022年08月26日—08月29日  郑州市（26日全天报到）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2022年09月16日—09月19日  西安市（16日全天报到）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（因疫情采取线上线下同步授课，费用不变，线上学员2022年可免费参加线下公开课一次。）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B.5600元/人（含培训、资料、电子课件、场地、证书及培训期间午餐），住宿统一安排，费用自理。</w:t>
      </w:r>
    </w:p>
    <w:p>
      <w:pPr>
        <w:pStyle w:val="2"/>
        <w:tabs>
          <w:tab w:val="left" w:pos="-1440"/>
        </w:tabs>
        <w:spacing w:line="440" w:lineRule="exact"/>
        <w:ind w:firstLine="0" w:firstLineChars="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课程权益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2.推送各类行业政策新闻及专家解读相关资讯信息； 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3.享有最新优质项目推送权益； 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培训结束后，经考核合格，由我会颁发《工程总包项目经理》、《</w:t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eastAsia="zh-CN"/>
        </w:rPr>
        <w:t>项目总监</w:t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》或《</w:t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经理》证书，证书申报需提供报名回执表、二寸</w:t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eastAsia="zh-CN"/>
        </w:rPr>
        <w:t>蓝</w:t>
      </w: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底免冠彩色照片（电子版）、身份证（复印件）、学历证书（复印件）各一份。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outlineLvl w:val="0"/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outlineLvl w:val="0"/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outlineLvl w:val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 xml:space="preserve">qq咨询：3177524020  网址查询：http://www.zqgpchina.cn/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187325</wp:posOffset>
            </wp:positionV>
            <wp:extent cx="1452245" cy="1442720"/>
            <wp:effectExtent l="0" t="0" r="3175" b="5080"/>
            <wp:wrapNone/>
            <wp:docPr id="3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,.</w:t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</w:pPr>
    </w:p>
    <w:p>
      <w:pPr>
        <w:pStyle w:val="2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中国国际工程咨询协会</w:t>
      </w:r>
    </w:p>
    <w:p>
      <w:pPr>
        <w:pStyle w:val="2"/>
        <w:ind w:firstLine="5320" w:firstLineChars="1900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2日</w:t>
      </w:r>
    </w:p>
    <w:p>
      <w:pPr>
        <w:pStyle w:val="2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jc w:val="center"/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30"/>
          <w:szCs w:val="30"/>
        </w:rPr>
      </w:pPr>
      <w:bookmarkStart w:id="0" w:name="_GoBack"/>
      <w:r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30"/>
          <w:szCs w:val="30"/>
          <w:lang w:eastAsia="zh-CN"/>
        </w:rPr>
        <w:t>建筑领域组织变革背景下</w:t>
      </w:r>
      <w:r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30"/>
          <w:szCs w:val="30"/>
        </w:rPr>
        <w:t>工程总承包、全过程工程咨询和建筑师负责制实务操作</w:t>
      </w:r>
      <w:bookmarkEnd w:id="0"/>
      <w:r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30"/>
          <w:szCs w:val="30"/>
        </w:rPr>
        <w:t>培训班报名表</w:t>
      </w:r>
    </w:p>
    <w:tbl>
      <w:tblPr>
        <w:tblStyle w:val="11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单住□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合住□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自理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《项目总监》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《项目经理》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jc w:val="both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单位全称: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北京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  <w:t>中科领航教育咨询有限公司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中国工商银行股份有限公司北京半壁店支行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帐    户：02002470092000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  <w:t>76612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行    号:102100024703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spacing w:line="440" w:lineRule="exact"/>
        <w:ind w:right="-147" w:rightChars="-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报名负责人：聂红军 主任18211071700（微信）   </w:t>
      </w:r>
    </w:p>
    <w:p>
      <w:pPr>
        <w:spacing w:line="440" w:lineRule="exact"/>
        <w:ind w:right="-147" w:rightChars="-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  话：010-87697580      邮    箱：zqgphwz@126.com  </w:t>
      </w:r>
    </w:p>
    <w:p>
      <w:pPr>
        <w:spacing w:line="440" w:lineRule="exact"/>
        <w:ind w:right="-147" w:rightChars="-7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qq咨询：3177524020        网址查询：http://www.zqgpchina.cn/ 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3646267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FkODdkZTRjNTI5MmQ5ZTc4N2MxOTFlY2Y5NTE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26054A7"/>
    <w:rsid w:val="02881B40"/>
    <w:rsid w:val="029D7E0E"/>
    <w:rsid w:val="02C408FD"/>
    <w:rsid w:val="032F4101"/>
    <w:rsid w:val="0386068D"/>
    <w:rsid w:val="038A10A3"/>
    <w:rsid w:val="039C6F92"/>
    <w:rsid w:val="03AB485F"/>
    <w:rsid w:val="04487934"/>
    <w:rsid w:val="04540AED"/>
    <w:rsid w:val="048243D7"/>
    <w:rsid w:val="04AF2D6A"/>
    <w:rsid w:val="05A96AB9"/>
    <w:rsid w:val="06250D8E"/>
    <w:rsid w:val="06391792"/>
    <w:rsid w:val="069112B1"/>
    <w:rsid w:val="06A51757"/>
    <w:rsid w:val="06BE08D3"/>
    <w:rsid w:val="06E93649"/>
    <w:rsid w:val="0745441F"/>
    <w:rsid w:val="07545E0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998721B"/>
    <w:rsid w:val="0A2827EF"/>
    <w:rsid w:val="0B4A62F6"/>
    <w:rsid w:val="0B613480"/>
    <w:rsid w:val="0BF55298"/>
    <w:rsid w:val="0C892991"/>
    <w:rsid w:val="0D5B517E"/>
    <w:rsid w:val="0D821721"/>
    <w:rsid w:val="0D827406"/>
    <w:rsid w:val="0E2C2521"/>
    <w:rsid w:val="0E31529C"/>
    <w:rsid w:val="0E567760"/>
    <w:rsid w:val="0E821584"/>
    <w:rsid w:val="0EB130DD"/>
    <w:rsid w:val="0EF2253E"/>
    <w:rsid w:val="0F371065"/>
    <w:rsid w:val="0F5D3AD7"/>
    <w:rsid w:val="0FB373C2"/>
    <w:rsid w:val="10003167"/>
    <w:rsid w:val="1041456A"/>
    <w:rsid w:val="10E471C6"/>
    <w:rsid w:val="10EA107C"/>
    <w:rsid w:val="10F152D1"/>
    <w:rsid w:val="10F4167B"/>
    <w:rsid w:val="111605D9"/>
    <w:rsid w:val="111B440F"/>
    <w:rsid w:val="112C5508"/>
    <w:rsid w:val="115A4FAB"/>
    <w:rsid w:val="11DE69DD"/>
    <w:rsid w:val="11FD174D"/>
    <w:rsid w:val="12AD718F"/>
    <w:rsid w:val="12B61FEA"/>
    <w:rsid w:val="130F2055"/>
    <w:rsid w:val="13197F0F"/>
    <w:rsid w:val="13283191"/>
    <w:rsid w:val="134A3C15"/>
    <w:rsid w:val="137A3EF7"/>
    <w:rsid w:val="139F39C6"/>
    <w:rsid w:val="13FC4E27"/>
    <w:rsid w:val="148E5DF8"/>
    <w:rsid w:val="14D15D06"/>
    <w:rsid w:val="154E431F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435793"/>
    <w:rsid w:val="19771EDF"/>
    <w:rsid w:val="19CD675B"/>
    <w:rsid w:val="19E4542B"/>
    <w:rsid w:val="19E74118"/>
    <w:rsid w:val="19FC1D3F"/>
    <w:rsid w:val="1A097045"/>
    <w:rsid w:val="1A3A2DE0"/>
    <w:rsid w:val="1A4000AE"/>
    <w:rsid w:val="1A422706"/>
    <w:rsid w:val="1AB25031"/>
    <w:rsid w:val="1AE939B8"/>
    <w:rsid w:val="1B15334C"/>
    <w:rsid w:val="1B5A41CD"/>
    <w:rsid w:val="1B7376B4"/>
    <w:rsid w:val="1D070E95"/>
    <w:rsid w:val="1D2A548F"/>
    <w:rsid w:val="1D9B0042"/>
    <w:rsid w:val="1D9D2978"/>
    <w:rsid w:val="1DF0590F"/>
    <w:rsid w:val="1E7000A9"/>
    <w:rsid w:val="1E7E1343"/>
    <w:rsid w:val="1EB2462D"/>
    <w:rsid w:val="1ED316C4"/>
    <w:rsid w:val="1ED347A2"/>
    <w:rsid w:val="1F18457B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35403A6"/>
    <w:rsid w:val="23962806"/>
    <w:rsid w:val="23C57ECD"/>
    <w:rsid w:val="23D82DB4"/>
    <w:rsid w:val="23E81CBE"/>
    <w:rsid w:val="23F9579F"/>
    <w:rsid w:val="24314B90"/>
    <w:rsid w:val="24DC3957"/>
    <w:rsid w:val="24EF05CB"/>
    <w:rsid w:val="251233D5"/>
    <w:rsid w:val="256E19BE"/>
    <w:rsid w:val="25876083"/>
    <w:rsid w:val="265B1527"/>
    <w:rsid w:val="26626FE6"/>
    <w:rsid w:val="26C04997"/>
    <w:rsid w:val="270C53C6"/>
    <w:rsid w:val="277A037D"/>
    <w:rsid w:val="27FD3EE7"/>
    <w:rsid w:val="283A066B"/>
    <w:rsid w:val="287A7468"/>
    <w:rsid w:val="289555AD"/>
    <w:rsid w:val="29016B29"/>
    <w:rsid w:val="2913394C"/>
    <w:rsid w:val="292245AF"/>
    <w:rsid w:val="294C71F8"/>
    <w:rsid w:val="294E0CE7"/>
    <w:rsid w:val="29704A9E"/>
    <w:rsid w:val="298375FA"/>
    <w:rsid w:val="2985625A"/>
    <w:rsid w:val="29A50E6A"/>
    <w:rsid w:val="2A240791"/>
    <w:rsid w:val="2A580245"/>
    <w:rsid w:val="2A93577C"/>
    <w:rsid w:val="2AC22611"/>
    <w:rsid w:val="2AE10E59"/>
    <w:rsid w:val="2AEB1D70"/>
    <w:rsid w:val="2BD925D7"/>
    <w:rsid w:val="2BDE2C88"/>
    <w:rsid w:val="2C044BF3"/>
    <w:rsid w:val="2C107E20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2E793A4E"/>
    <w:rsid w:val="309472A4"/>
    <w:rsid w:val="318A4283"/>
    <w:rsid w:val="32026033"/>
    <w:rsid w:val="323922EC"/>
    <w:rsid w:val="32994C24"/>
    <w:rsid w:val="32C450D5"/>
    <w:rsid w:val="335D5DA9"/>
    <w:rsid w:val="33AA0E82"/>
    <w:rsid w:val="33BA6FAA"/>
    <w:rsid w:val="33C11557"/>
    <w:rsid w:val="34DC0820"/>
    <w:rsid w:val="35BF7EF1"/>
    <w:rsid w:val="36375C62"/>
    <w:rsid w:val="36417CF8"/>
    <w:rsid w:val="36725439"/>
    <w:rsid w:val="36B61B60"/>
    <w:rsid w:val="36D840B5"/>
    <w:rsid w:val="36DB00E9"/>
    <w:rsid w:val="36E75057"/>
    <w:rsid w:val="37875F11"/>
    <w:rsid w:val="37A24A6E"/>
    <w:rsid w:val="381B3A7D"/>
    <w:rsid w:val="386E12AA"/>
    <w:rsid w:val="396709C4"/>
    <w:rsid w:val="39936674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477772"/>
    <w:rsid w:val="3D642B8D"/>
    <w:rsid w:val="3DAD65CC"/>
    <w:rsid w:val="3DB50077"/>
    <w:rsid w:val="3E276C01"/>
    <w:rsid w:val="3EC67AC6"/>
    <w:rsid w:val="3F384684"/>
    <w:rsid w:val="3F55424E"/>
    <w:rsid w:val="3FE864ED"/>
    <w:rsid w:val="3FFF7618"/>
    <w:rsid w:val="40524679"/>
    <w:rsid w:val="41570631"/>
    <w:rsid w:val="41786E1E"/>
    <w:rsid w:val="41B41965"/>
    <w:rsid w:val="41C02E47"/>
    <w:rsid w:val="41C62049"/>
    <w:rsid w:val="41EF4EBE"/>
    <w:rsid w:val="41F32C74"/>
    <w:rsid w:val="42225FD9"/>
    <w:rsid w:val="423C570B"/>
    <w:rsid w:val="42615FC5"/>
    <w:rsid w:val="42967E42"/>
    <w:rsid w:val="42A7059E"/>
    <w:rsid w:val="42FF3043"/>
    <w:rsid w:val="432A1040"/>
    <w:rsid w:val="437C2ED6"/>
    <w:rsid w:val="439C63DF"/>
    <w:rsid w:val="43ED5A13"/>
    <w:rsid w:val="444D4B37"/>
    <w:rsid w:val="446524A1"/>
    <w:rsid w:val="446626BD"/>
    <w:rsid w:val="44BE07D9"/>
    <w:rsid w:val="451611F6"/>
    <w:rsid w:val="455C01CF"/>
    <w:rsid w:val="458B37CA"/>
    <w:rsid w:val="458C7C18"/>
    <w:rsid w:val="45B57E74"/>
    <w:rsid w:val="46054094"/>
    <w:rsid w:val="473C4F36"/>
    <w:rsid w:val="481B35A5"/>
    <w:rsid w:val="484C1017"/>
    <w:rsid w:val="487724AD"/>
    <w:rsid w:val="48C360B2"/>
    <w:rsid w:val="48C57DA4"/>
    <w:rsid w:val="48E20B9B"/>
    <w:rsid w:val="4A755C0A"/>
    <w:rsid w:val="4AAE60E5"/>
    <w:rsid w:val="4B594EE9"/>
    <w:rsid w:val="4B612A39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A02524"/>
    <w:rsid w:val="50CE2E68"/>
    <w:rsid w:val="50F87E96"/>
    <w:rsid w:val="51215B18"/>
    <w:rsid w:val="518A047A"/>
    <w:rsid w:val="51C147EA"/>
    <w:rsid w:val="51EC1214"/>
    <w:rsid w:val="51F162B2"/>
    <w:rsid w:val="52036AFF"/>
    <w:rsid w:val="52286541"/>
    <w:rsid w:val="52A15CC9"/>
    <w:rsid w:val="54101469"/>
    <w:rsid w:val="54367BA8"/>
    <w:rsid w:val="54617A0D"/>
    <w:rsid w:val="548C494D"/>
    <w:rsid w:val="54AD3335"/>
    <w:rsid w:val="54CF74C2"/>
    <w:rsid w:val="54E82E0F"/>
    <w:rsid w:val="5577615B"/>
    <w:rsid w:val="55CE23FE"/>
    <w:rsid w:val="56557012"/>
    <w:rsid w:val="56BA3299"/>
    <w:rsid w:val="56E56A5A"/>
    <w:rsid w:val="57585BA4"/>
    <w:rsid w:val="575B5092"/>
    <w:rsid w:val="581229F6"/>
    <w:rsid w:val="595841FF"/>
    <w:rsid w:val="59637CEE"/>
    <w:rsid w:val="59BD7460"/>
    <w:rsid w:val="5A231AE8"/>
    <w:rsid w:val="5A2C4116"/>
    <w:rsid w:val="5A324F4B"/>
    <w:rsid w:val="5AA20D9D"/>
    <w:rsid w:val="5AEA0E1C"/>
    <w:rsid w:val="5B275F18"/>
    <w:rsid w:val="5B3C509D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E0E5FE6"/>
    <w:rsid w:val="5E236C50"/>
    <w:rsid w:val="5E887102"/>
    <w:rsid w:val="5E9152CB"/>
    <w:rsid w:val="5F1E43C2"/>
    <w:rsid w:val="5F416193"/>
    <w:rsid w:val="5F745955"/>
    <w:rsid w:val="5F856924"/>
    <w:rsid w:val="5FDB104A"/>
    <w:rsid w:val="603311A1"/>
    <w:rsid w:val="606C5CFF"/>
    <w:rsid w:val="60C801AD"/>
    <w:rsid w:val="60E15E4B"/>
    <w:rsid w:val="612B1915"/>
    <w:rsid w:val="613414D3"/>
    <w:rsid w:val="6151530B"/>
    <w:rsid w:val="61AD75F0"/>
    <w:rsid w:val="61D342E4"/>
    <w:rsid w:val="61E07B86"/>
    <w:rsid w:val="61F213C0"/>
    <w:rsid w:val="627774A4"/>
    <w:rsid w:val="631E3504"/>
    <w:rsid w:val="63DB71A1"/>
    <w:rsid w:val="64503C1C"/>
    <w:rsid w:val="646A1129"/>
    <w:rsid w:val="64895786"/>
    <w:rsid w:val="65303BEA"/>
    <w:rsid w:val="653F1202"/>
    <w:rsid w:val="6556312C"/>
    <w:rsid w:val="657358A6"/>
    <w:rsid w:val="65F523A6"/>
    <w:rsid w:val="66AA3B93"/>
    <w:rsid w:val="67074059"/>
    <w:rsid w:val="673E2ADB"/>
    <w:rsid w:val="6744680E"/>
    <w:rsid w:val="676104D8"/>
    <w:rsid w:val="677C64E9"/>
    <w:rsid w:val="68013273"/>
    <w:rsid w:val="68062FC8"/>
    <w:rsid w:val="68766A33"/>
    <w:rsid w:val="68C47B1D"/>
    <w:rsid w:val="68CA5C3B"/>
    <w:rsid w:val="69892233"/>
    <w:rsid w:val="6AB24EDF"/>
    <w:rsid w:val="6BC77D72"/>
    <w:rsid w:val="6BFA1A7B"/>
    <w:rsid w:val="6C277C5F"/>
    <w:rsid w:val="6C68011A"/>
    <w:rsid w:val="6CA466E7"/>
    <w:rsid w:val="6CB0057C"/>
    <w:rsid w:val="6CC56367"/>
    <w:rsid w:val="6D394F0C"/>
    <w:rsid w:val="6E7828AC"/>
    <w:rsid w:val="6E854B40"/>
    <w:rsid w:val="6EF717BC"/>
    <w:rsid w:val="6EFE35A8"/>
    <w:rsid w:val="6F2351BC"/>
    <w:rsid w:val="6F6F407E"/>
    <w:rsid w:val="700F7661"/>
    <w:rsid w:val="703656F9"/>
    <w:rsid w:val="70714C0A"/>
    <w:rsid w:val="70B96E75"/>
    <w:rsid w:val="70DB06CC"/>
    <w:rsid w:val="70E63635"/>
    <w:rsid w:val="71083ECB"/>
    <w:rsid w:val="710A5F9F"/>
    <w:rsid w:val="710F48B3"/>
    <w:rsid w:val="71827032"/>
    <w:rsid w:val="726F450B"/>
    <w:rsid w:val="72894E6B"/>
    <w:rsid w:val="735943ED"/>
    <w:rsid w:val="74494D92"/>
    <w:rsid w:val="748C3F03"/>
    <w:rsid w:val="749E203D"/>
    <w:rsid w:val="75016E65"/>
    <w:rsid w:val="75406B41"/>
    <w:rsid w:val="766F0C55"/>
    <w:rsid w:val="767C1E15"/>
    <w:rsid w:val="77396FDF"/>
    <w:rsid w:val="778E4E74"/>
    <w:rsid w:val="77F4090C"/>
    <w:rsid w:val="780C7113"/>
    <w:rsid w:val="78895C14"/>
    <w:rsid w:val="78CF75F0"/>
    <w:rsid w:val="78DB7975"/>
    <w:rsid w:val="79BD73F0"/>
    <w:rsid w:val="79CE5F86"/>
    <w:rsid w:val="7A6978F9"/>
    <w:rsid w:val="7AEE204F"/>
    <w:rsid w:val="7B7C2350"/>
    <w:rsid w:val="7BE35C52"/>
    <w:rsid w:val="7CBD38D4"/>
    <w:rsid w:val="7CD461AB"/>
    <w:rsid w:val="7D4F01BC"/>
    <w:rsid w:val="7D5738C4"/>
    <w:rsid w:val="7D7C73BB"/>
    <w:rsid w:val="7DA53DEA"/>
    <w:rsid w:val="7DB469D5"/>
    <w:rsid w:val="7DE70A55"/>
    <w:rsid w:val="7E601571"/>
    <w:rsid w:val="7EC73710"/>
    <w:rsid w:val="7F00280E"/>
    <w:rsid w:val="7F413D0D"/>
    <w:rsid w:val="7F432B09"/>
    <w:rsid w:val="7F492E9C"/>
    <w:rsid w:val="7FA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8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Body Text 2"/>
    <w:basedOn w:val="1"/>
    <w:link w:val="19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0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99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Typewriter"/>
    <w:semiHidden/>
    <w:qFormat/>
    <w:uiPriority w:val="0"/>
    <w:rPr>
      <w:rFonts w:ascii="黑体" w:hAnsi="Courier New" w:eastAsia="黑体" w:cs="楷体_GB2312"/>
      <w:sz w:val="24"/>
      <w:szCs w:val="24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link w:val="7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正文文本 2 Char"/>
    <w:link w:val="8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20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正文文本 2 Char1"/>
    <w:qFormat/>
    <w:uiPriority w:val="0"/>
    <w:rPr>
      <w:kern w:val="2"/>
      <w:sz w:val="21"/>
      <w:szCs w:val="22"/>
    </w:rPr>
  </w:style>
  <w:style w:type="paragraph" w:customStyle="1" w:styleId="22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3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7">
    <w:name w:val="List Paragraph1"/>
    <w:basedOn w:val="1"/>
    <w:qFormat/>
    <w:uiPriority w:val="0"/>
    <w:pPr>
      <w:ind w:firstLine="420" w:firstLineChars="200"/>
    </w:pPr>
  </w:style>
  <w:style w:type="paragraph" w:styleId="2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Table Paragraph"/>
    <w:basedOn w:val="1"/>
    <w:qFormat/>
    <w:uiPriority w:val="1"/>
    <w:pPr>
      <w:spacing w:line="300" w:lineRule="exact"/>
      <w:ind w:left="1307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7</Pages>
  <Words>2903</Words>
  <Characters>3085</Characters>
  <Lines>24</Lines>
  <Paragraphs>6</Paragraphs>
  <TotalTime>2</TotalTime>
  <ScaleCrop>false</ScaleCrop>
  <LinksUpToDate>false</LinksUpToDate>
  <CharactersWithSpaces>3219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2018-06-15T02:55:00Z</dcterms:created>
  <dc:creator>马强</dc:creator>
  <cp:lastModifiedBy>聂红军</cp:lastModifiedBy>
  <cp:lastPrinted>2019-12-04T11:52:00Z</cp:lastPrinted>
  <dcterms:modified xsi:type="dcterms:W3CDTF">2022-06-05T11:15:07Z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2219BC53679646C0A4462E1A608D8367</vt:lpwstr>
  </property>
</Properties>
</file>