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600"/>
        <w:jc w:val="center"/>
        <w:rPr>
          <w:rFonts w:ascii="仿宋" w:hAnsi="仿宋" w:eastAsia="仿宋" w:cs="仿宋"/>
          <w:bCs/>
          <w:color w:val="FF0000"/>
          <w:spacing w:val="-36"/>
          <w:w w:val="80"/>
          <w:sz w:val="84"/>
          <w:szCs w:val="84"/>
        </w:rPr>
      </w:pPr>
      <w:r>
        <w:rPr>
          <w:rFonts w:hint="eastAsia" w:ascii="仿宋" w:hAnsi="仿宋" w:eastAsia="仿宋" w:cs="仿宋"/>
          <w:bCs/>
          <w:color w:val="FF0000"/>
          <w:spacing w:val="-36"/>
          <w:w w:val="80"/>
          <w:sz w:val="84"/>
          <w:szCs w:val="84"/>
        </w:rPr>
        <w:t>中国国际工程咨询协会文件</w:t>
      </w:r>
    </w:p>
    <w:p>
      <w:pPr>
        <w:adjustRightInd w:val="0"/>
        <w:snapToGrid w:val="0"/>
        <w:jc w:val="center"/>
        <w:rPr>
          <w:rFonts w:ascii="仿宋" w:hAnsi="仿宋" w:eastAsia="仿宋" w:cs="仿宋_GB2312"/>
          <w:color w:val="000000" w:themeColor="text1"/>
          <w:spacing w:val="-12"/>
          <w:sz w:val="28"/>
          <w:szCs w:val="28"/>
          <w14:textFill>
            <w14:solidFill>
              <w14:schemeClr w14:val="tx1"/>
            </w14:solidFill>
          </w14:textFill>
        </w:rPr>
      </w:pPr>
    </w:p>
    <w:p>
      <w:pPr>
        <w:adjustRightInd w:val="0"/>
        <w:snapToGrid w:val="0"/>
        <w:spacing w:line="300" w:lineRule="exact"/>
        <w:jc w:val="center"/>
        <w:rPr>
          <w:rFonts w:ascii="仿宋_GB2312" w:hAnsi="Calibri" w:eastAsia="仿宋_GB2312" w:cs="Times New Roman"/>
          <w:color w:val="000000" w:themeColor="text1"/>
          <w:sz w:val="30"/>
          <w:szCs w:val="30"/>
          <w14:textFill>
            <w14:solidFill>
              <w14:schemeClr w14:val="tx1"/>
            </w14:solidFill>
          </w14:textFill>
        </w:rPr>
      </w:pPr>
      <w:r>
        <w:rPr>
          <w:rFonts w:hint="eastAsia" w:ascii="仿宋" w:hAnsi="仿宋" w:eastAsia="仿宋" w:cs="仿宋_GB2312"/>
          <w:color w:val="000000" w:themeColor="text1"/>
          <w:spacing w:val="-12"/>
          <w:sz w:val="28"/>
          <w:szCs w:val="28"/>
          <w14:textFill>
            <w14:solidFill>
              <w14:schemeClr w14:val="tx1"/>
            </w14:solidFill>
          </w14:textFill>
        </w:rPr>
        <w:t>国咨协［2022］</w:t>
      </w:r>
      <w:r>
        <w:rPr>
          <w:rFonts w:hint="eastAsia" w:ascii="仿宋" w:hAnsi="仿宋" w:eastAsia="仿宋" w:cs="仿宋_GB2312"/>
          <w:color w:val="000000" w:themeColor="text1"/>
          <w:spacing w:val="-12"/>
          <w:sz w:val="28"/>
          <w:szCs w:val="28"/>
          <w:lang w:val="en-US" w:eastAsia="zh-CN"/>
          <w14:textFill>
            <w14:solidFill>
              <w14:schemeClr w14:val="tx1"/>
            </w14:solidFill>
          </w14:textFill>
        </w:rPr>
        <w:t>53</w:t>
      </w:r>
      <w:r>
        <w:rPr>
          <w:rFonts w:hint="eastAsia" w:ascii="仿宋" w:hAnsi="仿宋" w:eastAsia="仿宋" w:cs="仿宋_GB2312"/>
          <w:color w:val="000000" w:themeColor="text1"/>
          <w:spacing w:val="-12"/>
          <w:sz w:val="28"/>
          <w:szCs w:val="28"/>
          <w14:textFill>
            <w14:solidFill>
              <w14:schemeClr w14:val="tx1"/>
            </w14:solidFill>
          </w14:textFill>
        </w:rPr>
        <w:t>号</w:t>
      </w:r>
    </w:p>
    <w:p>
      <w:pPr>
        <w:jc w:val="center"/>
        <w:rPr>
          <w:rFonts w:ascii="仿宋" w:hAnsi="仿宋" w:eastAsia="仿宋" w:cs="Times New Roman"/>
          <w:color w:val="000000" w:themeColor="text1"/>
          <w14:textFill>
            <w14:solidFill>
              <w14:schemeClr w14:val="tx1"/>
            </w14:solidFill>
          </w14:textFill>
        </w:rPr>
      </w:pPr>
      <w:r>
        <w:rPr>
          <w:rFonts w:ascii="仿宋" w:hAnsi="仿宋" w:eastAsia="仿宋" w:cs="Times New Roman"/>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77470</wp:posOffset>
                </wp:positionV>
                <wp:extent cx="5387975" cy="1905"/>
                <wp:effectExtent l="0" t="0" r="0" b="0"/>
                <wp:wrapNone/>
                <wp:docPr id="2" name="直接连接符 1"/>
                <wp:cNvGraphicFramePr/>
                <a:graphic xmlns:a="http://schemas.openxmlformats.org/drawingml/2006/main">
                  <a:graphicData uri="http://schemas.microsoft.com/office/word/2010/wordprocessingShape">
                    <wps:wsp>
                      <wps:cNvCnPr/>
                      <wps:spPr>
                        <a:xfrm>
                          <a:off x="409575" y="2267585"/>
                          <a:ext cx="5387975" cy="1905"/>
                        </a:xfrm>
                        <a:prstGeom prst="line">
                          <a:avLst/>
                        </a:prstGeom>
                        <a:ln w="19050" cap="flat" cmpd="sng">
                          <a:solidFill>
                            <a:srgbClr val="FF0000"/>
                          </a:solidFill>
                          <a:prstDash val="solid"/>
                          <a:headEnd type="none" w="med" len="med"/>
                          <a:tailEnd type="none" w="med" len="med"/>
                        </a:ln>
                        <a:effectLst/>
                      </wps:spPr>
                      <wps:bodyPr/>
                    </wps:wsp>
                  </a:graphicData>
                </a:graphic>
              </wp:anchor>
            </w:drawing>
          </mc:Choice>
          <mc:Fallback>
            <w:pict>
              <v:line id="直接连接符 1" o:spid="_x0000_s1026" o:spt="20" style="position:absolute;left:0pt;margin-left:6.75pt;margin-top:6.1pt;height:0.15pt;width:424.25pt;z-index:251659264;mso-width-relative:page;mso-height-relative:page;" filled="f" stroked="t" coordsize="21600,21600" o:gfxdata="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UgoV41gAAAAgBAAAPAAAAAAAAAAEAIAAAACIAAABkcnMvZG93&#10;bnJldi54bWxQSwECFAAUAAAACACHTuJAvBYA3gICAAD1AwAADgAAAAAAAAABACAAAAAlAQAAZHJz&#10;L2Uyb0RvYy54bWxQSwUGAAAAAAYABgBZAQAAmQUAAAAA&#10;">
                <v:fill on="f" focussize="0,0"/>
                <v:stroke weight="1.5pt" color="#FF0000" joinstyle="round"/>
                <v:imagedata o:title=""/>
                <o:lock v:ext="edit" aspectratio="f"/>
              </v:line>
            </w:pict>
          </mc:Fallback>
        </mc:AlternateContent>
      </w:r>
    </w:p>
    <w:p>
      <w:pPr>
        <w:spacing w:line="300" w:lineRule="exact"/>
        <w:rPr>
          <w:rFonts w:ascii="仿宋" w:hAnsi="仿宋" w:eastAsia="仿宋" w:cs="宋体"/>
          <w:snapToGrid w:val="0"/>
          <w:color w:val="000000"/>
          <w:kern w:val="20"/>
          <w:position w:val="-4"/>
          <w:sz w:val="32"/>
          <w:szCs w:val="32"/>
        </w:rPr>
      </w:pPr>
    </w:p>
    <w:p>
      <w:pPr>
        <w:spacing w:line="540" w:lineRule="exact"/>
        <w:jc w:val="center"/>
        <w:rPr>
          <w:rFonts w:ascii="仿宋" w:hAnsi="仿宋" w:eastAsia="仿宋" w:cs="仿宋"/>
          <w:b/>
          <w:bCs/>
          <w:color w:val="000000" w:themeColor="text1"/>
          <w:kern w:val="0"/>
          <w:sz w:val="32"/>
          <w:szCs w:val="32"/>
          <w:shd w:val="clear" w:color="000000" w:fill="auto"/>
          <w14:textFill>
            <w14:solidFill>
              <w14:schemeClr w14:val="tx1"/>
            </w14:solidFill>
          </w14:textFill>
        </w:rPr>
      </w:pPr>
      <w:r>
        <w:rPr>
          <w:rFonts w:hint="eastAsia" w:ascii="仿宋" w:hAnsi="仿宋" w:eastAsia="仿宋" w:cs="仿宋"/>
          <w:b/>
          <w:bCs/>
          <w:color w:val="000000" w:themeColor="text1"/>
          <w:kern w:val="0"/>
          <w:sz w:val="32"/>
          <w:szCs w:val="32"/>
          <w:shd w:val="clear" w:color="000000" w:fill="auto"/>
          <w14:textFill>
            <w14:solidFill>
              <w14:schemeClr w14:val="tx1"/>
            </w14:solidFill>
          </w14:textFill>
        </w:rPr>
        <w:t>关于举办新基建下业主方总控管理能力提升</w:t>
      </w:r>
      <w:r>
        <w:rPr>
          <w:rFonts w:hint="eastAsia" w:ascii="仿宋" w:hAnsi="仿宋" w:eastAsia="仿宋" w:cs="仿宋"/>
          <w:b/>
          <w:bCs/>
          <w:color w:val="000000" w:themeColor="text1"/>
          <w:kern w:val="0"/>
          <w:sz w:val="32"/>
          <w:szCs w:val="32"/>
          <w:shd w:val="clear" w:color="000000" w:fill="auto"/>
          <w:lang w:eastAsia="zh-CN"/>
          <w14:textFill>
            <w14:solidFill>
              <w14:schemeClr w14:val="tx1"/>
            </w14:solidFill>
          </w14:textFill>
        </w:rPr>
        <w:t>、</w:t>
      </w:r>
      <w:r>
        <w:rPr>
          <w:rFonts w:hint="eastAsia" w:ascii="仿宋" w:hAnsi="仿宋" w:eastAsia="仿宋" w:cs="仿宋"/>
          <w:b/>
          <w:bCs/>
          <w:color w:val="000000" w:themeColor="text1"/>
          <w:kern w:val="0"/>
          <w:sz w:val="32"/>
          <w:szCs w:val="32"/>
          <w:shd w:val="clear" w:color="000000" w:fill="auto"/>
          <w14:textFill>
            <w14:solidFill>
              <w14:schemeClr w14:val="tx1"/>
            </w14:solidFill>
          </w14:textFill>
        </w:rPr>
        <w:t>EPC</w:t>
      </w:r>
      <w:r>
        <w:rPr>
          <w:rFonts w:hint="eastAsia" w:ascii="仿宋" w:hAnsi="仿宋" w:eastAsia="仿宋" w:cs="仿宋"/>
          <w:b/>
          <w:bCs/>
          <w:color w:val="000000" w:themeColor="text1"/>
          <w:kern w:val="0"/>
          <w:sz w:val="32"/>
          <w:szCs w:val="32"/>
          <w:shd w:val="clear" w:color="000000" w:fill="auto"/>
          <w:lang w:eastAsia="zh-CN"/>
          <w14:textFill>
            <w14:solidFill>
              <w14:schemeClr w14:val="tx1"/>
            </w14:solidFill>
          </w14:textFill>
        </w:rPr>
        <w:t>新政下</w:t>
      </w:r>
      <w:r>
        <w:rPr>
          <w:rFonts w:hint="eastAsia" w:ascii="仿宋" w:hAnsi="仿宋" w:eastAsia="仿宋" w:cs="仿宋"/>
          <w:b/>
          <w:bCs/>
          <w:color w:val="000000" w:themeColor="text1"/>
          <w:kern w:val="0"/>
          <w:sz w:val="32"/>
          <w:szCs w:val="32"/>
          <w:shd w:val="clear" w:color="000000" w:fill="auto"/>
          <w14:textFill>
            <w14:solidFill>
              <w14:schemeClr w14:val="tx1"/>
            </w14:solidFill>
          </w14:textFill>
        </w:rPr>
        <w:t>设计施工</w:t>
      </w:r>
      <w:r>
        <w:rPr>
          <w:rFonts w:hint="eastAsia" w:ascii="仿宋" w:hAnsi="仿宋" w:eastAsia="仿宋" w:cs="仿宋"/>
          <w:b/>
          <w:bCs/>
          <w:color w:val="000000" w:themeColor="text1"/>
          <w:kern w:val="0"/>
          <w:sz w:val="32"/>
          <w:szCs w:val="32"/>
          <w:shd w:val="clear" w:color="000000" w:fill="auto"/>
          <w:lang w:eastAsia="zh-CN"/>
          <w14:textFill>
            <w14:solidFill>
              <w14:schemeClr w14:val="tx1"/>
            </w14:solidFill>
          </w14:textFill>
        </w:rPr>
        <w:t>融合管理创效与</w:t>
      </w:r>
      <w:r>
        <w:rPr>
          <w:rFonts w:hint="eastAsia" w:ascii="仿宋" w:hAnsi="仿宋" w:eastAsia="仿宋" w:cs="仿宋"/>
          <w:b/>
          <w:bCs/>
          <w:color w:val="000000" w:themeColor="text1"/>
          <w:kern w:val="0"/>
          <w:sz w:val="32"/>
          <w:szCs w:val="32"/>
          <w:shd w:val="clear" w:color="000000" w:fill="auto"/>
          <w14:textFill>
            <w14:solidFill>
              <w14:schemeClr w14:val="tx1"/>
            </w14:solidFill>
          </w14:textFill>
        </w:rPr>
        <w:t>全过程工程咨询高级培训班的通知</w:t>
      </w:r>
    </w:p>
    <w:p>
      <w:pPr>
        <w:pStyle w:val="2"/>
        <w:rPr>
          <w:color w:val="000000" w:themeColor="text1"/>
          <w14:textFill>
            <w14:solidFill>
              <w14:schemeClr w14:val="tx1"/>
            </w14:solidFill>
          </w14:textFill>
        </w:rPr>
      </w:pPr>
    </w:p>
    <w:p>
      <w:pPr>
        <w:widowControl/>
        <w:spacing w:line="440" w:lineRule="exact"/>
        <w:jc w:val="left"/>
        <w:rPr>
          <w:rFonts w:ascii="仿宋" w:hAnsi="仿宋" w:eastAsia="仿宋" w:cs="仿宋"/>
          <w:b/>
          <w:color w:val="000000" w:themeColor="text1"/>
          <w:spacing w:val="10"/>
          <w:sz w:val="28"/>
          <w:szCs w:val="28"/>
          <w14:textFill>
            <w14:solidFill>
              <w14:schemeClr w14:val="tx1"/>
            </w14:solidFill>
          </w14:textFill>
        </w:rPr>
      </w:pPr>
      <w:r>
        <w:rPr>
          <w:rFonts w:hint="eastAsia" w:ascii="仿宋" w:hAnsi="仿宋" w:eastAsia="仿宋" w:cs="仿宋"/>
          <w:b/>
          <w:color w:val="000000" w:themeColor="text1"/>
          <w:spacing w:val="10"/>
          <w:sz w:val="28"/>
          <w:szCs w:val="28"/>
          <w14:textFill>
            <w14:solidFill>
              <w14:schemeClr w14:val="tx1"/>
            </w14:solidFill>
          </w14:textFill>
        </w:rPr>
        <w:t>各有关单位：</w:t>
      </w:r>
    </w:p>
    <w:p>
      <w:pPr>
        <w:pStyle w:val="9"/>
        <w:shd w:val="clear" w:color="auto" w:fill="FFFFFF"/>
        <w:spacing w:before="0" w:beforeAutospacing="0" w:after="0" w:afterAutospacing="0" w:line="440" w:lineRule="exact"/>
        <w:ind w:firstLine="600" w:firstLineChars="200"/>
        <w:jc w:val="both"/>
        <w:rPr>
          <w:rFonts w:hint="eastAsia" w:ascii="仿宋" w:hAnsi="仿宋" w:eastAsia="仿宋" w:cs="仿宋"/>
          <w:color w:val="000000" w:themeColor="text1"/>
          <w:spacing w:val="10"/>
          <w:sz w:val="28"/>
          <w:szCs w:val="28"/>
          <w:lang w:eastAsia="zh-CN"/>
          <w14:textFill>
            <w14:solidFill>
              <w14:schemeClr w14:val="tx1"/>
            </w14:solidFill>
          </w14:textFill>
        </w:rPr>
      </w:pPr>
      <w:r>
        <w:rPr>
          <w:rFonts w:hint="eastAsia" w:ascii="仿宋" w:hAnsi="仿宋" w:eastAsia="仿宋" w:cs="仿宋"/>
          <w:color w:val="000000" w:themeColor="text1"/>
          <w:spacing w:val="10"/>
          <w:sz w:val="28"/>
          <w:szCs w:val="28"/>
          <w:lang w:eastAsia="zh-CN"/>
          <w14:textFill>
            <w14:solidFill>
              <w14:schemeClr w14:val="tx1"/>
            </w14:solidFill>
          </w14:textFill>
        </w:rPr>
        <w:t>面对新冠肺炎疫情对我国经济的影响，</w:t>
      </w:r>
      <w:r>
        <w:rPr>
          <w:rFonts w:hint="eastAsia" w:ascii="仿宋" w:hAnsi="仿宋" w:eastAsia="仿宋" w:cs="仿宋"/>
          <w:color w:val="000000" w:themeColor="text1"/>
          <w:spacing w:val="10"/>
          <w:sz w:val="28"/>
          <w:szCs w:val="28"/>
          <w14:textFill>
            <w14:solidFill>
              <w14:schemeClr w14:val="tx1"/>
            </w14:solidFill>
          </w14:textFill>
        </w:rPr>
        <w:t>新型基础设施建设的重要性</w:t>
      </w:r>
      <w:r>
        <w:rPr>
          <w:rFonts w:hint="eastAsia" w:ascii="仿宋" w:hAnsi="仿宋" w:eastAsia="仿宋" w:cs="仿宋"/>
          <w:color w:val="000000" w:themeColor="text1"/>
          <w:spacing w:val="10"/>
          <w:sz w:val="28"/>
          <w:szCs w:val="28"/>
          <w:lang w:eastAsia="zh-CN"/>
          <w14:textFill>
            <w14:solidFill>
              <w14:schemeClr w14:val="tx1"/>
            </w14:solidFill>
          </w14:textFill>
        </w:rPr>
        <w:t>日益凸显</w:t>
      </w:r>
      <w:r>
        <w:rPr>
          <w:rFonts w:hint="eastAsia" w:ascii="仿宋" w:hAnsi="仿宋" w:eastAsia="仿宋" w:cs="仿宋"/>
          <w:color w:val="000000" w:themeColor="text1"/>
          <w:spacing w:val="10"/>
          <w:sz w:val="28"/>
          <w:szCs w:val="28"/>
          <w14:textFill>
            <w14:solidFill>
              <w14:schemeClr w14:val="tx1"/>
            </w14:solidFill>
          </w14:textFill>
        </w:rPr>
        <w:t>，各地也在集中加码新基建项目。这既是疫情外部冲击之下稳增长与托底经济的重要考量，也是深化中国数字经济技术优势、培养未来中国经济新增长点的新期待。</w:t>
      </w:r>
      <w:r>
        <w:rPr>
          <w:rFonts w:hint="eastAsia" w:ascii="仿宋" w:hAnsi="仿宋" w:eastAsia="仿宋" w:cs="仿宋"/>
          <w:color w:val="000000" w:themeColor="text1"/>
          <w:spacing w:val="10"/>
          <w:sz w:val="28"/>
          <w:szCs w:val="28"/>
          <w:lang w:eastAsia="zh-CN"/>
          <w14:textFill>
            <w14:solidFill>
              <w14:schemeClr w14:val="tx1"/>
            </w14:solidFill>
          </w14:textFill>
        </w:rPr>
        <w:t>中央财经委会议提出：</w:t>
      </w:r>
      <w:r>
        <w:rPr>
          <w:rFonts w:hint="eastAsia" w:ascii="仿宋" w:hAnsi="仿宋" w:eastAsia="仿宋" w:cs="仿宋"/>
          <w:color w:val="000000" w:themeColor="text1"/>
          <w:spacing w:val="10"/>
          <w:sz w:val="28"/>
          <w:szCs w:val="28"/>
          <w14:textFill>
            <w14:solidFill>
              <w14:schemeClr w14:val="tx1"/>
            </w14:solidFill>
          </w14:textFill>
        </w:rPr>
        <w:t>构建现代化基础设施体系</w:t>
      </w:r>
      <w:r>
        <w:rPr>
          <w:rFonts w:hint="eastAsia" w:ascii="仿宋" w:hAnsi="仿宋" w:eastAsia="仿宋" w:cs="仿宋"/>
          <w:color w:val="000000" w:themeColor="text1"/>
          <w:spacing w:val="10"/>
          <w:sz w:val="28"/>
          <w:szCs w:val="28"/>
          <w:lang w:eastAsia="zh-CN"/>
          <w14:textFill>
            <w14:solidFill>
              <w14:schemeClr w14:val="tx1"/>
            </w14:solidFill>
          </w14:textFill>
        </w:rPr>
        <w:t>，</w:t>
      </w:r>
      <w:r>
        <w:rPr>
          <w:rFonts w:hint="eastAsia" w:ascii="仿宋" w:hAnsi="仿宋" w:eastAsia="仿宋" w:cs="仿宋"/>
          <w:color w:val="000000" w:themeColor="text1"/>
          <w:spacing w:val="10"/>
          <w:sz w:val="28"/>
          <w:szCs w:val="28"/>
          <w14:textFill>
            <w14:solidFill>
              <w14:schemeClr w14:val="tx1"/>
            </w14:solidFill>
          </w14:textFill>
        </w:rPr>
        <w:t>适度超前加大基础设施投资，全面加强基础设施建设，构建现代化基础设施体系</w:t>
      </w:r>
      <w:r>
        <w:rPr>
          <w:rFonts w:hint="eastAsia" w:ascii="仿宋" w:hAnsi="仿宋" w:eastAsia="仿宋" w:cs="仿宋"/>
          <w:color w:val="000000" w:themeColor="text1"/>
          <w:spacing w:val="10"/>
          <w:sz w:val="28"/>
          <w:szCs w:val="28"/>
          <w:lang w:eastAsia="zh-CN"/>
          <w14:textFill>
            <w14:solidFill>
              <w14:schemeClr w14:val="tx1"/>
            </w14:solidFill>
          </w14:textFill>
        </w:rPr>
        <w:t>。</w:t>
      </w:r>
    </w:p>
    <w:p>
      <w:pPr>
        <w:pStyle w:val="9"/>
        <w:shd w:val="clear" w:color="auto" w:fill="FFFFFF"/>
        <w:spacing w:before="0" w:beforeAutospacing="0" w:after="0" w:afterAutospacing="0" w:line="440" w:lineRule="exact"/>
        <w:ind w:firstLine="600" w:firstLineChars="200"/>
        <w:jc w:val="both"/>
        <w:rPr>
          <w:rFonts w:ascii="仿宋" w:hAnsi="仿宋" w:eastAsia="仿宋" w:cs="仿宋"/>
          <w:color w:val="000000" w:themeColor="text1"/>
          <w:spacing w:val="10"/>
          <w:sz w:val="28"/>
          <w:szCs w:val="28"/>
          <w14:textFill>
            <w14:solidFill>
              <w14:schemeClr w14:val="tx1"/>
            </w14:solidFill>
          </w14:textFill>
        </w:rPr>
      </w:pPr>
      <w:r>
        <w:rPr>
          <w:rFonts w:hint="eastAsia" w:ascii="仿宋" w:hAnsi="仿宋" w:eastAsia="仿宋" w:cs="仿宋"/>
          <w:color w:val="000000" w:themeColor="text1"/>
          <w:spacing w:val="10"/>
          <w:sz w:val="28"/>
          <w:szCs w:val="28"/>
          <w14:textFill>
            <w14:solidFill>
              <w14:schemeClr w14:val="tx1"/>
            </w14:solidFill>
          </w14:textFill>
        </w:rPr>
        <w:t>近年来，住房和城乡建设部等部门先后发布了《房屋建筑和市政基础设施项目工程总承包管理办法》《建设项目工程总承包合同（示范文本）》、《关于推进全过程工程咨询服务发展的指导意见》等一系列推进EPC工程总承包的指导性文件，促进建筑业规范化、高质量发展。</w:t>
      </w:r>
    </w:p>
    <w:p>
      <w:pPr>
        <w:spacing w:line="440" w:lineRule="exact"/>
        <w:ind w:firstLine="60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s="仿宋"/>
          <w:color w:val="000000" w:themeColor="text1"/>
          <w:spacing w:val="10"/>
          <w:sz w:val="28"/>
          <w:szCs w:val="28"/>
          <w14:textFill>
            <w14:solidFill>
              <w14:schemeClr w14:val="tx1"/>
            </w14:solidFill>
          </w14:textFill>
        </w:rPr>
        <w:t>为帮助</w:t>
      </w:r>
      <w:r>
        <w:rPr>
          <w:rFonts w:hint="eastAsia" w:ascii="仿宋" w:hAnsi="仿宋" w:eastAsia="仿宋" w:cs="仿宋"/>
          <w:color w:val="000000" w:themeColor="text1"/>
          <w:spacing w:val="10"/>
          <w:sz w:val="28"/>
          <w:szCs w:val="28"/>
          <w:lang w:eastAsia="zh-CN"/>
          <w14:textFill>
            <w14:solidFill>
              <w14:schemeClr w14:val="tx1"/>
            </w14:solidFill>
          </w14:textFill>
        </w:rPr>
        <w:t>各有关单位及</w:t>
      </w:r>
      <w:r>
        <w:rPr>
          <w:rFonts w:hint="eastAsia" w:ascii="仿宋" w:hAnsi="仿宋" w:eastAsia="仿宋" w:cs="仿宋"/>
          <w:color w:val="000000" w:themeColor="text1"/>
          <w:spacing w:val="10"/>
          <w:sz w:val="28"/>
          <w:szCs w:val="28"/>
          <w14:textFill>
            <w14:solidFill>
              <w14:schemeClr w14:val="tx1"/>
            </w14:solidFill>
          </w14:textFill>
        </w:rPr>
        <w:t>相关人员学习理解未来新</w:t>
      </w:r>
      <w:r>
        <w:rPr>
          <w:rFonts w:hint="eastAsia" w:ascii="仿宋" w:hAnsi="仿宋" w:eastAsia="仿宋" w:cs="仿宋"/>
          <w:color w:val="000000" w:themeColor="text1"/>
          <w:spacing w:val="10"/>
          <w:sz w:val="28"/>
          <w:szCs w:val="28"/>
          <w:lang w:eastAsia="zh-CN"/>
          <w14:textFill>
            <w14:solidFill>
              <w14:schemeClr w14:val="tx1"/>
            </w14:solidFill>
          </w14:textFill>
        </w:rPr>
        <w:t>基础设施</w:t>
      </w:r>
      <w:r>
        <w:rPr>
          <w:rFonts w:hint="eastAsia" w:ascii="仿宋" w:hAnsi="仿宋" w:eastAsia="仿宋" w:cs="仿宋"/>
          <w:color w:val="000000" w:themeColor="text1"/>
          <w:spacing w:val="10"/>
          <w:sz w:val="28"/>
          <w:szCs w:val="28"/>
          <w14:textFill>
            <w14:solidFill>
              <w14:schemeClr w14:val="tx1"/>
            </w14:solidFill>
          </w14:textFill>
        </w:rPr>
        <w:t>发展和机遇，全面提升EPC项目</w:t>
      </w:r>
      <w:r>
        <w:rPr>
          <w:rFonts w:hint="eastAsia" w:ascii="仿宋" w:hAnsi="仿宋" w:eastAsia="仿宋" w:cs="仿宋"/>
          <w:color w:val="000000" w:themeColor="text1"/>
          <w:spacing w:val="10"/>
          <w:sz w:val="28"/>
          <w:szCs w:val="28"/>
          <w:lang w:eastAsia="zh-CN"/>
          <w14:textFill>
            <w14:solidFill>
              <w14:schemeClr w14:val="tx1"/>
            </w14:solidFill>
          </w14:textFill>
        </w:rPr>
        <w:t>融合管理创效</w:t>
      </w:r>
      <w:r>
        <w:rPr>
          <w:rFonts w:hint="eastAsia" w:ascii="仿宋" w:hAnsi="仿宋" w:eastAsia="仿宋" w:cs="仿宋"/>
          <w:color w:val="000000" w:themeColor="text1"/>
          <w:spacing w:val="10"/>
          <w:kern w:val="0"/>
          <w:sz w:val="28"/>
          <w:szCs w:val="28"/>
          <w:lang w:val="en-US" w:eastAsia="zh-CN" w:bidi="ar-SA"/>
          <w14:textFill>
            <w14:solidFill>
              <w14:schemeClr w14:val="tx1"/>
            </w14:solidFill>
          </w14:textFill>
        </w:rPr>
        <w:t>，促进建筑业高质量发展。我会决定</w:t>
      </w:r>
      <w:r>
        <w:rPr>
          <w:rFonts w:hint="eastAsia" w:ascii="仿宋" w:hAnsi="仿宋" w:eastAsia="仿宋" w:cs="仿宋"/>
          <w:color w:val="000000" w:themeColor="text1"/>
          <w:spacing w:val="10"/>
          <w:sz w:val="28"/>
          <w:szCs w:val="28"/>
          <w:lang w:val="en-US" w:eastAsia="zh-CN"/>
          <w14:textFill>
            <w14:solidFill>
              <w14:schemeClr w14:val="tx1"/>
            </w14:solidFill>
          </w14:textFill>
        </w:rPr>
        <w:t>举办“</w:t>
      </w:r>
      <w:r>
        <w:rPr>
          <w:rFonts w:hint="eastAsia" w:ascii="仿宋" w:hAnsi="仿宋" w:eastAsia="仿宋" w:cs="仿宋"/>
          <w:color w:val="000000" w:themeColor="text1"/>
          <w:spacing w:val="10"/>
          <w:sz w:val="28"/>
          <w:szCs w:val="28"/>
          <w14:textFill>
            <w14:solidFill>
              <w14:schemeClr w14:val="tx1"/>
            </w14:solidFill>
          </w14:textFill>
        </w:rPr>
        <w:t>新基建下业主方总控管理能力提升</w:t>
      </w:r>
      <w:r>
        <w:rPr>
          <w:rFonts w:hint="eastAsia" w:ascii="仿宋" w:hAnsi="仿宋" w:eastAsia="仿宋" w:cs="仿宋"/>
          <w:color w:val="000000" w:themeColor="text1"/>
          <w:spacing w:val="10"/>
          <w:sz w:val="28"/>
          <w:szCs w:val="28"/>
          <w:lang w:eastAsia="zh-CN"/>
          <w14:textFill>
            <w14:solidFill>
              <w14:schemeClr w14:val="tx1"/>
            </w14:solidFill>
          </w14:textFill>
        </w:rPr>
        <w:t>、</w:t>
      </w:r>
      <w:r>
        <w:rPr>
          <w:rFonts w:hint="eastAsia" w:ascii="仿宋" w:hAnsi="仿宋" w:eastAsia="仿宋" w:cs="仿宋"/>
          <w:color w:val="000000" w:themeColor="text1"/>
          <w:spacing w:val="10"/>
          <w:sz w:val="28"/>
          <w:szCs w:val="28"/>
          <w14:textFill>
            <w14:solidFill>
              <w14:schemeClr w14:val="tx1"/>
            </w14:solidFill>
          </w14:textFill>
        </w:rPr>
        <w:t>EPC</w:t>
      </w:r>
      <w:r>
        <w:rPr>
          <w:rFonts w:hint="eastAsia" w:ascii="仿宋" w:hAnsi="仿宋" w:eastAsia="仿宋" w:cs="仿宋"/>
          <w:color w:val="000000" w:themeColor="text1"/>
          <w:spacing w:val="10"/>
          <w:sz w:val="28"/>
          <w:szCs w:val="28"/>
          <w:lang w:eastAsia="zh-CN"/>
          <w14:textFill>
            <w14:solidFill>
              <w14:schemeClr w14:val="tx1"/>
            </w14:solidFill>
          </w14:textFill>
        </w:rPr>
        <w:t>新政下</w:t>
      </w:r>
      <w:r>
        <w:rPr>
          <w:rFonts w:hint="eastAsia" w:ascii="仿宋" w:hAnsi="仿宋" w:eastAsia="仿宋" w:cs="仿宋"/>
          <w:color w:val="000000" w:themeColor="text1"/>
          <w:spacing w:val="10"/>
          <w:sz w:val="28"/>
          <w:szCs w:val="28"/>
          <w14:textFill>
            <w14:solidFill>
              <w14:schemeClr w14:val="tx1"/>
            </w14:solidFill>
          </w14:textFill>
        </w:rPr>
        <w:t>设计施工</w:t>
      </w:r>
      <w:r>
        <w:rPr>
          <w:rFonts w:hint="eastAsia" w:ascii="仿宋" w:hAnsi="仿宋" w:eastAsia="仿宋" w:cs="仿宋"/>
          <w:color w:val="000000" w:themeColor="text1"/>
          <w:spacing w:val="10"/>
          <w:sz w:val="28"/>
          <w:szCs w:val="28"/>
          <w:lang w:eastAsia="zh-CN"/>
          <w14:textFill>
            <w14:solidFill>
              <w14:schemeClr w14:val="tx1"/>
            </w14:solidFill>
          </w14:textFill>
        </w:rPr>
        <w:t>融合管理创效</w:t>
      </w:r>
      <w:r>
        <w:rPr>
          <w:rFonts w:hint="eastAsia" w:ascii="仿宋" w:hAnsi="仿宋" w:eastAsia="仿宋" w:cs="仿宋"/>
          <w:color w:val="000000" w:themeColor="text1"/>
          <w:spacing w:val="10"/>
          <w:sz w:val="28"/>
          <w:szCs w:val="28"/>
          <w14:textFill>
            <w14:solidFill>
              <w14:schemeClr w14:val="tx1"/>
            </w14:solidFill>
          </w14:textFill>
        </w:rPr>
        <w:t>与全过程工程咨询高级培训班</w:t>
      </w:r>
      <w:r>
        <w:rPr>
          <w:rFonts w:hint="eastAsia" w:ascii="仿宋" w:hAnsi="仿宋" w:eastAsia="仿宋" w:cs="仿宋"/>
          <w:color w:val="000000" w:themeColor="text1"/>
          <w:spacing w:val="10"/>
          <w:sz w:val="28"/>
          <w:szCs w:val="28"/>
          <w:lang w:val="en-US" w:eastAsia="zh-CN"/>
          <w14:textFill>
            <w14:solidFill>
              <w14:schemeClr w14:val="tx1"/>
            </w14:solidFill>
          </w14:textFill>
        </w:rPr>
        <w:t>”。</w:t>
      </w:r>
      <w:r>
        <w:rPr>
          <w:rFonts w:hint="eastAsia" w:ascii="仿宋" w:hAnsi="仿宋" w:eastAsia="仿宋" w:cs="仿宋"/>
          <w:color w:val="000000" w:themeColor="text1"/>
          <w:spacing w:val="10"/>
          <w:kern w:val="0"/>
          <w:sz w:val="28"/>
          <w:szCs w:val="28"/>
          <w:lang w:val="en-US" w:eastAsia="zh-CN" w:bidi="ar-SA"/>
          <w14:textFill>
            <w14:solidFill>
              <w14:schemeClr w14:val="tx1"/>
            </w14:solidFill>
          </w14:textFill>
        </w:rPr>
        <w:t>本次培训班由中国国际工程咨询协会主办，</w:t>
      </w:r>
      <w:r>
        <w:rPr>
          <w:rFonts w:hint="eastAsia" w:ascii="仿宋" w:hAnsi="仿宋" w:eastAsia="仿宋" w:cs="仿宋"/>
          <w:color w:val="000000" w:themeColor="text1"/>
          <w:spacing w:val="10"/>
          <w:sz w:val="28"/>
          <w:szCs w:val="28"/>
          <w:lang w:val="zh-CN" w:eastAsia="zh-CN"/>
          <w14:textFill>
            <w14:solidFill>
              <w14:schemeClr w14:val="tx1"/>
            </w14:solidFill>
          </w14:textFill>
        </w:rPr>
        <w:t>北京中科善若教育咨询有限公司</w:t>
      </w:r>
      <w:r>
        <w:rPr>
          <w:rFonts w:hint="eastAsia" w:ascii="仿宋" w:hAnsi="仿宋" w:eastAsia="仿宋" w:cs="仿宋"/>
          <w:color w:val="000000" w:themeColor="text1"/>
          <w:spacing w:val="10"/>
          <w:sz w:val="28"/>
          <w:szCs w:val="28"/>
          <w:lang w:eastAsia="zh-CN"/>
          <w14:textFill>
            <w14:solidFill>
              <w14:schemeClr w14:val="tx1"/>
            </w14:solidFill>
          </w14:textFill>
        </w:rPr>
        <w:t>承办；请各单位积</w:t>
      </w:r>
      <w:r>
        <w:rPr>
          <w:rFonts w:hint="eastAsia" w:ascii="仿宋" w:hAnsi="仿宋" w:eastAsia="仿宋"/>
          <w:color w:val="000000" w:themeColor="text1"/>
          <w:sz w:val="28"/>
          <w:szCs w:val="28"/>
          <w14:textFill>
            <w14:solidFill>
              <w14:schemeClr w14:val="tx1"/>
            </w14:solidFill>
          </w14:textFill>
        </w:rPr>
        <w:t>极派员参加，有关事项详见附件。</w:t>
      </w:r>
    </w:p>
    <w:p>
      <w:pPr>
        <w:pStyle w:val="2"/>
        <w:numPr>
          <w:ilvl w:val="0"/>
          <w:numId w:val="0"/>
        </w:numPr>
        <w:ind w:leftChars="0"/>
        <w:rPr>
          <w:rFonts w:hint="eastAsia" w:ascii="仿宋" w:hAnsi="仿宋" w:eastAsia="仿宋"/>
          <w:b/>
          <w:bCs/>
          <w:color w:val="000000" w:themeColor="text1"/>
          <w:sz w:val="28"/>
          <w:szCs w:val="28"/>
          <w:lang w:eastAsia="zh-CN"/>
          <w14:textFill>
            <w14:solidFill>
              <w14:schemeClr w14:val="tx1"/>
            </w14:solidFill>
          </w14:textFill>
        </w:rPr>
      </w:pPr>
      <w:r>
        <w:rPr>
          <w:rFonts w:hint="eastAsia" w:ascii="仿宋" w:hAnsi="仿宋" w:eastAsia="仿宋"/>
          <w:b/>
          <w:bCs/>
          <w:color w:val="000000" w:themeColor="text1"/>
          <w:sz w:val="28"/>
          <w:szCs w:val="28"/>
          <w:lang w:eastAsia="zh-CN"/>
          <w14:textFill>
            <w14:solidFill>
              <w14:schemeClr w14:val="tx1"/>
            </w14:solidFill>
          </w14:textFill>
        </w:rPr>
        <w:t>一、课程收益</w:t>
      </w:r>
    </w:p>
    <w:p>
      <w:pPr>
        <w:spacing w:line="440" w:lineRule="exact"/>
        <w:ind w:firstLine="560" w:firstLineChars="200"/>
        <w:rPr>
          <w:rFonts w:hint="eastAsia" w:ascii="仿宋" w:hAnsi="仿宋" w:eastAsia="仿宋" w:cs="宋体"/>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宋体"/>
          <w:snapToGrid w:val="0"/>
          <w:color w:val="000000" w:themeColor="text1"/>
          <w:kern w:val="20"/>
          <w:position w:val="-4"/>
          <w:sz w:val="28"/>
          <w:szCs w:val="28"/>
          <w:lang w:val="en-US" w:eastAsia="zh-CN"/>
          <w14:textFill>
            <w14:solidFill>
              <w14:schemeClr w14:val="tx1"/>
            </w14:solidFill>
          </w14:textFill>
        </w:rPr>
        <w:t>1.学习业主方对于项目的总控管理能力；</w:t>
      </w:r>
    </w:p>
    <w:p>
      <w:pPr>
        <w:spacing w:line="440" w:lineRule="exact"/>
        <w:ind w:firstLine="560" w:firstLineChars="200"/>
        <w:rPr>
          <w:rFonts w:hint="eastAsia" w:ascii="仿宋" w:hAnsi="仿宋" w:eastAsia="仿宋" w:cs="宋体"/>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宋体"/>
          <w:snapToGrid w:val="0"/>
          <w:color w:val="000000" w:themeColor="text1"/>
          <w:kern w:val="20"/>
          <w:position w:val="-4"/>
          <w:sz w:val="28"/>
          <w:szCs w:val="28"/>
          <w:lang w:val="en-US" w:eastAsia="zh-CN"/>
          <w14:textFill>
            <w14:solidFill>
              <w14:schemeClr w14:val="tx1"/>
            </w14:solidFill>
          </w14:textFill>
        </w:rPr>
        <w:t>2</w:t>
      </w:r>
      <w:bookmarkStart w:id="0" w:name="_Hlk92641792"/>
      <w:r>
        <w:rPr>
          <w:rFonts w:hint="eastAsia" w:ascii="仿宋" w:hAnsi="仿宋" w:eastAsia="仿宋" w:cs="宋体"/>
          <w:snapToGrid w:val="0"/>
          <w:color w:val="000000" w:themeColor="text1"/>
          <w:kern w:val="20"/>
          <w:position w:val="-4"/>
          <w:sz w:val="28"/>
          <w:szCs w:val="28"/>
          <w:lang w:val="en-US" w:eastAsia="zh-CN"/>
          <w14:textFill>
            <w14:solidFill>
              <w14:schemeClr w14:val="tx1"/>
            </w14:solidFill>
          </w14:textFill>
        </w:rPr>
        <w:t>. EPC项目设计施工全过程整合管理：组织协调、会务主持、沟通管理、冲突管理、资源调配；</w:t>
      </w:r>
    </w:p>
    <w:p>
      <w:pPr>
        <w:spacing w:line="440" w:lineRule="exact"/>
        <w:ind w:firstLine="560" w:firstLineChars="200"/>
        <w:rPr>
          <w:rFonts w:hint="eastAsia" w:ascii="仿宋" w:hAnsi="仿宋" w:eastAsia="仿宋" w:cs="宋体"/>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宋体"/>
          <w:snapToGrid w:val="0"/>
          <w:color w:val="000000" w:themeColor="text1"/>
          <w:kern w:val="20"/>
          <w:position w:val="-4"/>
          <w:sz w:val="28"/>
          <w:szCs w:val="28"/>
          <w:lang w:val="en-US" w:eastAsia="zh-CN"/>
          <w14:textFill>
            <w14:solidFill>
              <w14:schemeClr w14:val="tx1"/>
            </w14:solidFill>
          </w14:textFill>
        </w:rPr>
        <w:t>3.对于项目设计到竣工交付的质量、进度、成本进行全方位协调；</w:t>
      </w:r>
      <w:bookmarkEnd w:id="0"/>
    </w:p>
    <w:p>
      <w:pPr>
        <w:spacing w:line="440" w:lineRule="exact"/>
        <w:ind w:firstLine="560" w:firstLineChars="200"/>
        <w:rPr>
          <w:rFonts w:hint="eastAsia" w:ascii="仿宋" w:hAnsi="仿宋" w:eastAsia="仿宋" w:cs="宋体"/>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宋体"/>
          <w:snapToGrid w:val="0"/>
          <w:color w:val="000000" w:themeColor="text1"/>
          <w:kern w:val="20"/>
          <w:position w:val="-4"/>
          <w:sz w:val="28"/>
          <w:szCs w:val="28"/>
          <w:lang w:val="en-US" w:eastAsia="zh-CN"/>
          <w14:textFill>
            <w14:solidFill>
              <w14:schemeClr w14:val="tx1"/>
            </w14:solidFill>
          </w14:textFill>
        </w:rPr>
        <w:t>4.设计采购施工深度融合、平行搭接的进度整合管理三种实操工具；</w:t>
      </w:r>
    </w:p>
    <w:p>
      <w:pPr>
        <w:spacing w:line="440" w:lineRule="exact"/>
        <w:ind w:firstLine="560" w:firstLineChars="200"/>
        <w:rPr>
          <w:rFonts w:hint="eastAsia" w:ascii="仿宋" w:hAnsi="仿宋" w:eastAsia="仿宋" w:cs="宋体"/>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宋体"/>
          <w:snapToGrid w:val="0"/>
          <w:color w:val="000000" w:themeColor="text1"/>
          <w:kern w:val="20"/>
          <w:position w:val="-4"/>
          <w:sz w:val="28"/>
          <w:szCs w:val="28"/>
          <w:lang w:val="en-US" w:eastAsia="zh-CN"/>
          <w14:textFill>
            <w14:solidFill>
              <w14:schemeClr w14:val="tx1"/>
            </w14:solidFill>
          </w14:textFill>
        </w:rPr>
        <w:t>5.设计施工一体化</w:t>
      </w:r>
      <w:bookmarkStart w:id="1" w:name="_Hlk92643175"/>
      <w:r>
        <w:rPr>
          <w:rFonts w:hint="eastAsia" w:ascii="仿宋" w:hAnsi="仿宋" w:eastAsia="仿宋" w:cs="宋体"/>
          <w:snapToGrid w:val="0"/>
          <w:color w:val="000000" w:themeColor="text1"/>
          <w:kern w:val="20"/>
          <w:position w:val="-4"/>
          <w:sz w:val="28"/>
          <w:szCs w:val="28"/>
          <w:lang w:val="en-US" w:eastAsia="zh-CN"/>
          <w14:textFill>
            <w14:solidFill>
              <w14:schemeClr w14:val="tx1"/>
            </w14:solidFill>
          </w14:textFill>
        </w:rPr>
        <w:t>增收节支</w:t>
      </w:r>
      <w:bookmarkEnd w:id="1"/>
      <w:r>
        <w:rPr>
          <w:rFonts w:hint="eastAsia" w:ascii="仿宋" w:hAnsi="仿宋" w:eastAsia="仿宋" w:cs="宋体"/>
          <w:snapToGrid w:val="0"/>
          <w:color w:val="000000" w:themeColor="text1"/>
          <w:kern w:val="20"/>
          <w:position w:val="-4"/>
          <w:sz w:val="28"/>
          <w:szCs w:val="28"/>
          <w:lang w:val="en-US" w:eastAsia="zh-CN"/>
          <w14:textFill>
            <w14:solidFill>
              <w14:schemeClr w14:val="tx1"/>
            </w14:solidFill>
          </w14:textFill>
        </w:rPr>
        <w:t>的多方案比较或优化的价值工程分析七步法；</w:t>
      </w:r>
    </w:p>
    <w:p>
      <w:pPr>
        <w:spacing w:line="440" w:lineRule="exact"/>
        <w:ind w:firstLine="560" w:firstLineChars="200"/>
        <w:rPr>
          <w:rFonts w:hint="eastAsia" w:ascii="仿宋" w:hAnsi="仿宋" w:eastAsia="仿宋" w:cs="宋体"/>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宋体"/>
          <w:snapToGrid w:val="0"/>
          <w:color w:val="000000" w:themeColor="text1"/>
          <w:kern w:val="20"/>
          <w:position w:val="-4"/>
          <w:sz w:val="28"/>
          <w:szCs w:val="28"/>
          <w:lang w:val="en-US" w:eastAsia="zh-CN"/>
          <w14:textFill>
            <w14:solidFill>
              <w14:schemeClr w14:val="tx1"/>
            </w14:solidFill>
          </w14:textFill>
        </w:rPr>
        <w:t>6.设计施工一体化下创优提质的TQM全面质量管理实操方法；</w:t>
      </w:r>
    </w:p>
    <w:p>
      <w:pPr>
        <w:spacing w:line="44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s="宋体"/>
          <w:snapToGrid w:val="0"/>
          <w:color w:val="000000" w:themeColor="text1"/>
          <w:kern w:val="20"/>
          <w:position w:val="-4"/>
          <w:sz w:val="28"/>
          <w:szCs w:val="28"/>
          <w:lang w:val="en-US" w:eastAsia="zh-CN"/>
          <w14:textFill>
            <w14:solidFill>
              <w14:schemeClr w14:val="tx1"/>
            </w14:solidFill>
          </w14:textFill>
        </w:rPr>
        <w:t>7.了解全过程工程咨询的未来发展前景。</w:t>
      </w:r>
    </w:p>
    <w:p>
      <w:pPr>
        <w:spacing w:line="440" w:lineRule="exact"/>
        <w:rPr>
          <w:rFonts w:hint="eastAsia" w:ascii="仿宋" w:hAnsi="仿宋" w:eastAsia="仿宋" w:cs="仿宋"/>
          <w:b/>
          <w:bCs w:val="0"/>
          <w:color w:val="000000" w:themeColor="text1"/>
          <w:sz w:val="28"/>
          <w:szCs w:val="28"/>
          <w:lang w:eastAsia="zh-CN"/>
          <w14:textFill>
            <w14:solidFill>
              <w14:schemeClr w14:val="tx1"/>
            </w14:solidFill>
          </w14:textFill>
        </w:rPr>
      </w:pPr>
      <w:r>
        <w:rPr>
          <w:rFonts w:hint="eastAsia" w:ascii="仿宋" w:hAnsi="仿宋" w:eastAsia="仿宋" w:cs="仿宋"/>
          <w:b/>
          <w:bCs w:val="0"/>
          <w:color w:val="000000" w:themeColor="text1"/>
          <w:sz w:val="28"/>
          <w:szCs w:val="28"/>
          <w:lang w:eastAsia="zh-CN"/>
          <w14:textFill>
            <w14:solidFill>
              <w14:schemeClr w14:val="tx1"/>
            </w14:solidFill>
          </w14:textFill>
        </w:rPr>
        <w:t>二</w:t>
      </w:r>
      <w:r>
        <w:rPr>
          <w:rFonts w:hint="eastAsia" w:ascii="仿宋" w:hAnsi="仿宋" w:eastAsia="仿宋" w:cs="仿宋"/>
          <w:b/>
          <w:bCs w:val="0"/>
          <w:color w:val="000000" w:themeColor="text1"/>
          <w:sz w:val="28"/>
          <w:szCs w:val="28"/>
          <w14:textFill>
            <w14:solidFill>
              <w14:schemeClr w14:val="tx1"/>
            </w14:solidFill>
          </w14:textFill>
        </w:rPr>
        <w:t>、培训内容</w:t>
      </w:r>
      <w:r>
        <w:rPr>
          <w:rFonts w:hint="eastAsia" w:ascii="仿宋" w:hAnsi="仿宋" w:eastAsia="仿宋" w:cs="仿宋"/>
          <w:b/>
          <w:bCs w:val="0"/>
          <w:color w:val="000000" w:themeColor="text1"/>
          <w:sz w:val="28"/>
          <w:szCs w:val="28"/>
          <w:lang w:eastAsia="zh-CN"/>
          <w14:textFill>
            <w14:solidFill>
              <w14:schemeClr w14:val="tx1"/>
            </w14:solidFill>
          </w14:textFill>
        </w:rPr>
        <w:t>（详见附件）</w:t>
      </w:r>
    </w:p>
    <w:p>
      <w:pPr>
        <w:spacing w:line="440" w:lineRule="exact"/>
        <w:ind w:firstLine="560" w:firstLineChars="200"/>
        <w:rPr>
          <w:rFonts w:hint="default" w:ascii="仿宋" w:hAnsi="仿宋" w:eastAsia="仿宋" w:cs="宋体"/>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宋体"/>
          <w:snapToGrid w:val="0"/>
          <w:color w:val="000000" w:themeColor="text1"/>
          <w:kern w:val="20"/>
          <w:position w:val="-4"/>
          <w:sz w:val="28"/>
          <w:szCs w:val="28"/>
          <w:lang w:val="en-US" w:eastAsia="zh-CN"/>
          <w14:textFill>
            <w14:solidFill>
              <w14:schemeClr w14:val="tx1"/>
            </w14:solidFill>
          </w14:textFill>
        </w:rPr>
        <w:t>1.十四五新形势下建筑市场的机遇与挑战；</w:t>
      </w:r>
    </w:p>
    <w:p>
      <w:pPr>
        <w:spacing w:line="440" w:lineRule="exact"/>
        <w:ind w:firstLine="560" w:firstLineChars="200"/>
        <w:rPr>
          <w:rFonts w:hint="eastAsia" w:ascii="仿宋" w:hAnsi="仿宋" w:eastAsia="仿宋" w:cs="宋体"/>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宋体"/>
          <w:snapToGrid w:val="0"/>
          <w:color w:val="000000" w:themeColor="text1"/>
          <w:kern w:val="20"/>
          <w:position w:val="-4"/>
          <w:sz w:val="28"/>
          <w:szCs w:val="28"/>
          <w:lang w:val="en-US" w:eastAsia="zh-CN"/>
          <w14:textFill>
            <w14:solidFill>
              <w14:schemeClr w14:val="tx1"/>
            </w14:solidFill>
          </w14:textFill>
        </w:rPr>
        <w:t>2.EPC项目设计施工的深度融合；</w:t>
      </w:r>
    </w:p>
    <w:p>
      <w:pPr>
        <w:spacing w:line="440" w:lineRule="exact"/>
        <w:ind w:firstLine="560" w:firstLineChars="200"/>
        <w:rPr>
          <w:rFonts w:hint="eastAsia" w:ascii="仿宋" w:hAnsi="仿宋" w:eastAsia="仿宋" w:cs="宋体"/>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宋体"/>
          <w:snapToGrid w:val="0"/>
          <w:color w:val="000000" w:themeColor="text1"/>
          <w:kern w:val="20"/>
          <w:position w:val="-4"/>
          <w:sz w:val="28"/>
          <w:szCs w:val="28"/>
          <w:lang w:val="en-US" w:eastAsia="zh-CN"/>
          <w14:textFill>
            <w14:solidFill>
              <w14:schemeClr w14:val="tx1"/>
            </w14:solidFill>
          </w14:textFill>
        </w:rPr>
        <w:t>3.从实际案例工作坊学习工程总承包项目深度融合的管理要点；</w:t>
      </w:r>
    </w:p>
    <w:p>
      <w:pPr>
        <w:spacing w:line="440" w:lineRule="exact"/>
        <w:ind w:firstLine="560" w:firstLineChars="200"/>
        <w:rPr>
          <w:rFonts w:hint="eastAsia" w:ascii="仿宋" w:hAnsi="仿宋" w:eastAsia="仿宋" w:cs="宋体"/>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宋体"/>
          <w:snapToGrid w:val="0"/>
          <w:color w:val="000000" w:themeColor="text1"/>
          <w:kern w:val="20"/>
          <w:position w:val="-4"/>
          <w:sz w:val="28"/>
          <w:szCs w:val="28"/>
          <w:lang w:val="en-US" w:eastAsia="zh-CN"/>
          <w14:textFill>
            <w14:solidFill>
              <w14:schemeClr w14:val="tx1"/>
            </w14:solidFill>
          </w14:textFill>
        </w:rPr>
        <w:t>4.当今数字化碳达标倒逼下设计施工融合质量进度成本三提升的成功案例；</w:t>
      </w:r>
    </w:p>
    <w:p>
      <w:pPr>
        <w:spacing w:line="440" w:lineRule="exact"/>
        <w:ind w:firstLine="560" w:firstLineChars="200"/>
        <w:rPr>
          <w:rFonts w:hint="eastAsia" w:ascii="仿宋" w:hAnsi="仿宋" w:eastAsia="仿宋" w:cs="宋体"/>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宋体"/>
          <w:snapToGrid w:val="0"/>
          <w:color w:val="000000" w:themeColor="text1"/>
          <w:kern w:val="20"/>
          <w:position w:val="-4"/>
          <w:sz w:val="28"/>
          <w:szCs w:val="28"/>
          <w:lang w:val="en-US" w:eastAsia="zh-CN"/>
          <w14:textFill>
            <w14:solidFill>
              <w14:schemeClr w14:val="tx1"/>
            </w14:solidFill>
          </w14:textFill>
        </w:rPr>
        <w:t>5.业主方项目管理难点重点之项目总控管理能力；</w:t>
      </w:r>
    </w:p>
    <w:p>
      <w:pPr>
        <w:spacing w:line="440" w:lineRule="exact"/>
        <w:ind w:firstLine="560" w:firstLineChars="200"/>
        <w:rPr>
          <w:rFonts w:hint="eastAsia" w:ascii="仿宋" w:hAnsi="仿宋" w:eastAsia="仿宋" w:cs="宋体"/>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宋体"/>
          <w:snapToGrid w:val="0"/>
          <w:color w:val="000000" w:themeColor="text1"/>
          <w:kern w:val="20"/>
          <w:position w:val="-4"/>
          <w:sz w:val="28"/>
          <w:szCs w:val="28"/>
          <w:lang w:val="en-US" w:eastAsia="zh-CN"/>
          <w14:textFill>
            <w14:solidFill>
              <w14:schemeClr w14:val="tx1"/>
            </w14:solidFill>
          </w14:textFill>
        </w:rPr>
        <w:t>6.业主方项目管理难点重点之全过程工程咨询</w:t>
      </w:r>
      <w:r>
        <w:rPr>
          <w:rFonts w:hint="eastAsia" w:ascii="仿宋" w:hAnsi="仿宋" w:eastAsia="仿宋" w:cs="宋体"/>
          <w:snapToGrid w:val="0"/>
          <w:color w:val="000000" w:themeColor="text1"/>
          <w:kern w:val="20"/>
          <w:position w:val="-4"/>
          <w:sz w:val="28"/>
          <w:szCs w:val="28"/>
          <w14:textFill>
            <w14:solidFill>
              <w14:schemeClr w14:val="tx1"/>
            </w14:solidFill>
          </w14:textFill>
        </w:rPr>
        <w:t>。</w:t>
      </w:r>
    </w:p>
    <w:p>
      <w:pPr>
        <w:spacing w:line="440" w:lineRule="exact"/>
        <w:rPr>
          <w:rFonts w:ascii="仿宋" w:hAnsi="仿宋" w:eastAsia="仿宋" w:cs="宋体"/>
          <w:b/>
          <w:bCs/>
          <w:snapToGrid w:val="0"/>
          <w:color w:val="000000" w:themeColor="text1"/>
          <w:kern w:val="20"/>
          <w:position w:val="-4"/>
          <w:sz w:val="28"/>
          <w:szCs w:val="28"/>
          <w14:textFill>
            <w14:solidFill>
              <w14:schemeClr w14:val="tx1"/>
            </w14:solidFill>
          </w14:textFill>
        </w:rPr>
      </w:pPr>
      <w:r>
        <w:rPr>
          <w:rFonts w:hint="eastAsia" w:ascii="仿宋" w:hAnsi="仿宋" w:eastAsia="仿宋" w:cs="宋体"/>
          <w:b/>
          <w:bCs/>
          <w:snapToGrid w:val="0"/>
          <w:color w:val="000000" w:themeColor="text1"/>
          <w:kern w:val="20"/>
          <w:position w:val="-4"/>
          <w:sz w:val="28"/>
          <w:szCs w:val="28"/>
          <w:lang w:eastAsia="zh-CN"/>
          <w14:textFill>
            <w14:solidFill>
              <w14:schemeClr w14:val="tx1"/>
            </w14:solidFill>
          </w14:textFill>
        </w:rPr>
        <w:t>三</w:t>
      </w:r>
      <w:r>
        <w:rPr>
          <w:rFonts w:hint="eastAsia" w:ascii="仿宋" w:hAnsi="仿宋" w:eastAsia="仿宋" w:cs="宋体"/>
          <w:b/>
          <w:bCs/>
          <w:snapToGrid w:val="0"/>
          <w:color w:val="000000" w:themeColor="text1"/>
          <w:kern w:val="20"/>
          <w:position w:val="-4"/>
          <w:sz w:val="28"/>
          <w:szCs w:val="28"/>
          <w14:textFill>
            <w14:solidFill>
              <w14:schemeClr w14:val="tx1"/>
            </w14:solidFill>
          </w14:textFill>
        </w:rPr>
        <w:t>、培训对象</w:t>
      </w:r>
    </w:p>
    <w:p>
      <w:pPr>
        <w:spacing w:line="440" w:lineRule="exact"/>
        <w:ind w:firstLine="560" w:firstLineChars="200"/>
        <w:rPr>
          <w:rFonts w:ascii="仿宋" w:hAnsi="仿宋" w:eastAsia="仿宋" w:cs="宋体"/>
          <w:snapToGrid w:val="0"/>
          <w:color w:val="000000" w:themeColor="text1"/>
          <w:kern w:val="20"/>
          <w:position w:val="-4"/>
          <w:sz w:val="28"/>
          <w:szCs w:val="28"/>
          <w14:textFill>
            <w14:solidFill>
              <w14:schemeClr w14:val="tx1"/>
            </w14:solidFill>
          </w14:textFill>
        </w:rPr>
      </w:pPr>
      <w:r>
        <w:rPr>
          <w:rFonts w:hint="eastAsia" w:ascii="仿宋" w:hAnsi="仿宋" w:eastAsia="仿宋" w:cs="宋体"/>
          <w:snapToGrid w:val="0"/>
          <w:color w:val="000000" w:themeColor="text1"/>
          <w:kern w:val="20"/>
          <w:position w:val="-4"/>
          <w:sz w:val="28"/>
          <w:szCs w:val="28"/>
          <w14:textFill>
            <w14:solidFill>
              <w14:schemeClr w14:val="tx1"/>
            </w14:solidFill>
          </w14:textFill>
        </w:rPr>
        <w:t>各地政府建设项目</w:t>
      </w:r>
      <w:r>
        <w:rPr>
          <w:rFonts w:hint="eastAsia" w:ascii="仿宋" w:hAnsi="仿宋" w:eastAsia="仿宋" w:cs="宋体"/>
          <w:snapToGrid w:val="0"/>
          <w:color w:val="000000" w:themeColor="text1"/>
          <w:kern w:val="20"/>
          <w:position w:val="-4"/>
          <w:sz w:val="28"/>
          <w:szCs w:val="28"/>
          <w:lang w:eastAsia="zh-CN"/>
          <w14:textFill>
            <w14:solidFill>
              <w14:schemeClr w14:val="tx1"/>
            </w14:solidFill>
          </w14:textFill>
        </w:rPr>
        <w:t>主管</w:t>
      </w:r>
      <w:r>
        <w:rPr>
          <w:rFonts w:hint="eastAsia" w:ascii="仿宋" w:hAnsi="仿宋" w:eastAsia="仿宋" w:cs="宋体"/>
          <w:snapToGrid w:val="0"/>
          <w:color w:val="000000" w:themeColor="text1"/>
          <w:kern w:val="20"/>
          <w:position w:val="-4"/>
          <w:sz w:val="28"/>
          <w:szCs w:val="28"/>
          <w14:textFill>
            <w14:solidFill>
              <w14:schemeClr w14:val="tx1"/>
            </w14:solidFill>
          </w14:textFill>
        </w:rPr>
        <w:t>部门、各业主单位从事项目管理、合同管理、工程项目建设、开发等相关部门人员,各建筑施工企业、工程公司、总承包公司、设计院、成套设备公司、国际招标公司、律师事务所及各公司</w:t>
      </w:r>
      <w:r>
        <w:rPr>
          <w:rFonts w:hint="eastAsia" w:ascii="仿宋" w:hAnsi="仿宋" w:eastAsia="仿宋" w:cs="宋体"/>
          <w:snapToGrid w:val="0"/>
          <w:color w:val="000000" w:themeColor="text1"/>
          <w:kern w:val="20"/>
          <w:position w:val="-4"/>
          <w:sz w:val="28"/>
          <w:szCs w:val="28"/>
          <w:lang w:eastAsia="zh-CN"/>
          <w14:textFill>
            <w14:solidFill>
              <w14:schemeClr w14:val="tx1"/>
            </w14:solidFill>
          </w14:textFill>
        </w:rPr>
        <w:t>的</w:t>
      </w:r>
      <w:r>
        <w:rPr>
          <w:rFonts w:hint="eastAsia" w:ascii="仿宋" w:hAnsi="仿宋" w:eastAsia="仿宋" w:cs="宋体"/>
          <w:snapToGrid w:val="0"/>
          <w:color w:val="000000" w:themeColor="text1"/>
          <w:kern w:val="20"/>
          <w:position w:val="-4"/>
          <w:sz w:val="28"/>
          <w:szCs w:val="28"/>
          <w14:textFill>
            <w14:solidFill>
              <w14:schemeClr w14:val="tx1"/>
            </w14:solidFill>
          </w14:textFill>
        </w:rPr>
        <w:t>相关部门负责人，参与EPC项目管理的所有管理者。</w:t>
      </w:r>
    </w:p>
    <w:p>
      <w:pPr>
        <w:spacing w:line="440" w:lineRule="exact"/>
        <w:rPr>
          <w:rFonts w:ascii="仿宋" w:hAnsi="仿宋" w:eastAsia="仿宋" w:cs="宋体"/>
          <w:b/>
          <w:bCs/>
          <w:snapToGrid w:val="0"/>
          <w:color w:val="000000" w:themeColor="text1"/>
          <w:kern w:val="20"/>
          <w:position w:val="-4"/>
          <w:sz w:val="28"/>
          <w:szCs w:val="28"/>
          <w14:textFill>
            <w14:solidFill>
              <w14:schemeClr w14:val="tx1"/>
            </w14:solidFill>
          </w14:textFill>
        </w:rPr>
      </w:pPr>
      <w:r>
        <w:rPr>
          <w:rFonts w:hint="eastAsia" w:ascii="仿宋" w:hAnsi="仿宋" w:eastAsia="仿宋" w:cs="宋体"/>
          <w:b/>
          <w:bCs/>
          <w:snapToGrid w:val="0"/>
          <w:color w:val="000000" w:themeColor="text1"/>
          <w:kern w:val="20"/>
          <w:position w:val="-4"/>
          <w:sz w:val="28"/>
          <w:szCs w:val="28"/>
          <w:lang w:eastAsia="zh-CN"/>
          <w14:textFill>
            <w14:solidFill>
              <w14:schemeClr w14:val="tx1"/>
            </w14:solidFill>
          </w14:textFill>
        </w:rPr>
        <w:t>四</w:t>
      </w:r>
      <w:r>
        <w:rPr>
          <w:rFonts w:hint="eastAsia" w:ascii="仿宋" w:hAnsi="仿宋" w:eastAsia="仿宋" w:cs="宋体"/>
          <w:b/>
          <w:bCs/>
          <w:snapToGrid w:val="0"/>
          <w:color w:val="000000" w:themeColor="text1"/>
          <w:kern w:val="20"/>
          <w:position w:val="-4"/>
          <w:sz w:val="28"/>
          <w:szCs w:val="28"/>
          <w14:textFill>
            <w14:solidFill>
              <w14:schemeClr w14:val="tx1"/>
            </w14:solidFill>
          </w14:textFill>
        </w:rPr>
        <w:t>、拟邀专家</w:t>
      </w:r>
    </w:p>
    <w:p>
      <w:pPr>
        <w:spacing w:line="440" w:lineRule="exact"/>
        <w:ind w:firstLine="560" w:firstLineChars="200"/>
        <w:rPr>
          <w:rFonts w:ascii="仿宋" w:hAnsi="仿宋" w:eastAsia="仿宋" w:cs="宋体"/>
          <w:snapToGrid w:val="0"/>
          <w:color w:val="000000" w:themeColor="text1"/>
          <w:kern w:val="20"/>
          <w:position w:val="-4"/>
          <w:sz w:val="28"/>
          <w:szCs w:val="28"/>
          <w14:textFill>
            <w14:solidFill>
              <w14:schemeClr w14:val="tx1"/>
            </w14:solidFill>
          </w14:textFill>
        </w:rPr>
      </w:pPr>
      <w:r>
        <w:rPr>
          <w:rFonts w:hint="eastAsia" w:ascii="仿宋" w:hAnsi="仿宋" w:eastAsia="仿宋" w:cs="宋体"/>
          <w:snapToGrid w:val="0"/>
          <w:color w:val="000000" w:themeColor="text1"/>
          <w:kern w:val="20"/>
          <w:position w:val="-4"/>
          <w:sz w:val="28"/>
          <w:szCs w:val="28"/>
          <w14:textFill>
            <w14:solidFill>
              <w14:schemeClr w14:val="tx1"/>
            </w14:solidFill>
          </w14:textFill>
        </w:rPr>
        <w:t>拟邀请国家发改委、住建部、清华大学、中国对外工程承包商会、大型央企高层领导及具有项目管理丰富经验的实战专家现场授课，结合经典实例分析，并进行现场答疑和互动交流。</w:t>
      </w:r>
    </w:p>
    <w:p>
      <w:pPr>
        <w:spacing w:line="440" w:lineRule="exact"/>
        <w:rPr>
          <w:rFonts w:ascii="仿宋" w:hAnsi="仿宋" w:eastAsia="仿宋" w:cs="宋体"/>
          <w:b/>
          <w:bCs/>
          <w:snapToGrid w:val="0"/>
          <w:color w:val="000000" w:themeColor="text1"/>
          <w:kern w:val="20"/>
          <w:position w:val="-4"/>
          <w:sz w:val="28"/>
          <w:szCs w:val="28"/>
          <w14:textFill>
            <w14:solidFill>
              <w14:schemeClr w14:val="tx1"/>
            </w14:solidFill>
          </w14:textFill>
        </w:rPr>
      </w:pPr>
      <w:r>
        <w:rPr>
          <w:rFonts w:hint="eastAsia" w:ascii="仿宋" w:hAnsi="仿宋" w:eastAsia="仿宋" w:cs="宋体"/>
          <w:b/>
          <w:bCs/>
          <w:snapToGrid w:val="0"/>
          <w:color w:val="000000" w:themeColor="text1"/>
          <w:kern w:val="20"/>
          <w:position w:val="-4"/>
          <w:sz w:val="28"/>
          <w:szCs w:val="28"/>
          <w:lang w:eastAsia="zh-CN"/>
          <w14:textFill>
            <w14:solidFill>
              <w14:schemeClr w14:val="tx1"/>
            </w14:solidFill>
          </w14:textFill>
        </w:rPr>
        <w:t>五</w:t>
      </w:r>
      <w:r>
        <w:rPr>
          <w:rFonts w:hint="eastAsia" w:ascii="仿宋" w:hAnsi="仿宋" w:eastAsia="仿宋" w:cs="宋体"/>
          <w:b/>
          <w:bCs/>
          <w:snapToGrid w:val="0"/>
          <w:color w:val="000000" w:themeColor="text1"/>
          <w:kern w:val="20"/>
          <w:position w:val="-4"/>
          <w:sz w:val="28"/>
          <w:szCs w:val="28"/>
          <w14:textFill>
            <w14:solidFill>
              <w14:schemeClr w14:val="tx1"/>
            </w14:solidFill>
          </w14:textFill>
        </w:rPr>
        <w:t>、时间地点</w:t>
      </w:r>
    </w:p>
    <w:p>
      <w:pPr>
        <w:spacing w:line="440" w:lineRule="exact"/>
        <w:ind w:firstLine="560" w:firstLineChars="200"/>
        <w:rPr>
          <w:rFonts w:hint="eastAsia" w:ascii="仿宋" w:hAnsi="仿宋" w:eastAsia="仿宋" w:cs="宋体"/>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宋体"/>
          <w:snapToGrid w:val="0"/>
          <w:color w:val="000000" w:themeColor="text1"/>
          <w:kern w:val="20"/>
          <w:position w:val="-4"/>
          <w:sz w:val="28"/>
          <w:szCs w:val="28"/>
          <w:lang w:val="en-US" w:eastAsia="zh-CN"/>
          <w14:textFill>
            <w14:solidFill>
              <w14:schemeClr w14:val="tx1"/>
            </w14:solidFill>
          </w14:textFill>
        </w:rPr>
        <w:t>2022年07月08日—07月11日  成都市（08日全天报到）</w:t>
      </w:r>
    </w:p>
    <w:p>
      <w:pPr>
        <w:spacing w:line="440" w:lineRule="exact"/>
        <w:ind w:firstLine="560" w:firstLineChars="200"/>
        <w:rPr>
          <w:rFonts w:hint="eastAsia" w:ascii="仿宋" w:hAnsi="仿宋" w:eastAsia="仿宋" w:cs="宋体"/>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宋体"/>
          <w:snapToGrid w:val="0"/>
          <w:color w:val="000000" w:themeColor="text1"/>
          <w:kern w:val="20"/>
          <w:position w:val="-4"/>
          <w:sz w:val="28"/>
          <w:szCs w:val="28"/>
          <w:lang w:val="en-US" w:eastAsia="zh-CN"/>
          <w14:textFill>
            <w14:solidFill>
              <w14:schemeClr w14:val="tx1"/>
            </w14:solidFill>
          </w14:textFill>
        </w:rPr>
        <w:t>2022年07月22日—07月25日  青岛市（22日全天报到）</w:t>
      </w:r>
    </w:p>
    <w:p>
      <w:pPr>
        <w:spacing w:line="440" w:lineRule="exact"/>
        <w:ind w:firstLine="560" w:firstLineChars="200"/>
        <w:rPr>
          <w:rFonts w:hint="eastAsia" w:ascii="仿宋" w:hAnsi="仿宋" w:eastAsia="仿宋" w:cs="宋体"/>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宋体"/>
          <w:snapToGrid w:val="0"/>
          <w:color w:val="000000" w:themeColor="text1"/>
          <w:kern w:val="20"/>
          <w:position w:val="-4"/>
          <w:sz w:val="28"/>
          <w:szCs w:val="28"/>
          <w:lang w:val="en-US" w:eastAsia="zh-CN"/>
          <w14:textFill>
            <w14:solidFill>
              <w14:schemeClr w14:val="tx1"/>
            </w14:solidFill>
          </w14:textFill>
        </w:rPr>
        <w:t>2022年08月12日—08月15日  贵阳市（12日全天报到）</w:t>
      </w:r>
    </w:p>
    <w:p>
      <w:pPr>
        <w:spacing w:line="440" w:lineRule="exact"/>
        <w:ind w:firstLine="560" w:firstLineChars="200"/>
        <w:rPr>
          <w:rFonts w:hint="eastAsia" w:ascii="仿宋" w:hAnsi="仿宋" w:eastAsia="仿宋" w:cs="宋体"/>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宋体"/>
          <w:snapToGrid w:val="0"/>
          <w:color w:val="000000" w:themeColor="text1"/>
          <w:kern w:val="20"/>
          <w:position w:val="-4"/>
          <w:sz w:val="28"/>
          <w:szCs w:val="28"/>
          <w:lang w:val="en-US" w:eastAsia="zh-CN"/>
          <w14:textFill>
            <w14:solidFill>
              <w14:schemeClr w14:val="tx1"/>
            </w14:solidFill>
          </w14:textFill>
        </w:rPr>
        <w:t>2022年08月26日—08月29日  郑州市（26日全天报到）</w:t>
      </w:r>
    </w:p>
    <w:p>
      <w:pPr>
        <w:spacing w:line="440" w:lineRule="exact"/>
        <w:ind w:firstLine="560" w:firstLineChars="200"/>
        <w:rPr>
          <w:rFonts w:hint="eastAsia" w:ascii="仿宋" w:hAnsi="仿宋" w:eastAsia="仿宋" w:cs="仿宋"/>
          <w:color w:val="000000" w:themeColor="text1"/>
          <w:spacing w:val="10"/>
          <w:sz w:val="28"/>
          <w:szCs w:val="28"/>
          <w:lang w:val="en-US" w:eastAsia="zh-CN"/>
          <w14:textFill>
            <w14:solidFill>
              <w14:schemeClr w14:val="tx1"/>
            </w14:solidFill>
          </w14:textFill>
        </w:rPr>
      </w:pPr>
      <w:r>
        <w:rPr>
          <w:rFonts w:hint="eastAsia" w:ascii="仿宋" w:hAnsi="仿宋" w:eastAsia="仿宋" w:cs="宋体"/>
          <w:snapToGrid w:val="0"/>
          <w:color w:val="000000" w:themeColor="text1"/>
          <w:kern w:val="20"/>
          <w:position w:val="-4"/>
          <w:sz w:val="28"/>
          <w:szCs w:val="28"/>
          <w:lang w:val="en-US" w:eastAsia="zh-CN"/>
          <w14:textFill>
            <w14:solidFill>
              <w14:schemeClr w14:val="tx1"/>
            </w14:solidFill>
          </w14:textFill>
        </w:rPr>
        <w:t>2022年09月16日—09月19日  西安市（16日全天报到</w:t>
      </w:r>
      <w:r>
        <w:rPr>
          <w:rFonts w:hint="eastAsia" w:ascii="仿宋" w:hAnsi="仿宋" w:eastAsia="仿宋" w:cs="仿宋"/>
          <w:color w:val="000000" w:themeColor="text1"/>
          <w:spacing w:val="10"/>
          <w:sz w:val="28"/>
          <w:szCs w:val="28"/>
          <w:lang w:val="en-US" w:eastAsia="zh-CN"/>
          <w14:textFill>
            <w14:solidFill>
              <w14:schemeClr w14:val="tx1"/>
            </w14:solidFill>
          </w14:textFill>
        </w:rPr>
        <w:t>）</w:t>
      </w:r>
    </w:p>
    <w:p>
      <w:pPr>
        <w:spacing w:line="440" w:lineRule="exact"/>
        <w:ind w:firstLine="600" w:firstLineChars="200"/>
        <w:rPr>
          <w:rFonts w:ascii="仿宋" w:hAnsi="仿宋" w:eastAsia="仿宋" w:cs="仿宋"/>
          <w:color w:val="000000" w:themeColor="text1"/>
          <w:spacing w:val="10"/>
          <w:sz w:val="28"/>
          <w:szCs w:val="28"/>
          <w14:textFill>
            <w14:solidFill>
              <w14:schemeClr w14:val="tx1"/>
            </w14:solidFill>
          </w14:textFill>
        </w:rPr>
      </w:pPr>
      <w:r>
        <w:rPr>
          <w:rFonts w:hint="eastAsia" w:ascii="仿宋" w:hAnsi="仿宋" w:eastAsia="仿宋" w:cs="仿宋"/>
          <w:color w:val="000000" w:themeColor="text1"/>
          <w:spacing w:val="10"/>
          <w:sz w:val="28"/>
          <w:szCs w:val="28"/>
          <w14:textFill>
            <w14:solidFill>
              <w14:schemeClr w14:val="tx1"/>
            </w14:solidFill>
          </w14:textFill>
        </w:rPr>
        <w:t>（因疫情采取线上线下同步授课，费用不变，线上学员2022年可免费参加线下公开课一次。）</w:t>
      </w:r>
    </w:p>
    <w:p>
      <w:pPr>
        <w:spacing w:line="440" w:lineRule="exact"/>
        <w:rPr>
          <w:rFonts w:ascii="仿宋" w:hAnsi="仿宋" w:eastAsia="仿宋" w:cs="宋体"/>
          <w:b/>
          <w:bCs/>
          <w:snapToGrid w:val="0"/>
          <w:color w:val="000000" w:themeColor="text1"/>
          <w:kern w:val="20"/>
          <w:position w:val="-4"/>
          <w:sz w:val="28"/>
          <w:szCs w:val="28"/>
          <w14:textFill>
            <w14:solidFill>
              <w14:schemeClr w14:val="tx1"/>
            </w14:solidFill>
          </w14:textFill>
        </w:rPr>
      </w:pPr>
      <w:r>
        <w:rPr>
          <w:rFonts w:hint="eastAsia" w:ascii="仿宋" w:hAnsi="仿宋" w:eastAsia="仿宋" w:cs="宋体"/>
          <w:b/>
          <w:bCs/>
          <w:snapToGrid w:val="0"/>
          <w:color w:val="000000" w:themeColor="text1"/>
          <w:kern w:val="20"/>
          <w:position w:val="-4"/>
          <w:sz w:val="28"/>
          <w:szCs w:val="28"/>
          <w:lang w:eastAsia="zh-CN"/>
          <w14:textFill>
            <w14:solidFill>
              <w14:schemeClr w14:val="tx1"/>
            </w14:solidFill>
          </w14:textFill>
        </w:rPr>
        <w:t>六</w:t>
      </w:r>
      <w:r>
        <w:rPr>
          <w:rFonts w:hint="eastAsia" w:ascii="仿宋" w:hAnsi="仿宋" w:eastAsia="仿宋" w:cs="宋体"/>
          <w:b/>
          <w:bCs/>
          <w:snapToGrid w:val="0"/>
          <w:color w:val="000000" w:themeColor="text1"/>
          <w:kern w:val="20"/>
          <w:position w:val="-4"/>
          <w:sz w:val="28"/>
          <w:szCs w:val="28"/>
          <w14:textFill>
            <w14:solidFill>
              <w14:schemeClr w14:val="tx1"/>
            </w14:solidFill>
          </w14:textFill>
        </w:rPr>
        <w:t>、收费标准</w:t>
      </w:r>
    </w:p>
    <w:p>
      <w:pPr>
        <w:spacing w:line="440" w:lineRule="exact"/>
        <w:ind w:firstLine="600" w:firstLineChars="200"/>
        <w:rPr>
          <w:rFonts w:ascii="仿宋" w:hAnsi="仿宋" w:eastAsia="仿宋" w:cs="仿宋"/>
          <w:color w:val="000000"/>
          <w:spacing w:val="10"/>
          <w:sz w:val="28"/>
          <w:szCs w:val="28"/>
        </w:rPr>
      </w:pPr>
      <w:r>
        <w:rPr>
          <w:rFonts w:hint="eastAsia" w:ascii="仿宋" w:hAnsi="仿宋" w:eastAsia="仿宋" w:cs="仿宋"/>
          <w:color w:val="000000"/>
          <w:spacing w:val="10"/>
          <w:sz w:val="28"/>
          <w:szCs w:val="28"/>
        </w:rPr>
        <w:t>A.3600元/人（含培训、资料、电子课件、场地及培训期间午餐），住宿统一安排，费用自理。</w:t>
      </w:r>
    </w:p>
    <w:p>
      <w:pPr>
        <w:spacing w:line="440" w:lineRule="exact"/>
        <w:ind w:firstLine="600" w:firstLineChars="200"/>
        <w:rPr>
          <w:rFonts w:ascii="仿宋" w:hAnsi="仿宋" w:eastAsia="仿宋" w:cs="仿宋"/>
          <w:color w:val="000000"/>
          <w:spacing w:val="10"/>
          <w:sz w:val="28"/>
          <w:szCs w:val="28"/>
        </w:rPr>
      </w:pPr>
      <w:r>
        <w:rPr>
          <w:rFonts w:hint="eastAsia" w:ascii="仿宋" w:hAnsi="仿宋" w:eastAsia="仿宋" w:cs="仿宋"/>
          <w:color w:val="000000"/>
          <w:spacing w:val="10"/>
          <w:sz w:val="28"/>
          <w:szCs w:val="28"/>
        </w:rPr>
        <w:t>B.5600元/人（含培训、资料、电子课件、场地、证书及培训期间午餐），住宿统一安排，费用自理。</w:t>
      </w:r>
    </w:p>
    <w:p>
      <w:pPr>
        <w:pStyle w:val="2"/>
        <w:tabs>
          <w:tab w:val="left" w:pos="-1440"/>
        </w:tabs>
        <w:spacing w:line="440" w:lineRule="exact"/>
        <w:ind w:firstLine="0" w:firstLineChars="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课程权益</w:t>
      </w:r>
    </w:p>
    <w:p>
      <w:pPr>
        <w:pStyle w:val="2"/>
        <w:tabs>
          <w:tab w:val="left" w:pos="-1440"/>
        </w:tabs>
        <w:spacing w:line="440" w:lineRule="exact"/>
        <w:ind w:left="0" w:leftChars="0" w:firstLine="56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1.本培训班常年举办，本人全年免费复训一次，只交资料费300元即可，赠送同主题一次网络课程；</w:t>
      </w:r>
    </w:p>
    <w:p>
      <w:pPr>
        <w:pStyle w:val="2"/>
        <w:tabs>
          <w:tab w:val="left" w:pos="-1440"/>
        </w:tabs>
        <w:spacing w:line="440" w:lineRule="exact"/>
        <w:ind w:left="0" w:leftChars="0" w:firstLine="56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 xml:space="preserve">2.推送各类行业政策新闻及专家解读相关资讯信息； </w:t>
      </w:r>
    </w:p>
    <w:p>
      <w:pPr>
        <w:pStyle w:val="2"/>
        <w:tabs>
          <w:tab w:val="left" w:pos="-1440"/>
        </w:tabs>
        <w:spacing w:line="440" w:lineRule="exact"/>
        <w:ind w:left="0" w:leftChars="0" w:firstLine="56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 xml:space="preserve">3.享有最新优质项目推送权益； </w:t>
      </w:r>
    </w:p>
    <w:p>
      <w:pPr>
        <w:pStyle w:val="2"/>
        <w:tabs>
          <w:tab w:val="left" w:pos="-1440"/>
        </w:tabs>
        <w:spacing w:line="440" w:lineRule="exact"/>
        <w:ind w:left="0" w:leftChars="0" w:firstLine="56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培训结束后，经考核合格，由我会颁发《工程总包项目经理》、《合同经理》或《设计经理》证书，证书申报需提供报名回执表、二寸</w:t>
      </w:r>
      <w:r>
        <w:rPr>
          <w:rFonts w:hint="eastAsia" w:ascii="仿宋" w:hAnsi="仿宋" w:eastAsia="仿宋" w:cs="宋体"/>
          <w:snapToGrid w:val="0"/>
          <w:color w:val="000000"/>
          <w:kern w:val="20"/>
          <w:position w:val="-4"/>
          <w:sz w:val="28"/>
          <w:szCs w:val="28"/>
          <w:lang w:eastAsia="zh-CN"/>
        </w:rPr>
        <w:t>蓝</w:t>
      </w:r>
      <w:r>
        <w:rPr>
          <w:rFonts w:hint="eastAsia" w:ascii="仿宋" w:hAnsi="仿宋" w:eastAsia="仿宋" w:cs="宋体"/>
          <w:snapToGrid w:val="0"/>
          <w:color w:val="000000"/>
          <w:kern w:val="20"/>
          <w:position w:val="-4"/>
          <w:sz w:val="28"/>
          <w:szCs w:val="28"/>
        </w:rPr>
        <w:t>底免冠彩色照片（电子版）、身份证（复印件）、学历证书（复印件）各一份。</w:t>
      </w:r>
    </w:p>
    <w:p>
      <w:pPr>
        <w:spacing w:line="440" w:lineRule="exact"/>
        <w:rPr>
          <w:rFonts w:ascii="仿宋" w:hAnsi="仿宋" w:eastAsia="仿宋" w:cs="宋体"/>
          <w:b/>
          <w:bCs/>
          <w:snapToGrid w:val="0"/>
          <w:color w:val="000000"/>
          <w:kern w:val="20"/>
          <w:position w:val="-4"/>
          <w:sz w:val="28"/>
          <w:szCs w:val="28"/>
        </w:rPr>
      </w:pPr>
      <w:r>
        <w:rPr>
          <w:rFonts w:hint="eastAsia" w:ascii="仿宋" w:hAnsi="仿宋" w:eastAsia="仿宋" w:cs="宋体"/>
          <w:b/>
          <w:bCs/>
          <w:snapToGrid w:val="0"/>
          <w:color w:val="000000"/>
          <w:kern w:val="20"/>
          <w:position w:val="-4"/>
          <w:sz w:val="28"/>
          <w:szCs w:val="28"/>
          <w:lang w:eastAsia="zh-CN"/>
        </w:rPr>
        <w:t>七</w:t>
      </w:r>
      <w:r>
        <w:rPr>
          <w:rFonts w:hint="eastAsia" w:ascii="仿宋" w:hAnsi="仿宋" w:eastAsia="仿宋" w:cs="宋体"/>
          <w:b/>
          <w:bCs/>
          <w:snapToGrid w:val="0"/>
          <w:color w:val="000000"/>
          <w:kern w:val="20"/>
          <w:position w:val="-4"/>
          <w:sz w:val="28"/>
          <w:szCs w:val="28"/>
        </w:rPr>
        <w:t>、</w:t>
      </w:r>
      <w:r>
        <w:rPr>
          <w:rFonts w:hint="eastAsia" w:ascii="仿宋" w:hAnsi="仿宋" w:eastAsia="仿宋" w:cs="仿宋"/>
          <w:b/>
          <w:bCs/>
          <w:color w:val="000000"/>
          <w:sz w:val="28"/>
          <w:szCs w:val="28"/>
        </w:rPr>
        <w:t>联系方式</w:t>
      </w:r>
    </w:p>
    <w:p>
      <w:pPr>
        <w:widowControl/>
        <w:spacing w:line="440" w:lineRule="exact"/>
        <w:ind w:firstLine="600" w:firstLineChars="200"/>
        <w:rPr>
          <w:rFonts w:hint="eastAsia" w:ascii="仿宋" w:hAnsi="仿宋" w:eastAsia="仿宋" w:cs="仿宋"/>
          <w:spacing w:val="10"/>
          <w:sz w:val="28"/>
          <w:szCs w:val="28"/>
        </w:rPr>
      </w:pPr>
      <w:r>
        <w:rPr>
          <w:rFonts w:hint="eastAsia" w:ascii="仿宋" w:hAnsi="仿宋" w:eastAsia="仿宋" w:cs="仿宋"/>
          <w:spacing w:val="10"/>
          <w:sz w:val="28"/>
          <w:szCs w:val="28"/>
        </w:rPr>
        <w:t xml:space="preserve">报名负责人：聂红军 主任18211071700（微信）   </w:t>
      </w:r>
    </w:p>
    <w:p>
      <w:pPr>
        <w:widowControl/>
        <w:spacing w:line="440" w:lineRule="exact"/>
        <w:ind w:firstLine="600" w:firstLineChars="200"/>
        <w:rPr>
          <w:rFonts w:hint="eastAsia" w:ascii="仿宋" w:hAnsi="仿宋" w:eastAsia="仿宋" w:cs="仿宋"/>
          <w:spacing w:val="10"/>
          <w:sz w:val="28"/>
          <w:szCs w:val="28"/>
        </w:rPr>
      </w:pPr>
      <w:r>
        <w:rPr>
          <w:rFonts w:hint="eastAsia" w:ascii="仿宋" w:hAnsi="仿宋" w:eastAsia="仿宋" w:cs="仿宋"/>
          <w:spacing w:val="10"/>
          <w:sz w:val="28"/>
          <w:szCs w:val="28"/>
        </w:rPr>
        <w:t xml:space="preserve">电  话：010-87697580      邮    箱：zqgphwz@126.com  </w:t>
      </w:r>
    </w:p>
    <w:p>
      <w:pPr>
        <w:widowControl/>
        <w:spacing w:line="440" w:lineRule="exact"/>
        <w:ind w:firstLine="600" w:firstLineChars="200"/>
      </w:pPr>
      <w:r>
        <w:rPr>
          <w:rFonts w:hint="eastAsia" w:ascii="仿宋" w:hAnsi="仿宋" w:eastAsia="仿宋" w:cs="仿宋"/>
          <w:spacing w:val="10"/>
          <w:sz w:val="28"/>
          <w:szCs w:val="28"/>
        </w:rPr>
        <w:t xml:space="preserve">qq咨询：3177524020  网址查询：http://www.zqgpchina.cn/  </w:t>
      </w:r>
    </w:p>
    <w:p>
      <w:pPr>
        <w:pStyle w:val="2"/>
        <w:rPr>
          <w:rFonts w:hint="eastAsia"/>
        </w:rPr>
      </w:pPr>
    </w:p>
    <w:p>
      <w:pPr>
        <w:pStyle w:val="2"/>
        <w:rPr>
          <w:rFonts w:hint="eastAsia"/>
        </w:rPr>
      </w:pPr>
      <w:r>
        <w:rPr>
          <w:rFonts w:hint="eastAsia" w:ascii="仿宋" w:hAnsi="仿宋" w:eastAsia="仿宋" w:cs="仿宋"/>
          <w:b/>
          <w:bCs/>
          <w:sz w:val="28"/>
          <w:szCs w:val="28"/>
        </w:rPr>
        <w:drawing>
          <wp:anchor distT="0" distB="0" distL="114300" distR="114300" simplePos="0" relativeHeight="251660288" behindDoc="1" locked="0" layoutInCell="1" allowOverlap="1">
            <wp:simplePos x="0" y="0"/>
            <wp:positionH relativeFrom="column">
              <wp:posOffset>3587750</wp:posOffset>
            </wp:positionH>
            <wp:positionV relativeFrom="paragraph">
              <wp:posOffset>3810</wp:posOffset>
            </wp:positionV>
            <wp:extent cx="1452245" cy="1442720"/>
            <wp:effectExtent l="0" t="0" r="3175" b="5080"/>
            <wp:wrapNone/>
            <wp:docPr id="5" name="图片 2" descr="中国国际工程咨询协会（无背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中国国际工程咨询协会（无背景）"/>
                    <pic:cNvPicPr>
                      <a:picLocks noChangeAspect="1" noChangeArrowheads="1"/>
                    </pic:cNvPicPr>
                  </pic:nvPicPr>
                  <pic:blipFill>
                    <a:blip r:embed="rId6">
                      <a:lum bright="22000"/>
                    </a:blip>
                    <a:srcRect/>
                    <a:stretch>
                      <a:fillRect/>
                    </a:stretch>
                  </pic:blipFill>
                  <pic:spPr>
                    <a:xfrm>
                      <a:off x="0" y="0"/>
                      <a:ext cx="1452245" cy="1442720"/>
                    </a:xfrm>
                    <a:prstGeom prst="rect">
                      <a:avLst/>
                    </a:prstGeom>
                    <a:noFill/>
                    <a:ln w="9525">
                      <a:noFill/>
                      <a:miter lim="800000"/>
                      <a:headEnd/>
                      <a:tailEnd/>
                    </a:ln>
                  </pic:spPr>
                </pic:pic>
              </a:graphicData>
            </a:graphic>
          </wp:anchor>
        </w:drawing>
      </w:r>
    </w:p>
    <w:p>
      <w:pPr>
        <w:pStyle w:val="2"/>
      </w:pPr>
    </w:p>
    <w:p>
      <w:pPr>
        <w:pStyle w:val="2"/>
      </w:pPr>
    </w:p>
    <w:p>
      <w:pPr>
        <w:pStyle w:val="2"/>
        <w:ind w:firstLine="5040" w:firstLineChars="1800"/>
        <w:rPr>
          <w:rFonts w:hint="eastAsia" w:ascii="仿宋" w:hAnsi="仿宋" w:eastAsia="仿宋" w:cs="仿宋"/>
          <w:sz w:val="28"/>
          <w:szCs w:val="28"/>
        </w:rPr>
      </w:pPr>
      <w:r>
        <w:rPr>
          <w:rFonts w:hint="eastAsia" w:ascii="仿宋" w:hAnsi="仿宋" w:eastAsia="仿宋" w:cs="仿宋"/>
          <w:sz w:val="28"/>
          <w:szCs w:val="28"/>
        </w:rPr>
        <w:t>中国国际工程咨询协会</w:t>
      </w:r>
    </w:p>
    <w:p>
      <w:pPr>
        <w:pStyle w:val="2"/>
        <w:ind w:firstLine="5320" w:firstLineChars="1900"/>
        <w:rPr>
          <w:rFonts w:hint="eastAsia" w:ascii="仿宋" w:hAnsi="仿宋" w:eastAsia="仿宋" w:cs="仿宋"/>
          <w:sz w:val="28"/>
          <w:szCs w:val="28"/>
        </w:rPr>
      </w:pPr>
      <w:r>
        <w:rPr>
          <w:rFonts w:hint="eastAsia" w:ascii="仿宋" w:hAnsi="仿宋" w:eastAsia="仿宋" w:cs="仿宋"/>
          <w:sz w:val="28"/>
          <w:szCs w:val="28"/>
        </w:rPr>
        <w:t>2022年</w:t>
      </w:r>
      <w:r>
        <w:rPr>
          <w:rFonts w:hint="eastAsia" w:ascii="仿宋" w:hAnsi="仿宋" w:eastAsia="仿宋" w:cs="仿宋"/>
          <w:sz w:val="28"/>
          <w:szCs w:val="28"/>
          <w:lang w:val="en-US" w:eastAsia="zh-CN"/>
        </w:rPr>
        <w:t>6</w:t>
      </w:r>
      <w:r>
        <w:rPr>
          <w:rFonts w:hint="eastAsia" w:ascii="仿宋" w:hAnsi="仿宋" w:eastAsia="仿宋" w:cs="仿宋"/>
          <w:sz w:val="28"/>
          <w:szCs w:val="28"/>
        </w:rPr>
        <w:t>月</w:t>
      </w:r>
      <w:r>
        <w:rPr>
          <w:rFonts w:hint="eastAsia" w:ascii="仿宋" w:hAnsi="仿宋" w:eastAsia="仿宋" w:cs="仿宋"/>
          <w:sz w:val="28"/>
          <w:szCs w:val="28"/>
          <w:lang w:val="en-US" w:eastAsia="zh-CN"/>
        </w:rPr>
        <w:t>2</w:t>
      </w:r>
      <w:r>
        <w:rPr>
          <w:rFonts w:hint="eastAsia" w:ascii="仿宋" w:hAnsi="仿宋" w:eastAsia="仿宋" w:cs="仿宋"/>
          <w:sz w:val="28"/>
          <w:szCs w:val="28"/>
        </w:rPr>
        <w:t>日</w:t>
      </w: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spacing w:line="440" w:lineRule="exact"/>
        <w:rPr>
          <w:rFonts w:ascii="仿宋" w:hAnsi="仿宋" w:eastAsia="仿宋" w:cs="仿宋"/>
          <w:b/>
          <w:bCs w:val="0"/>
          <w:color w:val="000000" w:themeColor="text1"/>
          <w:sz w:val="28"/>
          <w:szCs w:val="28"/>
          <w14:textFill>
            <w14:solidFill>
              <w14:schemeClr w14:val="tx1"/>
            </w14:solidFill>
          </w14:textFill>
        </w:rPr>
      </w:pPr>
      <w:r>
        <w:rPr>
          <w:rFonts w:hint="eastAsia" w:ascii="仿宋" w:hAnsi="仿宋" w:eastAsia="仿宋" w:cs="仿宋"/>
          <w:b/>
          <w:bCs w:val="0"/>
          <w:color w:val="000000" w:themeColor="text1"/>
          <w:sz w:val="28"/>
          <w:szCs w:val="28"/>
          <w:lang w:eastAsia="zh-CN"/>
          <w14:textFill>
            <w14:solidFill>
              <w14:schemeClr w14:val="tx1"/>
            </w14:solidFill>
          </w14:textFill>
        </w:rPr>
        <w:t>附件一</w:t>
      </w:r>
      <w:r>
        <w:rPr>
          <w:rFonts w:hint="eastAsia" w:ascii="仿宋" w:hAnsi="仿宋" w:eastAsia="仿宋" w:cs="仿宋"/>
          <w:b/>
          <w:bCs w:val="0"/>
          <w:color w:val="000000" w:themeColor="text1"/>
          <w:sz w:val="28"/>
          <w:szCs w:val="28"/>
          <w14:textFill>
            <w14:solidFill>
              <w14:schemeClr w14:val="tx1"/>
            </w14:solidFill>
          </w14:textFill>
        </w:rPr>
        <w:t>、培训内容</w:t>
      </w:r>
    </w:p>
    <w:p>
      <w:pPr>
        <w:widowControl/>
        <w:spacing w:line="440" w:lineRule="exact"/>
        <w:jc w:val="left"/>
        <w:rPr>
          <w:rFonts w:hint="eastAsia" w:ascii="仿宋" w:hAnsi="仿宋" w:eastAsia="仿宋" w:cs="宋体"/>
          <w:b/>
          <w:bCs/>
          <w:snapToGrid w:val="0"/>
          <w:color w:val="000000" w:themeColor="text1"/>
          <w:kern w:val="20"/>
          <w:position w:val="-4"/>
          <w:sz w:val="28"/>
          <w:szCs w:val="28"/>
          <w14:textFill>
            <w14:solidFill>
              <w14:schemeClr w14:val="tx1"/>
            </w14:solidFill>
          </w14:textFill>
        </w:rPr>
      </w:pPr>
      <w:r>
        <w:rPr>
          <w:rFonts w:hint="eastAsia" w:ascii="仿宋" w:hAnsi="仿宋" w:eastAsia="仿宋" w:cs="宋体"/>
          <w:b/>
          <w:bCs/>
          <w:snapToGrid w:val="0"/>
          <w:color w:val="000000" w:themeColor="text1"/>
          <w:kern w:val="20"/>
          <w:position w:val="-4"/>
          <w:sz w:val="28"/>
          <w:szCs w:val="28"/>
          <w:lang w:eastAsia="zh-CN"/>
          <w14:textFill>
            <w14:solidFill>
              <w14:schemeClr w14:val="tx1"/>
            </w14:solidFill>
          </w14:textFill>
        </w:rPr>
        <w:t>一、</w:t>
      </w:r>
      <w:r>
        <w:rPr>
          <w:rFonts w:hint="eastAsia" w:ascii="仿宋" w:hAnsi="仿宋" w:eastAsia="仿宋" w:cs="宋体"/>
          <w:b/>
          <w:bCs/>
          <w:snapToGrid w:val="0"/>
          <w:color w:val="000000" w:themeColor="text1"/>
          <w:kern w:val="20"/>
          <w:position w:val="-4"/>
          <w:sz w:val="28"/>
          <w:szCs w:val="28"/>
          <w14:textFill>
            <w14:solidFill>
              <w14:schemeClr w14:val="tx1"/>
            </w14:solidFill>
          </w14:textFill>
        </w:rPr>
        <w:t>十四五新形势下建筑市场的机遇与挑战</w:t>
      </w:r>
    </w:p>
    <w:p>
      <w:pPr>
        <w:spacing w:line="440" w:lineRule="exact"/>
        <w:ind w:firstLine="560" w:firstLineChars="200"/>
        <w:rPr>
          <w:rFonts w:hint="eastAsia" w:ascii="仿宋" w:hAnsi="仿宋" w:eastAsia="仿宋" w:cs="宋体"/>
          <w:snapToGrid w:val="0"/>
          <w:color w:val="000000" w:themeColor="text1"/>
          <w:kern w:val="20"/>
          <w:position w:val="-4"/>
          <w:sz w:val="28"/>
          <w:szCs w:val="28"/>
          <w:lang w:eastAsia="zh-CN"/>
          <w14:textFill>
            <w14:solidFill>
              <w14:schemeClr w14:val="tx1"/>
            </w14:solidFill>
          </w14:textFill>
        </w:rPr>
      </w:pPr>
      <w:r>
        <w:rPr>
          <w:rFonts w:hint="eastAsia" w:ascii="仿宋" w:hAnsi="仿宋" w:eastAsia="仿宋" w:cs="宋体"/>
          <w:snapToGrid w:val="0"/>
          <w:color w:val="000000" w:themeColor="text1"/>
          <w:kern w:val="20"/>
          <w:position w:val="-4"/>
          <w:sz w:val="28"/>
          <w:szCs w:val="28"/>
          <w:lang w:val="en-US" w:eastAsia="zh-CN"/>
          <w14:textFill>
            <w14:solidFill>
              <w14:schemeClr w14:val="tx1"/>
            </w14:solidFill>
          </w14:textFill>
        </w:rPr>
        <w:t>1.</w:t>
      </w:r>
      <w:r>
        <w:rPr>
          <w:rFonts w:hint="eastAsia" w:ascii="仿宋" w:hAnsi="仿宋" w:eastAsia="仿宋" w:cs="宋体"/>
          <w:snapToGrid w:val="0"/>
          <w:color w:val="000000" w:themeColor="text1"/>
          <w:kern w:val="20"/>
          <w:position w:val="-4"/>
          <w:sz w:val="28"/>
          <w:szCs w:val="28"/>
          <w14:textFill>
            <w14:solidFill>
              <w14:schemeClr w14:val="tx1"/>
            </w14:solidFill>
          </w14:textFill>
        </w:rPr>
        <w:t>认识当前疫情的复杂性、严峻性、不确定性</w:t>
      </w:r>
      <w:r>
        <w:rPr>
          <w:rFonts w:hint="eastAsia" w:ascii="仿宋" w:hAnsi="仿宋" w:eastAsia="仿宋" w:cs="宋体"/>
          <w:snapToGrid w:val="0"/>
          <w:color w:val="000000" w:themeColor="text1"/>
          <w:kern w:val="20"/>
          <w:position w:val="-4"/>
          <w:sz w:val="28"/>
          <w:szCs w:val="28"/>
          <w:lang w:eastAsia="zh-CN"/>
          <w14:textFill>
            <w14:solidFill>
              <w14:schemeClr w14:val="tx1"/>
            </w14:solidFill>
          </w14:textFill>
        </w:rPr>
        <w:t>；</w:t>
      </w:r>
    </w:p>
    <w:p>
      <w:pPr>
        <w:spacing w:line="440" w:lineRule="exact"/>
        <w:ind w:firstLine="560" w:firstLineChars="200"/>
        <w:rPr>
          <w:rFonts w:hint="eastAsia" w:ascii="仿宋" w:hAnsi="仿宋" w:eastAsia="仿宋" w:cs="宋体"/>
          <w:snapToGrid w:val="0"/>
          <w:color w:val="000000" w:themeColor="text1"/>
          <w:kern w:val="20"/>
          <w:position w:val="-4"/>
          <w:sz w:val="28"/>
          <w:szCs w:val="28"/>
          <w:lang w:eastAsia="zh-CN"/>
          <w14:textFill>
            <w14:solidFill>
              <w14:schemeClr w14:val="tx1"/>
            </w14:solidFill>
          </w14:textFill>
        </w:rPr>
      </w:pPr>
      <w:r>
        <w:rPr>
          <w:rFonts w:hint="eastAsia" w:ascii="仿宋" w:hAnsi="仿宋" w:eastAsia="仿宋" w:cs="宋体"/>
          <w:snapToGrid w:val="0"/>
          <w:color w:val="000000" w:themeColor="text1"/>
          <w:kern w:val="20"/>
          <w:position w:val="-4"/>
          <w:sz w:val="28"/>
          <w:szCs w:val="28"/>
          <w:lang w:val="en-US" w:eastAsia="zh-CN"/>
          <w14:textFill>
            <w14:solidFill>
              <w14:schemeClr w14:val="tx1"/>
            </w14:solidFill>
          </w14:textFill>
        </w:rPr>
        <w:t>2.</w:t>
      </w:r>
      <w:r>
        <w:rPr>
          <w:rFonts w:hint="eastAsia" w:ascii="仿宋" w:hAnsi="仿宋" w:eastAsia="仿宋" w:cs="宋体"/>
          <w:snapToGrid w:val="0"/>
          <w:color w:val="000000" w:themeColor="text1"/>
          <w:kern w:val="20"/>
          <w:position w:val="-4"/>
          <w:sz w:val="28"/>
          <w:szCs w:val="28"/>
          <w14:textFill>
            <w14:solidFill>
              <w14:schemeClr w14:val="tx1"/>
            </w14:solidFill>
          </w14:textFill>
        </w:rPr>
        <w:t>俄乌战争对于中国的机遇和挑战</w:t>
      </w:r>
      <w:r>
        <w:rPr>
          <w:rFonts w:hint="eastAsia" w:ascii="仿宋" w:hAnsi="仿宋" w:eastAsia="仿宋" w:cs="宋体"/>
          <w:snapToGrid w:val="0"/>
          <w:color w:val="000000" w:themeColor="text1"/>
          <w:kern w:val="20"/>
          <w:position w:val="-4"/>
          <w:sz w:val="28"/>
          <w:szCs w:val="28"/>
          <w:lang w:eastAsia="zh-CN"/>
          <w14:textFill>
            <w14:solidFill>
              <w14:schemeClr w14:val="tx1"/>
            </w14:solidFill>
          </w14:textFill>
        </w:rPr>
        <w:t>；</w:t>
      </w:r>
    </w:p>
    <w:p>
      <w:pPr>
        <w:spacing w:line="440" w:lineRule="exact"/>
        <w:ind w:firstLine="560" w:firstLineChars="200"/>
        <w:rPr>
          <w:rFonts w:hint="eastAsia" w:ascii="仿宋" w:hAnsi="仿宋" w:eastAsia="仿宋" w:cs="宋体"/>
          <w:snapToGrid w:val="0"/>
          <w:color w:val="000000" w:themeColor="text1"/>
          <w:kern w:val="20"/>
          <w:position w:val="-4"/>
          <w:sz w:val="28"/>
          <w:szCs w:val="28"/>
          <w:lang w:eastAsia="zh-CN"/>
          <w14:textFill>
            <w14:solidFill>
              <w14:schemeClr w14:val="tx1"/>
            </w14:solidFill>
          </w14:textFill>
        </w:rPr>
      </w:pPr>
      <w:r>
        <w:rPr>
          <w:rFonts w:hint="eastAsia" w:ascii="仿宋" w:hAnsi="仿宋" w:eastAsia="仿宋" w:cs="宋体"/>
          <w:snapToGrid w:val="0"/>
          <w:color w:val="000000" w:themeColor="text1"/>
          <w:kern w:val="20"/>
          <w:position w:val="-4"/>
          <w:sz w:val="28"/>
          <w:szCs w:val="28"/>
          <w:lang w:val="en-US" w:eastAsia="zh-CN"/>
          <w14:textFill>
            <w14:solidFill>
              <w14:schemeClr w14:val="tx1"/>
            </w14:solidFill>
          </w14:textFill>
        </w:rPr>
        <w:t>3.</w:t>
      </w:r>
      <w:r>
        <w:rPr>
          <w:rFonts w:hint="eastAsia" w:ascii="仿宋" w:hAnsi="仿宋" w:eastAsia="仿宋" w:cs="宋体"/>
          <w:snapToGrid w:val="0"/>
          <w:color w:val="000000" w:themeColor="text1"/>
          <w:kern w:val="20"/>
          <w:position w:val="-4"/>
          <w:sz w:val="28"/>
          <w:szCs w:val="28"/>
          <w14:textFill>
            <w14:solidFill>
              <w14:schemeClr w14:val="tx1"/>
            </w14:solidFill>
          </w14:textFill>
        </w:rPr>
        <w:t>从“新基建”转向“基础设施”带来九大投资新市场的巨大机遇</w:t>
      </w:r>
      <w:r>
        <w:rPr>
          <w:rFonts w:hint="eastAsia" w:ascii="仿宋" w:hAnsi="仿宋" w:eastAsia="仿宋" w:cs="宋体"/>
          <w:snapToGrid w:val="0"/>
          <w:color w:val="000000" w:themeColor="text1"/>
          <w:kern w:val="20"/>
          <w:position w:val="-4"/>
          <w:sz w:val="28"/>
          <w:szCs w:val="28"/>
          <w:lang w:eastAsia="zh-CN"/>
          <w14:textFill>
            <w14:solidFill>
              <w14:schemeClr w14:val="tx1"/>
            </w14:solidFill>
          </w14:textFill>
        </w:rPr>
        <w:t>；</w:t>
      </w:r>
    </w:p>
    <w:p>
      <w:pPr>
        <w:spacing w:line="440" w:lineRule="exact"/>
        <w:ind w:firstLine="560" w:firstLineChars="200"/>
        <w:rPr>
          <w:rFonts w:hint="eastAsia" w:ascii="仿宋" w:hAnsi="仿宋" w:eastAsia="仿宋" w:cs="宋体"/>
          <w:snapToGrid w:val="0"/>
          <w:color w:val="000000" w:themeColor="text1"/>
          <w:kern w:val="20"/>
          <w:position w:val="-4"/>
          <w:sz w:val="28"/>
          <w:szCs w:val="28"/>
          <w:lang w:eastAsia="zh-CN"/>
          <w14:textFill>
            <w14:solidFill>
              <w14:schemeClr w14:val="tx1"/>
            </w14:solidFill>
          </w14:textFill>
        </w:rPr>
      </w:pPr>
      <w:r>
        <w:rPr>
          <w:rFonts w:hint="eastAsia" w:ascii="仿宋" w:hAnsi="仿宋" w:eastAsia="仿宋" w:cs="宋体"/>
          <w:snapToGrid w:val="0"/>
          <w:color w:val="000000" w:themeColor="text1"/>
          <w:kern w:val="20"/>
          <w:position w:val="-4"/>
          <w:sz w:val="28"/>
          <w:szCs w:val="28"/>
          <w:lang w:val="en-US" w:eastAsia="zh-CN"/>
          <w14:textFill>
            <w14:solidFill>
              <w14:schemeClr w14:val="tx1"/>
            </w14:solidFill>
          </w14:textFill>
        </w:rPr>
        <w:t>4.</w:t>
      </w:r>
      <w:r>
        <w:rPr>
          <w:rFonts w:hint="eastAsia" w:ascii="仿宋" w:hAnsi="仿宋" w:eastAsia="仿宋" w:cs="宋体"/>
          <w:snapToGrid w:val="0"/>
          <w:color w:val="000000" w:themeColor="text1"/>
          <w:kern w:val="20"/>
          <w:position w:val="-4"/>
          <w:sz w:val="28"/>
          <w:szCs w:val="28"/>
          <w14:textFill>
            <w14:solidFill>
              <w14:schemeClr w14:val="tx1"/>
            </w14:solidFill>
          </w14:textFill>
        </w:rPr>
        <w:t>两新一重的五大都市圈商机细析</w:t>
      </w:r>
      <w:r>
        <w:rPr>
          <w:rFonts w:hint="eastAsia" w:ascii="仿宋" w:hAnsi="仿宋" w:eastAsia="仿宋" w:cs="宋体"/>
          <w:snapToGrid w:val="0"/>
          <w:color w:val="000000" w:themeColor="text1"/>
          <w:kern w:val="20"/>
          <w:position w:val="-4"/>
          <w:sz w:val="28"/>
          <w:szCs w:val="28"/>
          <w:lang w:eastAsia="zh-CN"/>
          <w14:textFill>
            <w14:solidFill>
              <w14:schemeClr w14:val="tx1"/>
            </w14:solidFill>
          </w14:textFill>
        </w:rPr>
        <w:t>；</w:t>
      </w:r>
    </w:p>
    <w:p>
      <w:pPr>
        <w:spacing w:line="440" w:lineRule="exact"/>
        <w:ind w:firstLine="560" w:firstLineChars="200"/>
        <w:rPr>
          <w:rFonts w:hint="eastAsia" w:ascii="仿宋" w:hAnsi="仿宋" w:eastAsia="仿宋" w:cs="宋体"/>
          <w:snapToGrid w:val="0"/>
          <w:color w:val="000000" w:themeColor="text1"/>
          <w:kern w:val="20"/>
          <w:position w:val="-4"/>
          <w:sz w:val="28"/>
          <w:szCs w:val="28"/>
          <w:lang w:eastAsia="zh-CN"/>
          <w14:textFill>
            <w14:solidFill>
              <w14:schemeClr w14:val="tx1"/>
            </w14:solidFill>
          </w14:textFill>
        </w:rPr>
      </w:pPr>
      <w:r>
        <w:rPr>
          <w:rFonts w:hint="eastAsia" w:ascii="仿宋" w:hAnsi="仿宋" w:eastAsia="仿宋" w:cs="宋体"/>
          <w:snapToGrid w:val="0"/>
          <w:color w:val="000000" w:themeColor="text1"/>
          <w:kern w:val="20"/>
          <w:position w:val="-4"/>
          <w:sz w:val="28"/>
          <w:szCs w:val="28"/>
          <w:lang w:val="en-US" w:eastAsia="zh-CN"/>
          <w14:textFill>
            <w14:solidFill>
              <w14:schemeClr w14:val="tx1"/>
            </w14:solidFill>
          </w14:textFill>
        </w:rPr>
        <w:t>5.</w:t>
      </w:r>
      <w:r>
        <w:rPr>
          <w:rFonts w:hint="eastAsia" w:ascii="仿宋" w:hAnsi="仿宋" w:eastAsia="仿宋" w:cs="宋体"/>
          <w:snapToGrid w:val="0"/>
          <w:color w:val="000000" w:themeColor="text1"/>
          <w:kern w:val="20"/>
          <w:position w:val="-4"/>
          <w:sz w:val="28"/>
          <w:szCs w:val="28"/>
          <w14:textFill>
            <w14:solidFill>
              <w14:schemeClr w14:val="tx1"/>
            </w14:solidFill>
          </w14:textFill>
        </w:rPr>
        <w:t>城市更新的新市场</w:t>
      </w:r>
      <w:r>
        <w:rPr>
          <w:rFonts w:hint="eastAsia" w:ascii="仿宋" w:hAnsi="仿宋" w:eastAsia="仿宋" w:cs="宋体"/>
          <w:snapToGrid w:val="0"/>
          <w:color w:val="000000" w:themeColor="text1"/>
          <w:kern w:val="20"/>
          <w:position w:val="-4"/>
          <w:sz w:val="28"/>
          <w:szCs w:val="28"/>
          <w:lang w:eastAsia="zh-CN"/>
          <w14:textFill>
            <w14:solidFill>
              <w14:schemeClr w14:val="tx1"/>
            </w14:solidFill>
          </w14:textFill>
        </w:rPr>
        <w:t>；</w:t>
      </w:r>
    </w:p>
    <w:p>
      <w:pPr>
        <w:spacing w:line="440" w:lineRule="exact"/>
        <w:ind w:firstLine="560" w:firstLineChars="200"/>
        <w:rPr>
          <w:rFonts w:hint="eastAsia" w:ascii="仿宋" w:hAnsi="仿宋" w:eastAsia="仿宋" w:cs="宋体"/>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宋体"/>
          <w:snapToGrid w:val="0"/>
          <w:color w:val="000000" w:themeColor="text1"/>
          <w:kern w:val="20"/>
          <w:position w:val="-4"/>
          <w:sz w:val="28"/>
          <w:szCs w:val="28"/>
          <w:lang w:val="en-US" w:eastAsia="zh-CN"/>
          <w14:textFill>
            <w14:solidFill>
              <w14:schemeClr w14:val="tx1"/>
            </w14:solidFill>
          </w14:textFill>
        </w:rPr>
        <w:t>7.重大交通水利新能源项目商机；</w:t>
      </w:r>
    </w:p>
    <w:p>
      <w:pPr>
        <w:spacing w:line="440" w:lineRule="exact"/>
        <w:ind w:firstLine="560" w:firstLineChars="200"/>
        <w:rPr>
          <w:rFonts w:hint="eastAsia" w:ascii="仿宋" w:hAnsi="仿宋" w:eastAsia="仿宋" w:cs="宋体"/>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宋体"/>
          <w:snapToGrid w:val="0"/>
          <w:color w:val="000000" w:themeColor="text1"/>
          <w:kern w:val="20"/>
          <w:position w:val="-4"/>
          <w:sz w:val="28"/>
          <w:szCs w:val="28"/>
          <w:lang w:val="en-US" w:eastAsia="zh-CN"/>
          <w14:textFill>
            <w14:solidFill>
              <w14:schemeClr w14:val="tx1"/>
            </w14:solidFill>
          </w14:textFill>
        </w:rPr>
        <w:t>7.新招投标法展示“扩大招标人自主决标权”带来的市场营销变化；</w:t>
      </w:r>
    </w:p>
    <w:p>
      <w:pPr>
        <w:spacing w:line="440" w:lineRule="exact"/>
        <w:ind w:firstLine="560" w:firstLineChars="200"/>
        <w:rPr>
          <w:rFonts w:hint="default" w:eastAsia="仿宋"/>
          <w:color w:val="000000" w:themeColor="text1"/>
          <w:lang w:val="en-US" w:eastAsia="zh-CN"/>
          <w14:textFill>
            <w14:solidFill>
              <w14:schemeClr w14:val="tx1"/>
            </w14:solidFill>
          </w14:textFill>
        </w:rPr>
      </w:pPr>
      <w:r>
        <w:rPr>
          <w:rFonts w:hint="eastAsia" w:ascii="仿宋" w:hAnsi="仿宋" w:eastAsia="仿宋" w:cs="宋体"/>
          <w:snapToGrid w:val="0"/>
          <w:color w:val="000000" w:themeColor="text1"/>
          <w:kern w:val="20"/>
          <w:position w:val="-4"/>
          <w:sz w:val="28"/>
          <w:szCs w:val="28"/>
          <w:lang w:val="en-US" w:eastAsia="zh-CN"/>
          <w14:textFill>
            <w14:solidFill>
              <w14:schemeClr w14:val="tx1"/>
            </w14:solidFill>
          </w14:textFill>
        </w:rPr>
        <w:t>8.建筑领域的组织转型、数字转型、绿色转型。</w:t>
      </w:r>
    </w:p>
    <w:p>
      <w:pPr>
        <w:widowControl/>
        <w:spacing w:line="440" w:lineRule="exact"/>
        <w:jc w:val="left"/>
        <w:rPr>
          <w:rFonts w:hint="eastAsia" w:ascii="仿宋" w:hAnsi="仿宋" w:eastAsia="仿宋" w:cs="宋体"/>
          <w:b/>
          <w:bCs/>
          <w:snapToGrid w:val="0"/>
          <w:color w:val="000000" w:themeColor="text1"/>
          <w:kern w:val="20"/>
          <w:position w:val="-4"/>
          <w:sz w:val="28"/>
          <w:szCs w:val="28"/>
          <w14:textFill>
            <w14:solidFill>
              <w14:schemeClr w14:val="tx1"/>
            </w14:solidFill>
          </w14:textFill>
        </w:rPr>
      </w:pPr>
      <w:r>
        <w:rPr>
          <w:rFonts w:hint="eastAsia" w:ascii="仿宋" w:hAnsi="仿宋" w:eastAsia="仿宋" w:cs="宋体"/>
          <w:b/>
          <w:bCs/>
          <w:snapToGrid w:val="0"/>
          <w:color w:val="000000" w:themeColor="text1"/>
          <w:kern w:val="20"/>
          <w:position w:val="-4"/>
          <w:sz w:val="28"/>
          <w:szCs w:val="28"/>
          <w:lang w:eastAsia="zh-CN"/>
          <w14:textFill>
            <w14:solidFill>
              <w14:schemeClr w14:val="tx1"/>
            </w14:solidFill>
          </w14:textFill>
        </w:rPr>
        <w:t>二、</w:t>
      </w:r>
      <w:r>
        <w:rPr>
          <w:rFonts w:hint="eastAsia" w:ascii="仿宋" w:hAnsi="仿宋" w:eastAsia="仿宋" w:cs="宋体"/>
          <w:b/>
          <w:bCs/>
          <w:snapToGrid w:val="0"/>
          <w:color w:val="000000" w:themeColor="text1"/>
          <w:kern w:val="20"/>
          <w:position w:val="-4"/>
          <w:sz w:val="28"/>
          <w:szCs w:val="28"/>
          <w14:textFill>
            <w14:solidFill>
              <w14:schemeClr w14:val="tx1"/>
            </w14:solidFill>
          </w14:textFill>
        </w:rPr>
        <w:t>EPC项目设计施工</w:t>
      </w:r>
      <w:r>
        <w:rPr>
          <w:rFonts w:hint="eastAsia" w:ascii="仿宋" w:hAnsi="仿宋" w:eastAsia="仿宋" w:cs="宋体"/>
          <w:b/>
          <w:bCs/>
          <w:snapToGrid w:val="0"/>
          <w:color w:val="000000" w:themeColor="text1"/>
          <w:kern w:val="20"/>
          <w:position w:val="-4"/>
          <w:sz w:val="28"/>
          <w:szCs w:val="28"/>
          <w:lang w:eastAsia="zh-CN"/>
          <w14:textFill>
            <w14:solidFill>
              <w14:schemeClr w14:val="tx1"/>
            </w14:solidFill>
          </w14:textFill>
        </w:rPr>
        <w:t>的深度</w:t>
      </w:r>
      <w:r>
        <w:rPr>
          <w:rFonts w:hint="eastAsia" w:ascii="仿宋" w:hAnsi="仿宋" w:eastAsia="仿宋" w:cs="宋体"/>
          <w:b/>
          <w:bCs/>
          <w:snapToGrid w:val="0"/>
          <w:color w:val="000000" w:themeColor="text1"/>
          <w:kern w:val="20"/>
          <w:position w:val="-4"/>
          <w:sz w:val="28"/>
          <w:szCs w:val="28"/>
          <w14:textFill>
            <w14:solidFill>
              <w14:schemeClr w14:val="tx1"/>
            </w14:solidFill>
          </w14:textFill>
        </w:rPr>
        <w:t>融合</w:t>
      </w:r>
    </w:p>
    <w:p>
      <w:pPr>
        <w:spacing w:line="440" w:lineRule="exact"/>
        <w:ind w:firstLine="560" w:firstLineChars="200"/>
        <w:rPr>
          <w:rFonts w:hint="eastAsia" w:ascii="仿宋" w:hAnsi="仿宋" w:eastAsia="仿宋" w:cs="宋体"/>
          <w:b/>
          <w:bCs/>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宋体"/>
          <w:b/>
          <w:bCs/>
          <w:snapToGrid w:val="0"/>
          <w:color w:val="000000" w:themeColor="text1"/>
          <w:kern w:val="20"/>
          <w:position w:val="-4"/>
          <w:sz w:val="28"/>
          <w:szCs w:val="28"/>
          <w:lang w:val="en-US" w:eastAsia="zh-CN"/>
          <w14:textFill>
            <w14:solidFill>
              <w14:schemeClr w14:val="tx1"/>
            </w14:solidFill>
          </w14:textFill>
        </w:rPr>
        <w:t>（一）EPC工程总承包项目的深度融合特点</w:t>
      </w:r>
    </w:p>
    <w:p>
      <w:pPr>
        <w:spacing w:line="440" w:lineRule="exact"/>
        <w:ind w:firstLine="560" w:firstLineChars="200"/>
        <w:rPr>
          <w:rFonts w:hint="eastAsia" w:ascii="仿宋" w:hAnsi="仿宋" w:eastAsia="仿宋" w:cs="宋体"/>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宋体"/>
          <w:snapToGrid w:val="0"/>
          <w:color w:val="000000" w:themeColor="text1"/>
          <w:kern w:val="20"/>
          <w:position w:val="-4"/>
          <w:sz w:val="28"/>
          <w:szCs w:val="28"/>
          <w:lang w:val="en-US" w:eastAsia="zh-CN"/>
          <w14:textFill>
            <w14:solidFill>
              <w14:schemeClr w14:val="tx1"/>
            </w14:solidFill>
          </w14:textFill>
        </w:rPr>
        <w:t>1.施工总承包和工程总承包的不同特点</w:t>
      </w:r>
    </w:p>
    <w:p>
      <w:pPr>
        <w:spacing w:line="440" w:lineRule="exact"/>
        <w:ind w:firstLine="560" w:firstLineChars="200"/>
        <w:rPr>
          <w:rFonts w:hint="eastAsia" w:ascii="仿宋" w:hAnsi="仿宋" w:eastAsia="仿宋" w:cs="宋体"/>
          <w:snapToGrid w:val="0"/>
          <w:color w:val="000000" w:themeColor="text1"/>
          <w:kern w:val="20"/>
          <w:position w:val="-4"/>
          <w:sz w:val="28"/>
          <w:szCs w:val="28"/>
          <w:lang w:val="en-US" w:eastAsia="zh-CN"/>
          <w14:textFill>
            <w14:solidFill>
              <w14:schemeClr w14:val="tx1"/>
            </w14:solidFill>
          </w14:textFill>
        </w:rPr>
      </w:pPr>
      <w:r>
        <w:rPr>
          <w:rFonts w:hint="eastAsia" w:ascii="宋体" w:hAnsi="宋体" w:cs="宋体"/>
          <w:snapToGrid w:val="0"/>
          <w:color w:val="000000" w:themeColor="text1"/>
          <w:kern w:val="20"/>
          <w:position w:val="-4"/>
          <w:sz w:val="28"/>
          <w:szCs w:val="28"/>
          <w:lang w:val="en-US" w:eastAsia="zh-CN"/>
          <w14:textFill>
            <w14:solidFill>
              <w14:schemeClr w14:val="tx1"/>
            </w14:solidFill>
          </w14:textFill>
        </w:rPr>
        <w:t>（1）</w:t>
      </w:r>
      <w:r>
        <w:rPr>
          <w:rFonts w:hint="eastAsia" w:ascii="仿宋" w:hAnsi="仿宋" w:eastAsia="仿宋" w:cs="宋体"/>
          <w:snapToGrid w:val="0"/>
          <w:color w:val="000000" w:themeColor="text1"/>
          <w:kern w:val="20"/>
          <w:position w:val="-4"/>
          <w:sz w:val="28"/>
          <w:szCs w:val="28"/>
          <w:lang w:val="en-US" w:eastAsia="zh-CN"/>
          <w14:textFill>
            <w14:solidFill>
              <w14:schemeClr w14:val="tx1"/>
            </w14:solidFill>
          </w14:textFill>
        </w:rPr>
        <w:t>EPC、DB模式与其他工程总承包模式；</w:t>
      </w:r>
    </w:p>
    <w:p>
      <w:pPr>
        <w:spacing w:line="440" w:lineRule="exact"/>
        <w:ind w:firstLine="560" w:firstLineChars="200"/>
        <w:rPr>
          <w:rFonts w:hint="eastAsia" w:ascii="仿宋" w:hAnsi="仿宋" w:eastAsia="仿宋" w:cs="宋体"/>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宋体"/>
          <w:snapToGrid w:val="0"/>
          <w:color w:val="000000" w:themeColor="text1"/>
          <w:kern w:val="20"/>
          <w:position w:val="-4"/>
          <w:sz w:val="28"/>
          <w:szCs w:val="28"/>
          <w:lang w:val="en-US" w:eastAsia="zh-CN"/>
          <w14:textFill>
            <w14:solidFill>
              <w14:schemeClr w14:val="tx1"/>
            </w14:solidFill>
          </w14:textFill>
        </w:rPr>
        <w:t>（2）新国标《项目管理指南》项目经理执行整合的重要性；</w:t>
      </w:r>
    </w:p>
    <w:p>
      <w:pPr>
        <w:spacing w:line="440" w:lineRule="exact"/>
        <w:ind w:firstLine="560" w:firstLineChars="200"/>
        <w:rPr>
          <w:rFonts w:hint="eastAsia" w:ascii="仿宋" w:hAnsi="仿宋" w:eastAsia="仿宋" w:cs="宋体"/>
          <w:snapToGrid w:val="0"/>
          <w:color w:val="000000" w:themeColor="text1"/>
          <w:kern w:val="20"/>
          <w:position w:val="-4"/>
          <w:sz w:val="28"/>
          <w:szCs w:val="28"/>
          <w:lang w:val="en-US" w:eastAsia="zh-CN"/>
          <w14:textFill>
            <w14:solidFill>
              <w14:schemeClr w14:val="tx1"/>
            </w14:solidFill>
          </w14:textFill>
        </w:rPr>
      </w:pPr>
      <w:r>
        <w:rPr>
          <w:rFonts w:hint="eastAsia" w:ascii="宋体" w:hAnsi="宋体" w:cs="宋体"/>
          <w:snapToGrid w:val="0"/>
          <w:color w:val="000000" w:themeColor="text1"/>
          <w:kern w:val="20"/>
          <w:position w:val="-4"/>
          <w:sz w:val="28"/>
          <w:szCs w:val="28"/>
          <w:lang w:val="en-US" w:eastAsia="zh-CN"/>
          <w14:textFill>
            <w14:solidFill>
              <w14:schemeClr w14:val="tx1"/>
            </w14:solidFill>
          </w14:textFill>
        </w:rPr>
        <w:t>（3）</w:t>
      </w:r>
      <w:r>
        <w:rPr>
          <w:rFonts w:hint="eastAsia" w:ascii="仿宋" w:hAnsi="仿宋" w:eastAsia="仿宋" w:cs="宋体"/>
          <w:snapToGrid w:val="0"/>
          <w:color w:val="000000" w:themeColor="text1"/>
          <w:kern w:val="20"/>
          <w:position w:val="-4"/>
          <w:sz w:val="28"/>
          <w:szCs w:val="28"/>
          <w:lang w:val="en-US" w:eastAsia="zh-CN"/>
          <w14:textFill>
            <w14:solidFill>
              <w14:schemeClr w14:val="tx1"/>
            </w14:solidFill>
          </w14:textFill>
        </w:rPr>
        <w:t>工程总承包模式共同的深度融合特点；</w:t>
      </w:r>
    </w:p>
    <w:p>
      <w:pPr>
        <w:spacing w:line="440" w:lineRule="exact"/>
        <w:ind w:firstLine="560" w:firstLineChars="200"/>
        <w:rPr>
          <w:rFonts w:hint="eastAsia" w:ascii="仿宋" w:hAnsi="仿宋" w:eastAsia="仿宋" w:cs="宋体"/>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宋体"/>
          <w:snapToGrid w:val="0"/>
          <w:color w:val="000000" w:themeColor="text1"/>
          <w:kern w:val="20"/>
          <w:position w:val="-4"/>
          <w:sz w:val="28"/>
          <w:szCs w:val="28"/>
          <w:lang w:val="en-US" w:eastAsia="zh-CN"/>
          <w14:textFill>
            <w14:solidFill>
              <w14:schemeClr w14:val="tx1"/>
            </w14:solidFill>
          </w14:textFill>
        </w:rPr>
        <w:t>2.EPC项目深度融合的组织保障</w:t>
      </w:r>
    </w:p>
    <w:p>
      <w:pPr>
        <w:spacing w:line="440" w:lineRule="exact"/>
        <w:ind w:firstLine="560" w:firstLineChars="200"/>
        <w:rPr>
          <w:rFonts w:hint="eastAsia" w:ascii="仿宋" w:hAnsi="仿宋" w:eastAsia="仿宋" w:cs="宋体"/>
          <w:snapToGrid w:val="0"/>
          <w:color w:val="000000" w:themeColor="text1"/>
          <w:kern w:val="20"/>
          <w:position w:val="-4"/>
          <w:sz w:val="28"/>
          <w:szCs w:val="28"/>
          <w:lang w:val="en-US" w:eastAsia="zh-CN"/>
          <w14:textFill>
            <w14:solidFill>
              <w14:schemeClr w14:val="tx1"/>
            </w14:solidFill>
          </w14:textFill>
        </w:rPr>
      </w:pPr>
      <w:r>
        <w:rPr>
          <w:rFonts w:hint="eastAsia" w:ascii="宋体" w:hAnsi="宋体" w:cs="宋体"/>
          <w:snapToGrid w:val="0"/>
          <w:color w:val="000000" w:themeColor="text1"/>
          <w:kern w:val="20"/>
          <w:position w:val="-4"/>
          <w:sz w:val="28"/>
          <w:szCs w:val="28"/>
          <w:lang w:val="en-US" w:eastAsia="zh-CN"/>
          <w14:textFill>
            <w14:solidFill>
              <w14:schemeClr w14:val="tx1"/>
            </w14:solidFill>
          </w14:textFill>
        </w:rPr>
        <w:t>（1）</w:t>
      </w:r>
      <w:r>
        <w:rPr>
          <w:rFonts w:hint="eastAsia" w:ascii="仿宋" w:hAnsi="仿宋" w:eastAsia="仿宋" w:cs="宋体"/>
          <w:snapToGrid w:val="0"/>
          <w:color w:val="000000" w:themeColor="text1"/>
          <w:kern w:val="20"/>
          <w:position w:val="-4"/>
          <w:sz w:val="28"/>
          <w:szCs w:val="28"/>
          <w:lang w:val="en-US" w:eastAsia="zh-CN"/>
          <w14:textFill>
            <w14:solidFill>
              <w14:schemeClr w14:val="tx1"/>
            </w14:solidFill>
          </w14:textFill>
        </w:rPr>
        <w:t>把设计采购施工从并联到串联的组织构架和双重领导；</w:t>
      </w:r>
    </w:p>
    <w:p>
      <w:pPr>
        <w:spacing w:line="440" w:lineRule="exact"/>
        <w:ind w:firstLine="560" w:firstLineChars="200"/>
        <w:rPr>
          <w:rFonts w:hint="eastAsia" w:ascii="仿宋" w:hAnsi="仿宋" w:eastAsia="仿宋" w:cs="宋体"/>
          <w:snapToGrid w:val="0"/>
          <w:color w:val="000000" w:themeColor="text1"/>
          <w:kern w:val="20"/>
          <w:position w:val="-4"/>
          <w:sz w:val="28"/>
          <w:szCs w:val="28"/>
          <w:lang w:val="en-US" w:eastAsia="zh-CN"/>
          <w14:textFill>
            <w14:solidFill>
              <w14:schemeClr w14:val="tx1"/>
            </w14:solidFill>
          </w14:textFill>
        </w:rPr>
      </w:pPr>
      <w:r>
        <w:rPr>
          <w:rFonts w:hint="eastAsia" w:ascii="宋体" w:hAnsi="宋体" w:cs="宋体"/>
          <w:snapToGrid w:val="0"/>
          <w:color w:val="000000" w:themeColor="text1"/>
          <w:kern w:val="20"/>
          <w:position w:val="-4"/>
          <w:sz w:val="28"/>
          <w:szCs w:val="28"/>
          <w:lang w:val="en-US" w:eastAsia="zh-CN"/>
          <w14:textFill>
            <w14:solidFill>
              <w14:schemeClr w14:val="tx1"/>
            </w14:solidFill>
          </w14:textFill>
        </w:rPr>
        <w:t>（2）</w:t>
      </w:r>
      <w:r>
        <w:rPr>
          <w:rFonts w:hint="eastAsia" w:ascii="仿宋" w:hAnsi="仿宋" w:eastAsia="仿宋" w:cs="宋体"/>
          <w:snapToGrid w:val="0"/>
          <w:color w:val="000000" w:themeColor="text1"/>
          <w:kern w:val="20"/>
          <w:position w:val="-4"/>
          <w:sz w:val="28"/>
          <w:szCs w:val="28"/>
          <w:lang w:val="en-US" w:eastAsia="zh-CN"/>
          <w14:textFill>
            <w14:solidFill>
              <w14:schemeClr w14:val="tx1"/>
            </w14:solidFill>
          </w14:textFill>
        </w:rPr>
        <w:t>岗位责任制；</w:t>
      </w:r>
    </w:p>
    <w:p>
      <w:pPr>
        <w:spacing w:line="440" w:lineRule="exact"/>
        <w:ind w:firstLine="560" w:firstLineChars="200"/>
        <w:rPr>
          <w:rFonts w:hint="eastAsia" w:ascii="仿宋" w:hAnsi="仿宋" w:eastAsia="仿宋" w:cs="宋体"/>
          <w:snapToGrid w:val="0"/>
          <w:color w:val="000000" w:themeColor="text1"/>
          <w:kern w:val="20"/>
          <w:position w:val="-4"/>
          <w:sz w:val="28"/>
          <w:szCs w:val="28"/>
          <w:lang w:val="en-US" w:eastAsia="zh-CN"/>
          <w14:textFill>
            <w14:solidFill>
              <w14:schemeClr w14:val="tx1"/>
            </w14:solidFill>
          </w14:textFill>
        </w:rPr>
      </w:pPr>
      <w:r>
        <w:rPr>
          <w:rFonts w:hint="eastAsia" w:ascii="宋体" w:hAnsi="宋体" w:cs="宋体"/>
          <w:snapToGrid w:val="0"/>
          <w:color w:val="000000" w:themeColor="text1"/>
          <w:kern w:val="20"/>
          <w:position w:val="-4"/>
          <w:sz w:val="28"/>
          <w:szCs w:val="28"/>
          <w:lang w:val="en-US" w:eastAsia="zh-CN"/>
          <w14:textFill>
            <w14:solidFill>
              <w14:schemeClr w14:val="tx1"/>
            </w14:solidFill>
          </w14:textFill>
        </w:rPr>
        <w:t>（3）</w:t>
      </w:r>
      <w:r>
        <w:rPr>
          <w:rFonts w:hint="eastAsia" w:ascii="仿宋" w:hAnsi="仿宋" w:eastAsia="仿宋" w:cs="宋体"/>
          <w:snapToGrid w:val="0"/>
          <w:color w:val="000000" w:themeColor="text1"/>
          <w:kern w:val="20"/>
          <w:position w:val="-4"/>
          <w:sz w:val="28"/>
          <w:szCs w:val="28"/>
          <w:lang w:val="en-US" w:eastAsia="zh-CN"/>
          <w14:textFill>
            <w14:solidFill>
              <w14:schemeClr w14:val="tx1"/>
            </w14:solidFill>
          </w14:textFill>
        </w:rPr>
        <w:t>施工前置的工作流程；</w:t>
      </w:r>
    </w:p>
    <w:p>
      <w:pPr>
        <w:spacing w:line="440" w:lineRule="exact"/>
        <w:ind w:firstLine="560" w:firstLineChars="200"/>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宋体" w:hAnsi="宋体" w:cs="宋体"/>
          <w:snapToGrid w:val="0"/>
          <w:color w:val="000000" w:themeColor="text1"/>
          <w:kern w:val="20"/>
          <w:position w:val="-4"/>
          <w:sz w:val="28"/>
          <w:szCs w:val="28"/>
          <w:lang w:val="en-US" w:eastAsia="zh-CN"/>
          <w14:textFill>
            <w14:solidFill>
              <w14:schemeClr w14:val="tx1"/>
            </w14:solidFill>
          </w14:textFill>
        </w:rPr>
        <w:t>（4）</w:t>
      </w: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工作坊：工程总承包企业和项目的组织改革；</w:t>
      </w:r>
    </w:p>
    <w:p>
      <w:pPr>
        <w:spacing w:line="440" w:lineRule="exact"/>
        <w:ind w:firstLine="560" w:firstLineChars="200"/>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3.工程总承包的实施策划</w:t>
      </w:r>
    </w:p>
    <w:p>
      <w:pPr>
        <w:spacing w:line="440" w:lineRule="exact"/>
        <w:ind w:firstLine="560" w:firstLineChars="200"/>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（1）工程总承包规范中的项目经理负责制；</w:t>
      </w:r>
    </w:p>
    <w:p>
      <w:pPr>
        <w:spacing w:line="440" w:lineRule="exact"/>
        <w:ind w:firstLine="560" w:firstLineChars="200"/>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（2）七阶段平行搭接的整合管理和范围管理；</w:t>
      </w:r>
    </w:p>
    <w:p>
      <w:pPr>
        <w:spacing w:line="440" w:lineRule="exact"/>
        <w:ind w:firstLine="560" w:firstLineChars="200"/>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（3）内部的项目管理计划与报批的实施计划；</w:t>
      </w:r>
    </w:p>
    <w:p>
      <w:pPr>
        <w:spacing w:line="440" w:lineRule="exact"/>
        <w:ind w:firstLine="560" w:firstLineChars="200"/>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（4）工作坊：如何编制工程总承包项目的项目管理计划和实施计划？</w:t>
      </w:r>
    </w:p>
    <w:p>
      <w:pPr>
        <w:spacing w:line="440" w:lineRule="exact"/>
        <w:ind w:firstLine="560" w:firstLineChars="200"/>
        <w:rPr>
          <w:rFonts w:hint="eastAsia" w:ascii="仿宋" w:hAnsi="仿宋" w:eastAsia="仿宋" w:cs="宋体"/>
          <w:b/>
          <w:bCs/>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宋体"/>
          <w:b/>
          <w:bCs/>
          <w:snapToGrid w:val="0"/>
          <w:color w:val="000000" w:themeColor="text1"/>
          <w:kern w:val="20"/>
          <w:position w:val="-4"/>
          <w:sz w:val="28"/>
          <w:szCs w:val="28"/>
          <w:lang w:val="en-US" w:eastAsia="zh-CN"/>
          <w14:textFill>
            <w14:solidFill>
              <w14:schemeClr w14:val="tx1"/>
            </w14:solidFill>
          </w14:textFill>
        </w:rPr>
        <w:t>（二）从实际案例工作坊学习工程总承包项目深度融合的管理要点</w:t>
      </w:r>
    </w:p>
    <w:p>
      <w:pPr>
        <w:spacing w:line="440" w:lineRule="exact"/>
        <w:ind w:firstLine="560" w:firstLineChars="200"/>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1.雷神山医院抢工案例中的整合管理、范围管理和高效沟通：</w:t>
      </w:r>
    </w:p>
    <w:p>
      <w:pPr>
        <w:spacing w:line="440" w:lineRule="exact"/>
        <w:ind w:firstLine="560" w:firstLineChars="200"/>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（1）国家级外部宏观战略治理；</w:t>
      </w:r>
    </w:p>
    <w:p>
      <w:pPr>
        <w:spacing w:line="440" w:lineRule="exact"/>
        <w:ind w:firstLine="560" w:firstLineChars="200"/>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（2）企业级中观体制响应；</w:t>
      </w:r>
    </w:p>
    <w:p>
      <w:pPr>
        <w:spacing w:line="440" w:lineRule="exact"/>
        <w:ind w:firstLine="560" w:firstLineChars="200"/>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（3）项目I PD式集中交付；</w:t>
      </w:r>
    </w:p>
    <w:p>
      <w:pPr>
        <w:spacing w:line="440" w:lineRule="exact"/>
        <w:ind w:firstLine="560" w:firstLineChars="200"/>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（4）工作坊：怎么用整合管理、范围管理理念领导、指挥一个项目；</w:t>
      </w:r>
    </w:p>
    <w:p>
      <w:pPr>
        <w:spacing w:line="440" w:lineRule="exact"/>
        <w:ind w:firstLine="560" w:firstLineChars="200"/>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2.XX项目节前进度成本质量交集看EPC项目管理会务主持中的领导力、沟通管理以及投入产出经济利益的决策：</w:t>
      </w:r>
    </w:p>
    <w:p>
      <w:pPr>
        <w:spacing w:line="440" w:lineRule="exact"/>
        <w:ind w:firstLine="560" w:firstLineChars="200"/>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（1）工作坊：怎么主持一个EPC项目的会务工作</w:t>
      </w:r>
    </w:p>
    <w:p>
      <w:pPr>
        <w:spacing w:line="440" w:lineRule="exact"/>
        <w:ind w:firstLine="560" w:firstLineChars="200"/>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3.XX饭店的项目增收节支如何取得预期效果的？</w:t>
      </w:r>
    </w:p>
    <w:p>
      <w:pPr>
        <w:spacing w:line="440" w:lineRule="exact"/>
        <w:ind w:firstLine="560" w:firstLineChars="200"/>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（1）成本目标的建立（类比法和参照法）；</w:t>
      </w:r>
    </w:p>
    <w:p>
      <w:pPr>
        <w:spacing w:line="440" w:lineRule="exact"/>
        <w:ind w:firstLine="560" w:firstLineChars="200"/>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（2）设计采购施工一体化的多方案比较和价值工程分析；</w:t>
      </w:r>
    </w:p>
    <w:p>
      <w:pPr>
        <w:spacing w:line="440" w:lineRule="exact"/>
        <w:ind w:firstLine="560" w:firstLineChars="200"/>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（3）价值工程分析VE七步法；</w:t>
      </w:r>
    </w:p>
    <w:p>
      <w:pPr>
        <w:spacing w:line="440" w:lineRule="exact"/>
        <w:ind w:firstLine="560" w:firstLineChars="200"/>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（4）设计单独优化；</w:t>
      </w:r>
    </w:p>
    <w:p>
      <w:pPr>
        <w:spacing w:line="440" w:lineRule="exact"/>
        <w:ind w:firstLine="560" w:firstLineChars="200"/>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（5）采购二八定律优化；</w:t>
      </w:r>
    </w:p>
    <w:p>
      <w:pPr>
        <w:spacing w:line="440" w:lineRule="exact"/>
        <w:ind w:firstLine="560" w:firstLineChars="200"/>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（6）施工优化；</w:t>
      </w:r>
    </w:p>
    <w:p>
      <w:pPr>
        <w:spacing w:line="440" w:lineRule="exact"/>
        <w:ind w:firstLine="560" w:firstLineChars="200"/>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（7）设计采购施工一体化下的综合优化；</w:t>
      </w:r>
    </w:p>
    <w:p>
      <w:pPr>
        <w:spacing w:line="440" w:lineRule="exact"/>
        <w:ind w:firstLine="560" w:firstLineChars="200"/>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（8）工作坊：VRP实例；</w:t>
      </w:r>
    </w:p>
    <w:p>
      <w:pPr>
        <w:numPr>
          <w:ilvl w:val="0"/>
          <w:numId w:val="0"/>
        </w:numPr>
        <w:spacing w:line="440" w:lineRule="exact"/>
        <w:ind w:firstLine="560" w:firstLineChars="200"/>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4.从澳门XXXX项目中解析如何成功进行EPC价值管理和风险管理的。</w:t>
      </w:r>
    </w:p>
    <w:p>
      <w:pPr>
        <w:spacing w:line="440" w:lineRule="exact"/>
        <w:ind w:firstLine="560" w:firstLineChars="200"/>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（1）价值工程分析全过程；</w:t>
      </w:r>
    </w:p>
    <w:p>
      <w:pPr>
        <w:spacing w:line="440" w:lineRule="exact"/>
        <w:ind w:firstLine="560" w:firstLineChars="200"/>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（2）风险的四部曲：识别、排序应对四原则和调控；</w:t>
      </w:r>
    </w:p>
    <w:p>
      <w:pPr>
        <w:spacing w:line="440" w:lineRule="exact"/>
        <w:ind w:firstLine="560" w:firstLineChars="200"/>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 xml:space="preserve"> 工作坊1：如何进行设计方案和施工工法优化价值工程分析</w:t>
      </w:r>
    </w:p>
    <w:p>
      <w:pPr>
        <w:spacing w:line="440" w:lineRule="exact"/>
        <w:ind w:firstLine="560" w:firstLineChars="200"/>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 xml:space="preserve"> 工作坊2：如何进行EPC项目风险管理的4x4管控</w:t>
      </w:r>
    </w:p>
    <w:p>
      <w:pPr>
        <w:spacing w:line="440" w:lineRule="exact"/>
        <w:ind w:firstLine="560" w:firstLineChars="200"/>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5.如何抓好XX大厦质量管理赢得全国85个鲁班奖的第一名的？</w:t>
      </w:r>
    </w:p>
    <w:p>
      <w:pPr>
        <w:spacing w:line="440" w:lineRule="exact"/>
        <w:ind w:firstLine="560" w:firstLineChars="200"/>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（1）质量管理的三因素平衡、质量规划、保证体系和全面全员全过程控制；</w:t>
      </w:r>
    </w:p>
    <w:p>
      <w:pPr>
        <w:spacing w:line="440" w:lineRule="exact"/>
        <w:ind w:firstLine="560" w:firstLineChars="200"/>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工作坊：如何进行质量管理？</w:t>
      </w:r>
    </w:p>
    <w:p>
      <w:pPr>
        <w:spacing w:line="440" w:lineRule="exact"/>
        <w:ind w:firstLine="560" w:firstLineChars="200"/>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6.规划公关危机中看质量技术疑难问题的解决技巧</w:t>
      </w:r>
    </w:p>
    <w:p>
      <w:pPr>
        <w:spacing w:line="440" w:lineRule="exact"/>
        <w:ind w:firstLine="560" w:firstLineChars="200"/>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（1）头脑风暴法、决策五步法、VRP综合管理</w:t>
      </w:r>
    </w:p>
    <w:p>
      <w:pPr>
        <w:spacing w:line="440" w:lineRule="exact"/>
        <w:ind w:firstLine="560" w:firstLineChars="200"/>
        <w:rPr>
          <w:rFonts w:hint="eastAsia" w:ascii="仿宋" w:hAnsi="仿宋" w:eastAsia="仿宋" w:cs="仿宋"/>
          <w:b/>
          <w:bCs/>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b/>
          <w:bCs/>
          <w:snapToGrid w:val="0"/>
          <w:color w:val="000000" w:themeColor="text1"/>
          <w:kern w:val="20"/>
          <w:position w:val="-4"/>
          <w:sz w:val="28"/>
          <w:szCs w:val="28"/>
          <w:lang w:val="en-US" w:eastAsia="zh-CN"/>
          <w14:textFill>
            <w14:solidFill>
              <w14:schemeClr w14:val="tx1"/>
            </w14:solidFill>
          </w14:textFill>
        </w:rPr>
        <w:t>7.当今数字化碳达标倒逼下设计施工融合质量进度成本三提升的成功案例</w:t>
      </w:r>
    </w:p>
    <w:p>
      <w:pPr>
        <w:spacing w:line="440" w:lineRule="exact"/>
        <w:ind w:firstLine="560" w:firstLineChars="200"/>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（1）XX中心如何用人工智能优化设计方案达到建材碳达标的成功案例；</w:t>
      </w:r>
    </w:p>
    <w:p>
      <w:pPr>
        <w:spacing w:line="440" w:lineRule="exact"/>
        <w:ind w:firstLine="560" w:firstLineChars="200"/>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（2）中国花博会中如何用人工智能达到减碳设计；</w:t>
      </w:r>
    </w:p>
    <w:p>
      <w:pPr>
        <w:spacing w:line="440" w:lineRule="exact"/>
        <w:ind w:firstLine="560" w:firstLineChars="200"/>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（3）中国花博会中设计施工高度配合如何低碳施工达标的；</w:t>
      </w:r>
    </w:p>
    <w:p>
      <w:pPr>
        <w:spacing w:line="440" w:lineRule="exact"/>
        <w:ind w:firstLine="560" w:firstLineChars="200"/>
        <w:rPr>
          <w:rFonts w:hint="eastAsia" w:ascii="仿宋" w:hAnsi="仿宋" w:eastAsia="仿宋" w:cs="宋体"/>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（4）装配式钢构EPC项目如何大幅度减少成本加快工期中标的；</w:t>
      </w:r>
    </w:p>
    <w:p>
      <w:pPr>
        <w:spacing w:line="440" w:lineRule="exact"/>
        <w:rPr>
          <w:rFonts w:ascii="仿宋" w:hAnsi="仿宋" w:eastAsia="仿宋" w:cs="宋体"/>
          <w:b/>
          <w:bCs/>
          <w:snapToGrid w:val="0"/>
          <w:color w:val="000000" w:themeColor="text1"/>
          <w:kern w:val="20"/>
          <w:position w:val="-4"/>
          <w:sz w:val="28"/>
          <w:szCs w:val="28"/>
          <w14:textFill>
            <w14:solidFill>
              <w14:schemeClr w14:val="tx1"/>
            </w14:solidFill>
          </w14:textFill>
        </w:rPr>
      </w:pPr>
      <w:r>
        <w:rPr>
          <w:rFonts w:hint="eastAsia" w:ascii="仿宋" w:hAnsi="仿宋" w:eastAsia="仿宋" w:cs="宋体"/>
          <w:b/>
          <w:bCs/>
          <w:snapToGrid w:val="0"/>
          <w:color w:val="000000" w:themeColor="text1"/>
          <w:kern w:val="20"/>
          <w:position w:val="-4"/>
          <w:sz w:val="28"/>
          <w:szCs w:val="28"/>
          <w:lang w:eastAsia="zh-CN"/>
          <w14:textFill>
            <w14:solidFill>
              <w14:schemeClr w14:val="tx1"/>
            </w14:solidFill>
          </w14:textFill>
        </w:rPr>
        <w:t>三、</w:t>
      </w:r>
      <w:r>
        <w:rPr>
          <w:rFonts w:hint="eastAsia" w:ascii="仿宋" w:hAnsi="仿宋" w:eastAsia="仿宋" w:cs="宋体"/>
          <w:b/>
          <w:bCs/>
          <w:snapToGrid w:val="0"/>
          <w:color w:val="000000" w:themeColor="text1"/>
          <w:kern w:val="20"/>
          <w:position w:val="-4"/>
          <w:sz w:val="28"/>
          <w:szCs w:val="28"/>
          <w14:textFill>
            <w14:solidFill>
              <w14:schemeClr w14:val="tx1"/>
            </w14:solidFill>
          </w14:textFill>
        </w:rPr>
        <w:t>业主方项目管理难点重点之项目总控管理能力</w:t>
      </w:r>
    </w:p>
    <w:p>
      <w:pPr>
        <w:spacing w:line="440" w:lineRule="exact"/>
        <w:ind w:firstLine="560" w:firstLineChars="200"/>
        <w:rPr>
          <w:rFonts w:ascii="仿宋" w:hAnsi="仿宋" w:eastAsia="仿宋" w:cs="宋体"/>
          <w:snapToGrid w:val="0"/>
          <w:color w:val="000000" w:themeColor="text1"/>
          <w:kern w:val="20"/>
          <w:position w:val="-4"/>
          <w:sz w:val="28"/>
          <w:szCs w:val="28"/>
          <w14:textFill>
            <w14:solidFill>
              <w14:schemeClr w14:val="tx1"/>
            </w14:solidFill>
          </w14:textFill>
        </w:rPr>
      </w:pPr>
      <w:r>
        <w:rPr>
          <w:rFonts w:hint="eastAsia" w:ascii="仿宋" w:hAnsi="仿宋" w:eastAsia="仿宋" w:cs="宋体"/>
          <w:snapToGrid w:val="0"/>
          <w:color w:val="000000" w:themeColor="text1"/>
          <w:kern w:val="20"/>
          <w:position w:val="-4"/>
          <w:sz w:val="28"/>
          <w:szCs w:val="28"/>
          <w14:textFill>
            <w14:solidFill>
              <w14:schemeClr w14:val="tx1"/>
            </w14:solidFill>
          </w14:textFill>
        </w:rPr>
        <w:t>1.提升项目投资决策能力；</w:t>
      </w:r>
    </w:p>
    <w:p>
      <w:pPr>
        <w:spacing w:line="440" w:lineRule="exact"/>
        <w:ind w:firstLine="560" w:firstLineChars="200"/>
        <w:rPr>
          <w:rFonts w:ascii="仿宋" w:hAnsi="仿宋" w:eastAsia="仿宋" w:cs="宋体"/>
          <w:snapToGrid w:val="0"/>
          <w:color w:val="000000" w:themeColor="text1"/>
          <w:kern w:val="20"/>
          <w:position w:val="-4"/>
          <w:sz w:val="28"/>
          <w:szCs w:val="28"/>
          <w14:textFill>
            <w14:solidFill>
              <w14:schemeClr w14:val="tx1"/>
            </w14:solidFill>
          </w14:textFill>
        </w:rPr>
      </w:pPr>
      <w:r>
        <w:rPr>
          <w:rFonts w:hint="eastAsia" w:ascii="仿宋" w:hAnsi="仿宋" w:eastAsia="仿宋" w:cs="宋体"/>
          <w:snapToGrid w:val="0"/>
          <w:color w:val="000000" w:themeColor="text1"/>
          <w:kern w:val="20"/>
          <w:position w:val="-4"/>
          <w:sz w:val="28"/>
          <w:szCs w:val="28"/>
          <w14:textFill>
            <w14:solidFill>
              <w14:schemeClr w14:val="tx1"/>
            </w14:solidFill>
          </w14:textFill>
        </w:rPr>
        <w:t>2.适应性的组织变革，提高项目总控管理能力；</w:t>
      </w:r>
    </w:p>
    <w:p>
      <w:pPr>
        <w:spacing w:line="440" w:lineRule="exact"/>
        <w:ind w:firstLine="560" w:firstLineChars="200"/>
        <w:rPr>
          <w:rFonts w:ascii="仿宋" w:hAnsi="仿宋" w:eastAsia="仿宋" w:cs="宋体"/>
          <w:snapToGrid w:val="0"/>
          <w:color w:val="000000" w:themeColor="text1"/>
          <w:kern w:val="20"/>
          <w:position w:val="-4"/>
          <w:sz w:val="28"/>
          <w:szCs w:val="28"/>
          <w14:textFill>
            <w14:solidFill>
              <w14:schemeClr w14:val="tx1"/>
            </w14:solidFill>
          </w14:textFill>
        </w:rPr>
      </w:pPr>
      <w:r>
        <w:rPr>
          <w:rFonts w:hint="eastAsia" w:ascii="仿宋" w:hAnsi="仿宋" w:eastAsia="仿宋" w:cs="宋体"/>
          <w:snapToGrid w:val="0"/>
          <w:color w:val="000000" w:themeColor="text1"/>
          <w:kern w:val="20"/>
          <w:position w:val="-4"/>
          <w:sz w:val="28"/>
          <w:szCs w:val="28"/>
          <w14:textFill>
            <w14:solidFill>
              <w14:schemeClr w14:val="tx1"/>
            </w14:solidFill>
          </w14:textFill>
        </w:rPr>
        <w:t>3.强化项目总体策划能力，提高项目投资管控能力；</w:t>
      </w:r>
    </w:p>
    <w:p>
      <w:pPr>
        <w:spacing w:line="440" w:lineRule="exact"/>
        <w:ind w:firstLine="560" w:firstLineChars="200"/>
        <w:rPr>
          <w:rFonts w:ascii="仿宋" w:hAnsi="仿宋" w:eastAsia="仿宋" w:cs="宋体"/>
          <w:snapToGrid w:val="0"/>
          <w:color w:val="000000" w:themeColor="text1"/>
          <w:kern w:val="20"/>
          <w:position w:val="-4"/>
          <w:sz w:val="28"/>
          <w:szCs w:val="28"/>
          <w14:textFill>
            <w14:solidFill>
              <w14:schemeClr w14:val="tx1"/>
            </w14:solidFill>
          </w14:textFill>
        </w:rPr>
      </w:pPr>
      <w:r>
        <w:rPr>
          <w:rFonts w:hint="eastAsia" w:ascii="仿宋" w:hAnsi="仿宋" w:eastAsia="仿宋" w:cs="宋体"/>
          <w:snapToGrid w:val="0"/>
          <w:color w:val="000000" w:themeColor="text1"/>
          <w:kern w:val="20"/>
          <w:position w:val="-4"/>
          <w:sz w:val="28"/>
          <w:szCs w:val="28"/>
          <w14:textFill>
            <w14:solidFill>
              <w14:schemeClr w14:val="tx1"/>
            </w14:solidFill>
          </w14:textFill>
        </w:rPr>
        <w:t>4.强化项目范围管理意识，提高项目投资管控能力；</w:t>
      </w:r>
    </w:p>
    <w:p>
      <w:pPr>
        <w:spacing w:line="440" w:lineRule="exact"/>
        <w:ind w:firstLine="560" w:firstLineChars="200"/>
        <w:rPr>
          <w:rFonts w:ascii="仿宋" w:hAnsi="仿宋" w:eastAsia="仿宋" w:cs="宋体"/>
          <w:snapToGrid w:val="0"/>
          <w:color w:val="000000" w:themeColor="text1"/>
          <w:kern w:val="20"/>
          <w:position w:val="-4"/>
          <w:sz w:val="28"/>
          <w:szCs w:val="28"/>
          <w14:textFill>
            <w14:solidFill>
              <w14:schemeClr w14:val="tx1"/>
            </w14:solidFill>
          </w14:textFill>
        </w:rPr>
      </w:pPr>
      <w:r>
        <w:rPr>
          <w:rFonts w:hint="eastAsia" w:ascii="仿宋" w:hAnsi="仿宋" w:eastAsia="仿宋" w:cs="宋体"/>
          <w:snapToGrid w:val="0"/>
          <w:color w:val="000000" w:themeColor="text1"/>
          <w:kern w:val="20"/>
          <w:position w:val="-4"/>
          <w:sz w:val="28"/>
          <w:szCs w:val="28"/>
          <w14:textFill>
            <w14:solidFill>
              <w14:schemeClr w14:val="tx1"/>
            </w14:solidFill>
          </w14:textFill>
        </w:rPr>
        <w:t>5.科学制定项目计划，提高项目投资管控能力；</w:t>
      </w:r>
    </w:p>
    <w:p>
      <w:pPr>
        <w:spacing w:line="440" w:lineRule="exact"/>
        <w:ind w:firstLine="560" w:firstLineChars="200"/>
        <w:rPr>
          <w:rFonts w:ascii="仿宋" w:hAnsi="仿宋" w:eastAsia="仿宋" w:cs="宋体"/>
          <w:snapToGrid w:val="0"/>
          <w:color w:val="000000" w:themeColor="text1"/>
          <w:kern w:val="20"/>
          <w:position w:val="-4"/>
          <w:sz w:val="28"/>
          <w:szCs w:val="28"/>
          <w14:textFill>
            <w14:solidFill>
              <w14:schemeClr w14:val="tx1"/>
            </w14:solidFill>
          </w14:textFill>
        </w:rPr>
      </w:pPr>
      <w:r>
        <w:rPr>
          <w:rFonts w:hint="eastAsia" w:ascii="仿宋" w:hAnsi="仿宋" w:eastAsia="仿宋" w:cs="宋体"/>
          <w:snapToGrid w:val="0"/>
          <w:color w:val="000000" w:themeColor="text1"/>
          <w:kern w:val="20"/>
          <w:position w:val="-4"/>
          <w:sz w:val="28"/>
          <w:szCs w:val="28"/>
          <w14:textFill>
            <w14:solidFill>
              <w14:schemeClr w14:val="tx1"/>
            </w14:solidFill>
          </w14:textFill>
        </w:rPr>
        <w:t>6.强化项目过程监控，提高项目投资管控能力案例分享；</w:t>
      </w:r>
    </w:p>
    <w:p>
      <w:pPr>
        <w:spacing w:line="440" w:lineRule="exact"/>
        <w:ind w:firstLine="560" w:firstLineChars="200"/>
        <w:rPr>
          <w:rFonts w:ascii="仿宋" w:hAnsi="仿宋" w:eastAsia="仿宋" w:cs="宋体"/>
          <w:snapToGrid w:val="0"/>
          <w:color w:val="000000" w:themeColor="text1"/>
          <w:kern w:val="20"/>
          <w:position w:val="-4"/>
          <w:sz w:val="28"/>
          <w:szCs w:val="28"/>
          <w14:textFill>
            <w14:solidFill>
              <w14:schemeClr w14:val="tx1"/>
            </w14:solidFill>
          </w14:textFill>
        </w:rPr>
      </w:pPr>
      <w:r>
        <w:rPr>
          <w:rFonts w:hint="eastAsia" w:ascii="仿宋" w:hAnsi="仿宋" w:eastAsia="仿宋" w:cs="宋体"/>
          <w:snapToGrid w:val="0"/>
          <w:color w:val="000000" w:themeColor="text1"/>
          <w:kern w:val="20"/>
          <w:position w:val="-4"/>
          <w:sz w:val="28"/>
          <w:szCs w:val="28"/>
          <w14:textFill>
            <w14:solidFill>
              <w14:schemeClr w14:val="tx1"/>
            </w14:solidFill>
          </w14:textFill>
        </w:rPr>
        <w:t>7.强化项目风险管控意识，提高项目投资管控能力案例分享；</w:t>
      </w:r>
    </w:p>
    <w:p>
      <w:pPr>
        <w:spacing w:line="440" w:lineRule="exact"/>
        <w:ind w:firstLine="560" w:firstLineChars="200"/>
        <w:rPr>
          <w:rFonts w:ascii="仿宋" w:hAnsi="仿宋" w:eastAsia="仿宋" w:cs="宋体"/>
          <w:snapToGrid w:val="0"/>
          <w:color w:val="000000" w:themeColor="text1"/>
          <w:kern w:val="20"/>
          <w:position w:val="-4"/>
          <w:sz w:val="28"/>
          <w:szCs w:val="28"/>
          <w14:textFill>
            <w14:solidFill>
              <w14:schemeClr w14:val="tx1"/>
            </w14:solidFill>
          </w14:textFill>
        </w:rPr>
      </w:pPr>
      <w:r>
        <w:rPr>
          <w:rFonts w:hint="eastAsia" w:ascii="仿宋" w:hAnsi="仿宋" w:eastAsia="仿宋" w:cs="宋体"/>
          <w:snapToGrid w:val="0"/>
          <w:color w:val="000000" w:themeColor="text1"/>
          <w:kern w:val="20"/>
          <w:position w:val="-4"/>
          <w:sz w:val="28"/>
          <w:szCs w:val="28"/>
          <w14:textFill>
            <w14:solidFill>
              <w14:schemeClr w14:val="tx1"/>
            </w14:solidFill>
          </w14:textFill>
        </w:rPr>
        <w:t>8.强化合同管理能力提高，项目投资管控能力案例分享；</w:t>
      </w:r>
    </w:p>
    <w:p>
      <w:pPr>
        <w:spacing w:line="440" w:lineRule="exact"/>
        <w:ind w:firstLine="560" w:firstLineChars="200"/>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9.提升新技术应用能力提高，项目投资管控能力案例分享。</w:t>
      </w:r>
    </w:p>
    <w:p>
      <w:pPr>
        <w:spacing w:line="440" w:lineRule="exact"/>
        <w:rPr>
          <w:rFonts w:ascii="仿宋" w:hAnsi="仿宋" w:eastAsia="仿宋" w:cs="宋体"/>
          <w:b/>
          <w:bCs/>
          <w:snapToGrid w:val="0"/>
          <w:color w:val="000000" w:themeColor="text1"/>
          <w:kern w:val="20"/>
          <w:position w:val="-4"/>
          <w:sz w:val="28"/>
          <w:szCs w:val="28"/>
          <w14:textFill>
            <w14:solidFill>
              <w14:schemeClr w14:val="tx1"/>
            </w14:solidFill>
          </w14:textFill>
        </w:rPr>
      </w:pPr>
      <w:r>
        <w:rPr>
          <w:rFonts w:hint="eastAsia" w:ascii="仿宋" w:hAnsi="仿宋" w:eastAsia="仿宋" w:cs="宋体"/>
          <w:b/>
          <w:bCs/>
          <w:snapToGrid w:val="0"/>
          <w:color w:val="000000" w:themeColor="text1"/>
          <w:kern w:val="20"/>
          <w:position w:val="-4"/>
          <w:sz w:val="28"/>
          <w:szCs w:val="28"/>
          <w:lang w:eastAsia="zh-CN"/>
          <w14:textFill>
            <w14:solidFill>
              <w14:schemeClr w14:val="tx1"/>
            </w14:solidFill>
          </w14:textFill>
        </w:rPr>
        <w:t>四、</w:t>
      </w:r>
      <w:r>
        <w:rPr>
          <w:rFonts w:hint="eastAsia" w:ascii="仿宋" w:hAnsi="仿宋" w:eastAsia="仿宋" w:cs="宋体"/>
          <w:b/>
          <w:bCs/>
          <w:snapToGrid w:val="0"/>
          <w:color w:val="000000" w:themeColor="text1"/>
          <w:kern w:val="20"/>
          <w:position w:val="-4"/>
          <w:sz w:val="28"/>
          <w:szCs w:val="28"/>
          <w14:textFill>
            <w14:solidFill>
              <w14:schemeClr w14:val="tx1"/>
            </w14:solidFill>
          </w14:textFill>
        </w:rPr>
        <w:t>业主方项目管理难点重点之全过程工程咨询</w:t>
      </w:r>
    </w:p>
    <w:p>
      <w:pPr>
        <w:spacing w:line="440" w:lineRule="exact"/>
        <w:ind w:firstLine="560" w:firstLineChars="200"/>
        <w:rPr>
          <w:rFonts w:ascii="仿宋" w:hAnsi="仿宋" w:eastAsia="仿宋" w:cs="宋体"/>
          <w:snapToGrid w:val="0"/>
          <w:color w:val="000000" w:themeColor="text1"/>
          <w:kern w:val="20"/>
          <w:position w:val="-4"/>
          <w:sz w:val="28"/>
          <w:szCs w:val="28"/>
          <w14:textFill>
            <w14:solidFill>
              <w14:schemeClr w14:val="tx1"/>
            </w14:solidFill>
          </w14:textFill>
        </w:rPr>
      </w:pPr>
      <w:r>
        <w:rPr>
          <w:rFonts w:hint="eastAsia" w:ascii="仿宋" w:hAnsi="仿宋" w:eastAsia="仿宋" w:cs="宋体"/>
          <w:snapToGrid w:val="0"/>
          <w:color w:val="000000" w:themeColor="text1"/>
          <w:kern w:val="20"/>
          <w:position w:val="-4"/>
          <w:sz w:val="28"/>
          <w:szCs w:val="28"/>
          <w14:textFill>
            <w14:solidFill>
              <w14:schemeClr w14:val="tx1"/>
            </w14:solidFill>
          </w14:textFill>
        </w:rPr>
        <w:t>1.全过程工程咨询相关政策解读；</w:t>
      </w:r>
    </w:p>
    <w:p>
      <w:pPr>
        <w:spacing w:line="440" w:lineRule="exact"/>
        <w:ind w:firstLine="560" w:firstLineChars="200"/>
        <w:rPr>
          <w:rFonts w:ascii="仿宋" w:hAnsi="仿宋" w:eastAsia="仿宋" w:cs="宋体"/>
          <w:snapToGrid w:val="0"/>
          <w:color w:val="000000" w:themeColor="text1"/>
          <w:kern w:val="20"/>
          <w:position w:val="-4"/>
          <w:sz w:val="28"/>
          <w:szCs w:val="28"/>
          <w14:textFill>
            <w14:solidFill>
              <w14:schemeClr w14:val="tx1"/>
            </w14:solidFill>
          </w14:textFill>
        </w:rPr>
      </w:pPr>
      <w:r>
        <w:rPr>
          <w:rFonts w:hint="eastAsia" w:ascii="仿宋" w:hAnsi="仿宋" w:eastAsia="仿宋" w:cs="宋体"/>
          <w:snapToGrid w:val="0"/>
          <w:color w:val="000000" w:themeColor="text1"/>
          <w:kern w:val="20"/>
          <w:position w:val="-4"/>
          <w:sz w:val="28"/>
          <w:szCs w:val="28"/>
          <w14:textFill>
            <w14:solidFill>
              <w14:schemeClr w14:val="tx1"/>
            </w14:solidFill>
          </w14:textFill>
        </w:rPr>
        <w:t>2.投资决策综合性咨询及案例分享；</w:t>
      </w:r>
    </w:p>
    <w:p>
      <w:pPr>
        <w:spacing w:line="440" w:lineRule="exact"/>
        <w:ind w:firstLine="560" w:firstLineChars="200"/>
        <w:rPr>
          <w:rFonts w:ascii="仿宋" w:hAnsi="仿宋" w:eastAsia="仿宋" w:cs="宋体"/>
          <w:snapToGrid w:val="0"/>
          <w:color w:val="000000" w:themeColor="text1"/>
          <w:kern w:val="20"/>
          <w:position w:val="-4"/>
          <w:sz w:val="28"/>
          <w:szCs w:val="28"/>
          <w14:textFill>
            <w14:solidFill>
              <w14:schemeClr w14:val="tx1"/>
            </w14:solidFill>
          </w14:textFill>
        </w:rPr>
      </w:pPr>
      <w:r>
        <w:rPr>
          <w:rFonts w:hint="eastAsia" w:ascii="仿宋" w:hAnsi="仿宋" w:eastAsia="仿宋" w:cs="宋体"/>
          <w:snapToGrid w:val="0"/>
          <w:color w:val="000000" w:themeColor="text1"/>
          <w:kern w:val="20"/>
          <w:position w:val="-4"/>
          <w:sz w:val="28"/>
          <w:szCs w:val="28"/>
          <w14:textFill>
            <w14:solidFill>
              <w14:schemeClr w14:val="tx1"/>
            </w14:solidFill>
          </w14:textFill>
        </w:rPr>
        <w:t>3.全过程工程咨询服务模式和内容；</w:t>
      </w:r>
    </w:p>
    <w:p>
      <w:pPr>
        <w:spacing w:line="440" w:lineRule="exact"/>
        <w:ind w:firstLine="560" w:firstLineChars="200"/>
        <w:rPr>
          <w:rFonts w:ascii="仿宋" w:hAnsi="仿宋" w:eastAsia="仿宋" w:cs="宋体"/>
          <w:snapToGrid w:val="0"/>
          <w:color w:val="000000" w:themeColor="text1"/>
          <w:kern w:val="20"/>
          <w:position w:val="-4"/>
          <w:sz w:val="28"/>
          <w:szCs w:val="28"/>
          <w14:textFill>
            <w14:solidFill>
              <w14:schemeClr w14:val="tx1"/>
            </w14:solidFill>
          </w14:textFill>
        </w:rPr>
      </w:pPr>
      <w:r>
        <w:rPr>
          <w:rFonts w:hint="eastAsia" w:ascii="仿宋" w:hAnsi="仿宋" w:eastAsia="仿宋" w:cs="宋体"/>
          <w:snapToGrid w:val="0"/>
          <w:color w:val="000000" w:themeColor="text1"/>
          <w:kern w:val="20"/>
          <w:position w:val="-4"/>
          <w:sz w:val="28"/>
          <w:szCs w:val="28"/>
          <w14:textFill>
            <w14:solidFill>
              <w14:schemeClr w14:val="tx1"/>
            </w14:solidFill>
          </w14:textFill>
        </w:rPr>
        <w:t>4.建设项目管理总流程及主要工作内容；</w:t>
      </w:r>
    </w:p>
    <w:p>
      <w:pPr>
        <w:spacing w:line="440" w:lineRule="exact"/>
        <w:ind w:firstLine="560" w:firstLineChars="200"/>
        <w:rPr>
          <w:rFonts w:ascii="仿宋" w:hAnsi="仿宋" w:eastAsia="仿宋" w:cs="宋体"/>
          <w:snapToGrid w:val="0"/>
          <w:color w:val="000000" w:themeColor="text1"/>
          <w:kern w:val="20"/>
          <w:position w:val="-4"/>
          <w:sz w:val="28"/>
          <w:szCs w:val="28"/>
          <w14:textFill>
            <w14:solidFill>
              <w14:schemeClr w14:val="tx1"/>
            </w14:solidFill>
          </w14:textFill>
        </w:rPr>
      </w:pPr>
      <w:r>
        <w:rPr>
          <w:rFonts w:hint="eastAsia" w:ascii="仿宋" w:hAnsi="仿宋" w:eastAsia="仿宋" w:cs="宋体"/>
          <w:snapToGrid w:val="0"/>
          <w:color w:val="000000" w:themeColor="text1"/>
          <w:kern w:val="20"/>
          <w:position w:val="-4"/>
          <w:sz w:val="28"/>
          <w:szCs w:val="28"/>
          <w14:textFill>
            <w14:solidFill>
              <w14:schemeClr w14:val="tx1"/>
            </w14:solidFill>
          </w14:textFill>
        </w:rPr>
        <w:t>5.全过程工程咨询服务如何收费？案例分享；</w:t>
      </w:r>
    </w:p>
    <w:p>
      <w:pPr>
        <w:spacing w:line="440" w:lineRule="exact"/>
        <w:ind w:firstLine="560" w:firstLineChars="200"/>
        <w:rPr>
          <w:rFonts w:ascii="仿宋" w:hAnsi="仿宋" w:eastAsia="仿宋" w:cs="宋体"/>
          <w:snapToGrid w:val="0"/>
          <w:color w:val="000000" w:themeColor="text1"/>
          <w:kern w:val="20"/>
          <w:position w:val="-4"/>
          <w:sz w:val="28"/>
          <w:szCs w:val="28"/>
          <w14:textFill>
            <w14:solidFill>
              <w14:schemeClr w14:val="tx1"/>
            </w14:solidFill>
          </w14:textFill>
        </w:rPr>
      </w:pPr>
      <w:r>
        <w:rPr>
          <w:rFonts w:hint="eastAsia" w:ascii="仿宋" w:hAnsi="仿宋" w:eastAsia="仿宋" w:cs="宋体"/>
          <w:snapToGrid w:val="0"/>
          <w:color w:val="000000" w:themeColor="text1"/>
          <w:kern w:val="20"/>
          <w:position w:val="-4"/>
          <w:sz w:val="28"/>
          <w:szCs w:val="28"/>
          <w14:textFill>
            <w14:solidFill>
              <w14:schemeClr w14:val="tx1"/>
            </w14:solidFill>
          </w14:textFill>
        </w:rPr>
        <w:t>6.全过程工程咨询服务合同？案例分享；</w:t>
      </w:r>
    </w:p>
    <w:p>
      <w:pPr>
        <w:spacing w:line="440" w:lineRule="exact"/>
        <w:ind w:firstLine="560" w:firstLineChars="200"/>
        <w:rPr>
          <w:rFonts w:ascii="仿宋" w:hAnsi="仿宋" w:eastAsia="仿宋" w:cs="宋体"/>
          <w:snapToGrid w:val="0"/>
          <w:color w:val="000000" w:themeColor="text1"/>
          <w:kern w:val="20"/>
          <w:position w:val="-4"/>
          <w:sz w:val="28"/>
          <w:szCs w:val="28"/>
          <w14:textFill>
            <w14:solidFill>
              <w14:schemeClr w14:val="tx1"/>
            </w14:solidFill>
          </w14:textFill>
        </w:rPr>
      </w:pPr>
      <w:r>
        <w:rPr>
          <w:rFonts w:hint="eastAsia" w:ascii="仿宋" w:hAnsi="仿宋" w:eastAsia="仿宋" w:cs="宋体"/>
          <w:snapToGrid w:val="0"/>
          <w:color w:val="000000" w:themeColor="text1"/>
          <w:kern w:val="20"/>
          <w:position w:val="-4"/>
          <w:sz w:val="28"/>
          <w:szCs w:val="28"/>
          <w14:textFill>
            <w14:solidFill>
              <w14:schemeClr w14:val="tx1"/>
            </w14:solidFill>
          </w14:textFill>
        </w:rPr>
        <w:t>7.全过程工程咨询项目组织方式；</w:t>
      </w:r>
    </w:p>
    <w:p>
      <w:pPr>
        <w:spacing w:line="440" w:lineRule="exact"/>
        <w:ind w:firstLine="560" w:firstLineChars="200"/>
        <w:rPr>
          <w:rFonts w:ascii="仿宋" w:hAnsi="仿宋" w:eastAsia="仿宋" w:cs="宋体"/>
          <w:snapToGrid w:val="0"/>
          <w:color w:val="000000" w:themeColor="text1"/>
          <w:kern w:val="20"/>
          <w:position w:val="-4"/>
          <w:sz w:val="28"/>
          <w:szCs w:val="28"/>
          <w14:textFill>
            <w14:solidFill>
              <w14:schemeClr w14:val="tx1"/>
            </w14:solidFill>
          </w14:textFill>
        </w:rPr>
      </w:pPr>
      <w:r>
        <w:rPr>
          <w:rFonts w:hint="eastAsia" w:ascii="仿宋" w:hAnsi="仿宋" w:eastAsia="仿宋" w:cs="宋体"/>
          <w:snapToGrid w:val="0"/>
          <w:color w:val="000000" w:themeColor="text1"/>
          <w:kern w:val="20"/>
          <w:position w:val="-4"/>
          <w:sz w:val="28"/>
          <w:szCs w:val="28"/>
          <w14:textFill>
            <w14:solidFill>
              <w14:schemeClr w14:val="tx1"/>
            </w14:solidFill>
          </w14:textFill>
        </w:rPr>
        <w:t>8.全过程工程咨询服务合同先后次序；</w:t>
      </w:r>
    </w:p>
    <w:p>
      <w:pPr>
        <w:spacing w:line="440" w:lineRule="exact"/>
        <w:ind w:firstLine="560" w:firstLineChars="200"/>
        <w:rPr>
          <w:rFonts w:ascii="仿宋" w:hAnsi="仿宋" w:eastAsia="仿宋" w:cs="宋体"/>
          <w:snapToGrid w:val="0"/>
          <w:color w:val="000000" w:themeColor="text1"/>
          <w:kern w:val="20"/>
          <w:position w:val="-4"/>
          <w:sz w:val="28"/>
          <w:szCs w:val="28"/>
          <w14:textFill>
            <w14:solidFill>
              <w14:schemeClr w14:val="tx1"/>
            </w14:solidFill>
          </w14:textFill>
        </w:rPr>
      </w:pPr>
      <w:r>
        <w:rPr>
          <w:rFonts w:hint="eastAsia" w:ascii="仿宋" w:hAnsi="仿宋" w:eastAsia="仿宋" w:cs="宋体"/>
          <w:snapToGrid w:val="0"/>
          <w:color w:val="000000" w:themeColor="text1"/>
          <w:kern w:val="20"/>
          <w:position w:val="-4"/>
          <w:sz w:val="28"/>
          <w:szCs w:val="28"/>
          <w14:textFill>
            <w14:solidFill>
              <w14:schemeClr w14:val="tx1"/>
            </w14:solidFill>
          </w14:textFill>
        </w:rPr>
        <w:t>9.全过程工程咨询1+N的探讨。</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ind w:left="0" w:leftChars="0" w:firstLine="0" w:firstLineChars="0"/>
      </w:pPr>
    </w:p>
    <w:p>
      <w:pPr>
        <w:pStyle w:val="2"/>
      </w:pPr>
    </w:p>
    <w:p>
      <w:pPr>
        <w:pStyle w:val="2"/>
      </w:pPr>
    </w:p>
    <w:p>
      <w:pPr>
        <w:pStyle w:val="2"/>
      </w:pPr>
    </w:p>
    <w:p>
      <w:pPr>
        <w:pStyle w:val="2"/>
      </w:pPr>
    </w:p>
    <w:p>
      <w:pPr>
        <w:pStyle w:val="2"/>
      </w:pPr>
    </w:p>
    <w:p>
      <w:pPr>
        <w:jc w:val="center"/>
        <w:rPr>
          <w:rFonts w:hint="eastAsia" w:ascii="仿宋" w:hAnsi="仿宋" w:eastAsia="仿宋" w:cs="宋体"/>
          <w:b/>
          <w:snapToGrid w:val="0"/>
          <w:color w:val="000000"/>
          <w:kern w:val="20"/>
          <w:position w:val="-4"/>
          <w:sz w:val="30"/>
          <w:szCs w:val="30"/>
          <w:lang w:val="en-US" w:eastAsia="zh-CN" w:bidi="ar-SA"/>
        </w:rPr>
      </w:pPr>
      <w:r>
        <w:rPr>
          <w:rFonts w:hint="eastAsia" w:ascii="仿宋" w:hAnsi="仿宋" w:eastAsia="仿宋" w:cs="宋体"/>
          <w:b/>
          <w:snapToGrid w:val="0"/>
          <w:color w:val="000000"/>
          <w:kern w:val="20"/>
          <w:position w:val="-4"/>
          <w:sz w:val="30"/>
          <w:szCs w:val="30"/>
          <w:lang w:val="en-US" w:eastAsia="zh-CN" w:bidi="ar-SA"/>
        </w:rPr>
        <w:t>新基建下业主方总控管理能力提升、EPC新政下设计施工融合管理创效与全过程工程咨询高级培训班报名表</w:t>
      </w:r>
    </w:p>
    <w:tbl>
      <w:tblPr>
        <w:tblStyle w:val="11"/>
        <w:tblpPr w:leftFromText="180" w:rightFromText="180" w:vertAnchor="text" w:horzAnchor="page" w:tblpX="1225" w:tblpY="287"/>
        <w:tblW w:w="9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8"/>
        <w:gridCol w:w="854"/>
        <w:gridCol w:w="1293"/>
        <w:gridCol w:w="1952"/>
        <w:gridCol w:w="1896"/>
        <w:gridCol w:w="2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单位名称</w:t>
            </w:r>
          </w:p>
        </w:tc>
        <w:tc>
          <w:tcPr>
            <w:tcW w:w="4099" w:type="dxa"/>
            <w:gridSpan w:val="3"/>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邮 编</w:t>
            </w:r>
          </w:p>
        </w:tc>
        <w:tc>
          <w:tcPr>
            <w:tcW w:w="2164"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单位地址</w:t>
            </w:r>
          </w:p>
        </w:tc>
        <w:tc>
          <w:tcPr>
            <w:tcW w:w="8159" w:type="dxa"/>
            <w:gridSpan w:val="5"/>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联 系 人</w:t>
            </w:r>
          </w:p>
        </w:tc>
        <w:tc>
          <w:tcPr>
            <w:tcW w:w="2147"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职</w:t>
            </w:r>
            <w:r>
              <w:rPr>
                <w:rFonts w:hint="eastAsia" w:ascii="仿宋" w:hAnsi="仿宋" w:eastAsia="仿宋" w:cs="仿宋"/>
                <w:bCs/>
                <w:color w:val="000000" w:themeColor="text1"/>
                <w:sz w:val="24"/>
                <w:lang w:val="en-US" w:eastAsia="zh-CN"/>
                <w14:textFill>
                  <w14:solidFill>
                    <w14:schemeClr w14:val="tx1"/>
                  </w14:solidFill>
                </w14:textFill>
              </w:rPr>
              <w:t xml:space="preserve">    务</w:t>
            </w:r>
          </w:p>
        </w:tc>
        <w:tc>
          <w:tcPr>
            <w:tcW w:w="4060"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4"/>
                <w:lang w:eastAsia="zh-CN"/>
                <w14:textFill>
                  <w14:solidFill>
                    <w14:schemeClr w14:val="tx1"/>
                  </w14:solidFill>
                </w14:textFill>
              </w:rPr>
            </w:pPr>
            <w:r>
              <w:rPr>
                <w:rFonts w:hint="eastAsia" w:ascii="仿宋" w:hAnsi="仿宋" w:eastAsia="仿宋" w:cs="仿宋"/>
                <w:bCs/>
                <w:color w:val="000000" w:themeColor="text1"/>
                <w:sz w:val="24"/>
                <w:lang w:eastAsia="zh-CN"/>
                <w14:textFill>
                  <w14:solidFill>
                    <w14:schemeClr w14:val="tx1"/>
                  </w14:solidFill>
                </w14:textFill>
              </w:rPr>
              <w:t>手</w:t>
            </w:r>
            <w:r>
              <w:rPr>
                <w:rFonts w:hint="eastAsia" w:ascii="仿宋" w:hAnsi="仿宋" w:eastAsia="仿宋" w:cs="仿宋"/>
                <w:bCs/>
                <w:color w:val="000000" w:themeColor="text1"/>
                <w:sz w:val="24"/>
                <w:lang w:val="en-US" w:eastAsia="zh-CN"/>
                <w14:textFill>
                  <w14:solidFill>
                    <w14:schemeClr w14:val="tx1"/>
                  </w14:solidFill>
                </w14:textFill>
              </w:rPr>
              <w:t xml:space="preserve">    </w:t>
            </w:r>
            <w:r>
              <w:rPr>
                <w:rFonts w:hint="eastAsia" w:ascii="仿宋" w:hAnsi="仿宋" w:eastAsia="仿宋" w:cs="仿宋"/>
                <w:bCs/>
                <w:color w:val="000000" w:themeColor="text1"/>
                <w:sz w:val="24"/>
                <w:lang w:eastAsia="zh-CN"/>
                <w14:textFill>
                  <w14:solidFill>
                    <w14:schemeClr w14:val="tx1"/>
                  </w14:solidFill>
                </w14:textFill>
              </w:rPr>
              <w:t>机</w:t>
            </w:r>
          </w:p>
        </w:tc>
        <w:tc>
          <w:tcPr>
            <w:tcW w:w="2147"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4"/>
                <w:lang w:eastAsia="zh-CN"/>
                <w14:textFill>
                  <w14:solidFill>
                    <w14:schemeClr w14:val="tx1"/>
                  </w14:solidFill>
                </w14:textFill>
              </w:rPr>
            </w:pPr>
            <w:r>
              <w:rPr>
                <w:rFonts w:hint="eastAsia" w:ascii="仿宋" w:hAnsi="仿宋" w:eastAsia="仿宋" w:cs="仿宋"/>
                <w:bCs/>
                <w:color w:val="000000" w:themeColor="text1"/>
                <w:sz w:val="24"/>
                <w:lang w:eastAsia="zh-CN"/>
                <w14:textFill>
                  <w14:solidFill>
                    <w14:schemeClr w14:val="tx1"/>
                  </w14:solidFill>
                </w14:textFill>
              </w:rPr>
              <w:t>办公电话</w:t>
            </w:r>
          </w:p>
        </w:tc>
        <w:tc>
          <w:tcPr>
            <w:tcW w:w="4060"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传    真</w:t>
            </w:r>
          </w:p>
        </w:tc>
        <w:tc>
          <w:tcPr>
            <w:tcW w:w="2147"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电子信箱</w:t>
            </w:r>
          </w:p>
        </w:tc>
        <w:tc>
          <w:tcPr>
            <w:tcW w:w="4060"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eastAsia="zh-CN"/>
                <w14:textFill>
                  <w14:solidFill>
                    <w14:schemeClr w14:val="tx1"/>
                  </w14:solidFill>
                </w14:textFill>
              </w:rPr>
              <w:t>参</w:t>
            </w:r>
            <w:r>
              <w:rPr>
                <w:rFonts w:hint="eastAsia" w:ascii="仿宋" w:hAnsi="仿宋" w:eastAsia="仿宋" w:cs="仿宋"/>
                <w:bCs/>
                <w:color w:val="000000" w:themeColor="text1"/>
                <w:sz w:val="24"/>
                <w14:textFill>
                  <w14:solidFill>
                    <w14:schemeClr w14:val="tx1"/>
                  </w14:solidFill>
                </w14:textFill>
              </w:rPr>
              <w:t>训人员</w:t>
            </w:r>
          </w:p>
        </w:tc>
        <w:tc>
          <w:tcPr>
            <w:tcW w:w="854"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性 别</w:t>
            </w:r>
          </w:p>
        </w:tc>
        <w:tc>
          <w:tcPr>
            <w:tcW w:w="1293"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职  务</w:t>
            </w:r>
          </w:p>
        </w:tc>
        <w:tc>
          <w:tcPr>
            <w:tcW w:w="1952"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电    话</w:t>
            </w:r>
          </w:p>
        </w:tc>
        <w:tc>
          <w:tcPr>
            <w:tcW w:w="1896"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手  机</w:t>
            </w:r>
          </w:p>
        </w:tc>
        <w:tc>
          <w:tcPr>
            <w:tcW w:w="2164"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邮  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4"/>
                <w:lang w:eastAsia="zh-CN"/>
                <w14:textFill>
                  <w14:solidFill>
                    <w14:schemeClr w14:val="tx1"/>
                  </w14:solidFill>
                </w14:textFill>
              </w:rPr>
            </w:pPr>
            <w:r>
              <w:rPr>
                <w:rFonts w:hint="eastAsia" w:ascii="仿宋" w:hAnsi="仿宋" w:eastAsia="仿宋" w:cs="仿宋"/>
                <w:bCs/>
                <w:color w:val="000000" w:themeColor="text1"/>
                <w:sz w:val="24"/>
                <w:lang w:eastAsia="zh-CN"/>
                <w14:textFill>
                  <w14:solidFill>
                    <w14:schemeClr w14:val="tx1"/>
                  </w14:solidFill>
                </w14:textFill>
              </w:rPr>
              <w:t>参训时间</w:t>
            </w:r>
          </w:p>
        </w:tc>
        <w:tc>
          <w:tcPr>
            <w:tcW w:w="2147" w:type="dxa"/>
            <w:gridSpan w:val="2"/>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4"/>
                <w:lang w:eastAsia="zh-CN"/>
                <w14:textFill>
                  <w14:solidFill>
                    <w14:schemeClr w14:val="tx1"/>
                  </w14:solidFill>
                </w14:textFill>
              </w:rPr>
            </w:pPr>
            <w:r>
              <w:rPr>
                <w:rFonts w:hint="eastAsia" w:ascii="仿宋" w:hAnsi="仿宋" w:eastAsia="仿宋" w:cs="仿宋"/>
                <w:bCs/>
                <w:color w:val="000000" w:themeColor="text1"/>
                <w:sz w:val="24"/>
                <w:lang w:eastAsia="zh-CN"/>
                <w14:textFill>
                  <w14:solidFill>
                    <w14:schemeClr w14:val="tx1"/>
                  </w14:solidFill>
                </w14:textFill>
              </w:rPr>
              <w:t>参训地点</w:t>
            </w:r>
          </w:p>
        </w:tc>
        <w:tc>
          <w:tcPr>
            <w:tcW w:w="4060" w:type="dxa"/>
            <w:gridSpan w:val="2"/>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4"/>
                <w:lang w:eastAsia="zh-CN"/>
                <w14:textFill>
                  <w14:solidFill>
                    <w14:schemeClr w14:val="tx1"/>
                  </w14:solidFill>
                </w14:textFill>
              </w:rPr>
            </w:pPr>
            <w:r>
              <w:rPr>
                <w:rFonts w:hint="eastAsia" w:ascii="仿宋" w:hAnsi="仿宋" w:eastAsia="仿宋" w:cs="仿宋"/>
                <w:bCs/>
                <w:color w:val="000000" w:themeColor="text1"/>
                <w:sz w:val="24"/>
                <w:lang w:eastAsia="zh-CN"/>
                <w14:textFill>
                  <w14:solidFill>
                    <w14:schemeClr w14:val="tx1"/>
                  </w14:solidFill>
                </w14:textFill>
              </w:rPr>
              <w:t>住宿标准</w:t>
            </w:r>
          </w:p>
        </w:tc>
        <w:tc>
          <w:tcPr>
            <w:tcW w:w="8159" w:type="dxa"/>
            <w:gridSpan w:val="5"/>
            <w:vAlign w:val="center"/>
          </w:tcPr>
          <w:p>
            <w:pPr>
              <w:tabs>
                <w:tab w:val="left" w:pos="567"/>
                <w:tab w:val="left" w:pos="709"/>
              </w:tabs>
              <w:spacing w:line="300" w:lineRule="exact"/>
              <w:ind w:firstLine="960" w:firstLineChars="400"/>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 xml:space="preserve">单住□ </w:t>
            </w:r>
            <w:r>
              <w:rPr>
                <w:rFonts w:hint="eastAsia" w:ascii="仿宋" w:hAnsi="仿宋" w:eastAsia="仿宋" w:cs="仿宋"/>
                <w:bCs/>
                <w:color w:val="000000" w:themeColor="text1"/>
                <w:sz w:val="24"/>
                <w:lang w:val="en-US" w:eastAsia="zh-CN"/>
                <w14:textFill>
                  <w14:solidFill>
                    <w14:schemeClr w14:val="tx1"/>
                  </w14:solidFill>
                </w14:textFill>
              </w:rPr>
              <w:t xml:space="preserve">              </w:t>
            </w:r>
            <w:r>
              <w:rPr>
                <w:rFonts w:hint="eastAsia" w:ascii="仿宋" w:hAnsi="仿宋" w:eastAsia="仿宋" w:cs="仿宋"/>
                <w:bCs/>
                <w:color w:val="000000" w:themeColor="text1"/>
                <w:sz w:val="24"/>
                <w14:textFill>
                  <w14:solidFill>
                    <w14:schemeClr w14:val="tx1"/>
                  </w14:solidFill>
                </w14:textFill>
              </w:rPr>
              <w:t>合住□</w:t>
            </w:r>
            <w:r>
              <w:rPr>
                <w:rFonts w:hint="eastAsia" w:ascii="仿宋" w:hAnsi="仿宋" w:eastAsia="仿宋" w:cs="仿宋"/>
                <w:bCs/>
                <w:color w:val="000000" w:themeColor="text1"/>
                <w:sz w:val="24"/>
                <w:lang w:val="en-US" w:eastAsia="zh-CN"/>
                <w14:textFill>
                  <w14:solidFill>
                    <w14:schemeClr w14:val="tx1"/>
                  </w14:solidFill>
                </w14:textFill>
              </w:rPr>
              <w:t xml:space="preserve">             自理</w:t>
            </w:r>
            <w:r>
              <w:rPr>
                <w:rFonts w:hint="eastAsia" w:ascii="仿宋" w:hAnsi="仿宋" w:eastAsia="仿宋" w:cs="仿宋"/>
                <w:bCs/>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4"/>
                <w:lang w:eastAsia="zh-CN"/>
                <w14:textFill>
                  <w14:solidFill>
                    <w14:schemeClr w14:val="tx1"/>
                  </w14:solidFill>
                </w14:textFill>
              </w:rPr>
            </w:pPr>
            <w:r>
              <w:rPr>
                <w:rFonts w:hint="eastAsia" w:ascii="仿宋" w:hAnsi="仿宋" w:eastAsia="仿宋" w:cs="仿宋"/>
                <w:bCs/>
                <w:color w:val="000000" w:themeColor="text1"/>
                <w:sz w:val="24"/>
                <w:lang w:eastAsia="zh-CN"/>
                <w14:textFill>
                  <w14:solidFill>
                    <w14:schemeClr w14:val="tx1"/>
                  </w14:solidFill>
                </w14:textFill>
              </w:rPr>
              <w:t>证书申报</w:t>
            </w:r>
          </w:p>
        </w:tc>
        <w:tc>
          <w:tcPr>
            <w:tcW w:w="8159" w:type="dxa"/>
            <w:gridSpan w:val="5"/>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《工程总包项目经理》</w:t>
            </w:r>
            <w:r>
              <w:rPr>
                <w:rFonts w:hint="eastAsia" w:ascii="仿宋" w:hAnsi="仿宋" w:eastAsia="仿宋" w:cs="仿宋"/>
                <w:bCs/>
                <w:color w:val="000000" w:themeColor="text1"/>
                <w:sz w:val="24"/>
                <w14:textFill>
                  <w14:solidFill>
                    <w14:schemeClr w14:val="tx1"/>
                  </w14:solidFill>
                </w14:textFill>
              </w:rPr>
              <w:sym w:font="Wingdings 2" w:char="00A3"/>
            </w:r>
            <w:r>
              <w:rPr>
                <w:rFonts w:hint="eastAsia" w:ascii="仿宋" w:hAnsi="仿宋" w:eastAsia="仿宋" w:cs="仿宋"/>
                <w:bCs/>
                <w:color w:val="000000" w:themeColor="text1"/>
                <w:sz w:val="24"/>
                <w14:textFill>
                  <w14:solidFill>
                    <w14:schemeClr w14:val="tx1"/>
                  </w14:solidFill>
                </w14:textFill>
              </w:rPr>
              <w:t xml:space="preserve"> </w:t>
            </w:r>
            <w:r>
              <w:rPr>
                <w:rFonts w:hint="eastAsia" w:ascii="仿宋" w:hAnsi="仿宋" w:eastAsia="仿宋" w:cs="仿宋"/>
                <w:bCs/>
                <w:color w:val="000000" w:themeColor="text1"/>
                <w:sz w:val="24"/>
                <w:lang w:val="en-US" w:eastAsia="zh-CN"/>
                <w14:textFill>
                  <w14:solidFill>
                    <w14:schemeClr w14:val="tx1"/>
                  </w14:solidFill>
                </w14:textFill>
              </w:rPr>
              <w:t xml:space="preserve">        </w:t>
            </w:r>
            <w:r>
              <w:rPr>
                <w:rFonts w:hint="eastAsia" w:ascii="仿宋" w:hAnsi="仿宋" w:eastAsia="仿宋" w:cs="仿宋"/>
                <w:bCs/>
                <w:color w:val="000000" w:themeColor="text1"/>
                <w:sz w:val="24"/>
                <w14:textFill>
                  <w14:solidFill>
                    <w14:schemeClr w14:val="tx1"/>
                  </w14:solidFill>
                </w14:textFill>
              </w:rPr>
              <w:t>《合同经理》</w:t>
            </w:r>
            <w:r>
              <w:rPr>
                <w:rFonts w:hint="eastAsia" w:ascii="仿宋" w:hAnsi="仿宋" w:eastAsia="仿宋" w:cs="仿宋"/>
                <w:bCs/>
                <w:color w:val="000000" w:themeColor="text1"/>
                <w:sz w:val="24"/>
                <w14:textFill>
                  <w14:solidFill>
                    <w14:schemeClr w14:val="tx1"/>
                  </w14:solidFill>
                </w14:textFill>
              </w:rPr>
              <w:sym w:font="Wingdings 2" w:char="00A3"/>
            </w:r>
            <w:r>
              <w:rPr>
                <w:rFonts w:hint="eastAsia" w:ascii="仿宋" w:hAnsi="仿宋" w:eastAsia="仿宋" w:cs="仿宋"/>
                <w:bCs/>
                <w:color w:val="000000" w:themeColor="text1"/>
                <w:sz w:val="24"/>
                <w14:textFill>
                  <w14:solidFill>
                    <w14:schemeClr w14:val="tx1"/>
                  </w14:solidFill>
                </w14:textFill>
              </w:rPr>
              <w:t xml:space="preserve"> </w:t>
            </w:r>
            <w:r>
              <w:rPr>
                <w:rFonts w:hint="eastAsia" w:ascii="仿宋" w:hAnsi="仿宋" w:eastAsia="仿宋" w:cs="仿宋"/>
                <w:bCs/>
                <w:color w:val="000000" w:themeColor="text1"/>
                <w:sz w:val="24"/>
                <w:lang w:val="en-US" w:eastAsia="zh-CN"/>
                <w14:textFill>
                  <w14:solidFill>
                    <w14:schemeClr w14:val="tx1"/>
                  </w14:solidFill>
                </w14:textFill>
              </w:rPr>
              <w:t xml:space="preserve">       </w:t>
            </w:r>
            <w:r>
              <w:rPr>
                <w:rFonts w:hint="eastAsia" w:ascii="仿宋" w:hAnsi="仿宋" w:eastAsia="仿宋" w:cs="仿宋"/>
                <w:bCs/>
                <w:color w:val="000000" w:themeColor="text1"/>
                <w:sz w:val="24"/>
                <w14:textFill>
                  <w14:solidFill>
                    <w14:schemeClr w14:val="tx1"/>
                  </w14:solidFill>
                </w14:textFill>
              </w:rPr>
              <w:t>《设计经理》</w:t>
            </w:r>
            <w:r>
              <w:rPr>
                <w:rFonts w:hint="eastAsia" w:ascii="仿宋" w:hAnsi="仿宋" w:eastAsia="仿宋" w:cs="仿宋"/>
                <w:bCs/>
                <w:color w:val="000000" w:themeColor="text1"/>
                <w:sz w:val="24"/>
                <w14:textFill>
                  <w14:solidFill>
                    <w14:schemeClr w14:val="tx1"/>
                  </w14:solidFill>
                </w14:textFill>
              </w:rPr>
              <w:sym w:font="Wingdings 2" w:char="00A3"/>
            </w:r>
            <w:r>
              <w:rPr>
                <w:rFonts w:hint="eastAsia" w:ascii="仿宋" w:hAnsi="仿宋" w:eastAsia="仿宋" w:cs="仿宋"/>
                <w:bCs/>
                <w:color w:val="000000" w:themeColor="text1"/>
                <w:sz w:val="24"/>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付款方式</w:t>
            </w:r>
          </w:p>
        </w:tc>
        <w:tc>
          <w:tcPr>
            <w:tcW w:w="4099" w:type="dxa"/>
            <w:gridSpan w:val="3"/>
            <w:vAlign w:val="center"/>
          </w:tcPr>
          <w:p>
            <w:pPr>
              <w:tabs>
                <w:tab w:val="left" w:pos="567"/>
                <w:tab w:val="left" w:pos="709"/>
              </w:tabs>
              <w:spacing w:line="300" w:lineRule="exact"/>
              <w:ind w:firstLine="960" w:firstLineChars="400"/>
              <w:jc w:val="both"/>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转 账</w:t>
            </w:r>
            <w:r>
              <w:rPr>
                <w:rFonts w:hint="eastAsia" w:ascii="仿宋" w:hAnsi="仿宋" w:eastAsia="仿宋" w:cs="仿宋"/>
                <w:bCs/>
                <w:color w:val="000000" w:themeColor="text1"/>
                <w:sz w:val="24"/>
                <w14:textFill>
                  <w14:solidFill>
                    <w14:schemeClr w14:val="tx1"/>
                  </w14:solidFill>
                </w14:textFill>
              </w:rPr>
              <w:sym w:font="Wingdings 2" w:char="00A3"/>
            </w:r>
            <w:r>
              <w:rPr>
                <w:rFonts w:hint="eastAsia" w:ascii="仿宋" w:hAnsi="仿宋" w:eastAsia="仿宋" w:cs="仿宋"/>
                <w:bCs/>
                <w:color w:val="000000" w:themeColor="text1"/>
                <w:sz w:val="24"/>
                <w14:textFill>
                  <w14:solidFill>
                    <w14:schemeClr w14:val="tx1"/>
                  </w14:solidFill>
                </w14:textFill>
              </w:rPr>
              <w:t xml:space="preserve">      </w:t>
            </w:r>
            <w:r>
              <w:rPr>
                <w:rFonts w:hint="eastAsia" w:ascii="仿宋" w:hAnsi="仿宋" w:eastAsia="仿宋" w:cs="仿宋"/>
                <w:bCs/>
                <w:color w:val="000000" w:themeColor="text1"/>
                <w:sz w:val="24"/>
                <w:lang w:eastAsia="zh-CN"/>
                <w14:textFill>
                  <w14:solidFill>
                    <w14:schemeClr w14:val="tx1"/>
                  </w14:solidFill>
                </w14:textFill>
              </w:rPr>
              <w:t>现场</w:t>
            </w:r>
            <w:r>
              <w:rPr>
                <w:rFonts w:hint="eastAsia" w:ascii="仿宋" w:hAnsi="仿宋" w:eastAsia="仿宋" w:cs="仿宋"/>
                <w:bCs/>
                <w:color w:val="000000" w:themeColor="text1"/>
                <w:sz w:val="24"/>
                <w14:textFill>
                  <w14:solidFill>
                    <w14:schemeClr w14:val="tx1"/>
                  </w14:solidFill>
                </w14:textFill>
              </w:rPr>
              <w:sym w:font="Wingdings 2" w:char="00A3"/>
            </w:r>
          </w:p>
        </w:tc>
        <w:tc>
          <w:tcPr>
            <w:tcW w:w="1896"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金 额</w:t>
            </w:r>
          </w:p>
        </w:tc>
        <w:tc>
          <w:tcPr>
            <w:tcW w:w="2164" w:type="dxa"/>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4"/>
                <w:lang w:eastAsia="zh-CN"/>
                <w14:textFill>
                  <w14:solidFill>
                    <w14:schemeClr w14:val="tx1"/>
                  </w14:solidFill>
                </w14:textFill>
              </w:rPr>
            </w:pPr>
            <w:r>
              <w:rPr>
                <w:rFonts w:hint="eastAsia" w:ascii="仿宋" w:hAnsi="仿宋" w:eastAsia="仿宋" w:cs="仿宋"/>
                <w:bCs/>
                <w:color w:val="000000" w:themeColor="text1"/>
                <w:sz w:val="24"/>
                <w:lang w:eastAsia="zh-CN"/>
                <w14:textFill>
                  <w14:solidFill>
                    <w14:schemeClr w14:val="tx1"/>
                  </w14:solidFill>
                </w14:textFill>
              </w:rPr>
              <w:t>收款信息</w:t>
            </w:r>
          </w:p>
        </w:tc>
        <w:tc>
          <w:tcPr>
            <w:tcW w:w="8159" w:type="dxa"/>
            <w:gridSpan w:val="5"/>
          </w:tcPr>
          <w:p>
            <w:pPr>
              <w:keepNext w:val="0"/>
              <w:keepLines w:val="0"/>
              <w:pageBreakBefore w:val="0"/>
              <w:kinsoku/>
              <w:wordWrap/>
              <w:overflowPunct/>
              <w:topLinePunct w:val="0"/>
              <w:autoSpaceDE/>
              <w:autoSpaceDN/>
              <w:bidi w:val="0"/>
              <w:adjustRightInd/>
              <w:snapToGrid/>
              <w:spacing w:line="360" w:lineRule="exact"/>
              <w:ind w:right="-147" w:rightChars="-70"/>
              <w:jc w:val="left"/>
              <w:rPr>
                <w:rFonts w:hint="eastAsia" w:ascii="仿宋" w:hAnsi="仿宋" w:eastAsia="仿宋" w:cs="仿宋"/>
                <w:bCs/>
                <w:w w:val="100"/>
                <w:sz w:val="24"/>
                <w:szCs w:val="24"/>
                <w:lang w:val="zh-CN"/>
              </w:rPr>
            </w:pPr>
            <w:r>
              <w:rPr>
                <w:rFonts w:hint="eastAsia" w:ascii="仿宋" w:hAnsi="仿宋" w:eastAsia="仿宋" w:cs="仿宋"/>
                <w:bCs/>
                <w:w w:val="100"/>
                <w:sz w:val="24"/>
                <w:szCs w:val="24"/>
                <w:lang w:val="zh-CN"/>
              </w:rPr>
              <w:t>单位全称:</w:t>
            </w:r>
            <w:r>
              <w:rPr>
                <w:rFonts w:hint="eastAsia" w:ascii="仿宋" w:hAnsi="仿宋" w:eastAsia="仿宋" w:cs="仿宋"/>
                <w:bCs/>
                <w:w w:val="100"/>
                <w:sz w:val="24"/>
                <w:szCs w:val="24"/>
                <w:lang w:val="zh-CN"/>
              </w:rPr>
              <w:tab/>
            </w:r>
            <w:r>
              <w:rPr>
                <w:rFonts w:hint="eastAsia" w:ascii="仿宋" w:hAnsi="仿宋" w:eastAsia="仿宋" w:cs="仿宋"/>
                <w:bCs/>
                <w:w w:val="100"/>
                <w:sz w:val="24"/>
                <w:szCs w:val="24"/>
                <w:lang w:val="zh-CN"/>
              </w:rPr>
              <w:t>北京中科善若教育咨询有限公司</w:t>
            </w:r>
          </w:p>
          <w:p>
            <w:pPr>
              <w:keepNext w:val="0"/>
              <w:keepLines w:val="0"/>
              <w:pageBreakBefore w:val="0"/>
              <w:kinsoku/>
              <w:wordWrap/>
              <w:overflowPunct/>
              <w:topLinePunct w:val="0"/>
              <w:autoSpaceDE/>
              <w:autoSpaceDN/>
              <w:bidi w:val="0"/>
              <w:adjustRightInd/>
              <w:snapToGrid/>
              <w:spacing w:line="360" w:lineRule="exact"/>
              <w:ind w:right="-147" w:rightChars="-70"/>
              <w:jc w:val="left"/>
              <w:rPr>
                <w:rFonts w:hint="eastAsia" w:ascii="仿宋" w:hAnsi="仿宋" w:eastAsia="仿宋" w:cs="仿宋"/>
                <w:bCs/>
                <w:w w:val="100"/>
                <w:sz w:val="24"/>
                <w:szCs w:val="24"/>
                <w:lang w:val="zh-CN"/>
              </w:rPr>
            </w:pPr>
            <w:r>
              <w:rPr>
                <w:rFonts w:hint="eastAsia" w:ascii="仿宋" w:hAnsi="仿宋" w:eastAsia="仿宋" w:cs="仿宋"/>
                <w:bCs/>
                <w:w w:val="100"/>
                <w:sz w:val="24"/>
                <w:szCs w:val="24"/>
                <w:lang w:val="zh-CN"/>
              </w:rPr>
              <w:t>开 户 行：</w:t>
            </w:r>
            <w:r>
              <w:rPr>
                <w:rFonts w:hint="eastAsia" w:ascii="仿宋" w:hAnsi="仿宋" w:eastAsia="仿宋" w:cs="仿宋"/>
                <w:bCs/>
                <w:w w:val="100"/>
                <w:sz w:val="24"/>
                <w:szCs w:val="24"/>
                <w:lang w:val="zh-CN"/>
              </w:rPr>
              <w:tab/>
            </w:r>
            <w:r>
              <w:rPr>
                <w:rFonts w:hint="eastAsia" w:ascii="仿宋" w:hAnsi="仿宋" w:eastAsia="仿宋" w:cs="仿宋"/>
                <w:bCs/>
                <w:w w:val="100"/>
                <w:sz w:val="24"/>
                <w:szCs w:val="24"/>
                <w:lang w:val="zh-CN"/>
              </w:rPr>
              <w:t>中国工商银行股份有限公司北京半壁店支行</w:t>
            </w:r>
          </w:p>
          <w:p>
            <w:pPr>
              <w:keepNext w:val="0"/>
              <w:keepLines w:val="0"/>
              <w:pageBreakBefore w:val="0"/>
              <w:kinsoku/>
              <w:wordWrap/>
              <w:overflowPunct/>
              <w:topLinePunct w:val="0"/>
              <w:autoSpaceDE/>
              <w:autoSpaceDN/>
              <w:bidi w:val="0"/>
              <w:adjustRightInd/>
              <w:snapToGrid/>
              <w:spacing w:line="360" w:lineRule="exact"/>
              <w:ind w:right="-147" w:rightChars="-70"/>
              <w:jc w:val="left"/>
              <w:rPr>
                <w:rFonts w:hint="eastAsia" w:ascii="仿宋" w:hAnsi="仿宋" w:eastAsia="仿宋" w:cs="仿宋"/>
                <w:bCs/>
                <w:w w:val="100"/>
                <w:sz w:val="24"/>
                <w:szCs w:val="24"/>
                <w:lang w:val="zh-CN" w:eastAsia="zh-CN"/>
              </w:rPr>
            </w:pPr>
            <w:r>
              <w:rPr>
                <w:rFonts w:hint="eastAsia" w:ascii="仿宋" w:hAnsi="仿宋" w:eastAsia="仿宋" w:cs="仿宋"/>
                <w:bCs/>
                <w:w w:val="100"/>
                <w:sz w:val="24"/>
                <w:szCs w:val="24"/>
                <w:lang w:val="zh-CN"/>
              </w:rPr>
              <w:t>帐    户：</w:t>
            </w:r>
            <w:r>
              <w:rPr>
                <w:rFonts w:hint="eastAsia" w:ascii="仿宋" w:hAnsi="仿宋" w:eastAsia="仿宋" w:cs="仿宋"/>
                <w:bCs/>
                <w:w w:val="100"/>
                <w:sz w:val="24"/>
                <w:szCs w:val="24"/>
                <w:lang w:val="en-US" w:eastAsia="zh-CN"/>
              </w:rPr>
              <w:t xml:space="preserve"> </w:t>
            </w:r>
            <w:r>
              <w:rPr>
                <w:rFonts w:hint="eastAsia" w:ascii="仿宋" w:hAnsi="仿宋" w:eastAsia="仿宋" w:cs="仿宋"/>
                <w:bCs/>
                <w:w w:val="100"/>
                <w:sz w:val="24"/>
                <w:szCs w:val="24"/>
                <w:lang w:val="zh-CN"/>
              </w:rPr>
              <w:t>0200247009200077514</w:t>
            </w:r>
          </w:p>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w w:val="100"/>
                <w:sz w:val="24"/>
                <w:szCs w:val="24"/>
                <w:lang w:val="zh-CN"/>
              </w:rPr>
              <w:t>行    号:</w:t>
            </w:r>
            <w:r>
              <w:rPr>
                <w:rFonts w:hint="eastAsia" w:ascii="仿宋" w:hAnsi="仿宋" w:eastAsia="仿宋" w:cs="仿宋"/>
                <w:bCs/>
                <w:w w:val="100"/>
                <w:sz w:val="24"/>
                <w:szCs w:val="24"/>
                <w:lang w:val="en-US" w:eastAsia="zh-CN"/>
              </w:rPr>
              <w:t xml:space="preserve">  </w:t>
            </w:r>
            <w:r>
              <w:rPr>
                <w:rFonts w:hint="eastAsia" w:ascii="仿宋" w:hAnsi="仿宋" w:eastAsia="仿宋" w:cs="仿宋"/>
                <w:bCs/>
                <w:w w:val="100"/>
                <w:sz w:val="24"/>
                <w:szCs w:val="24"/>
                <w:lang w:val="zh-CN"/>
              </w:rPr>
              <w:t>102100024703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备    注</w:t>
            </w:r>
          </w:p>
        </w:tc>
        <w:tc>
          <w:tcPr>
            <w:tcW w:w="4099" w:type="dxa"/>
            <w:gridSpan w:val="3"/>
            <w:vAlign w:val="center"/>
          </w:tcPr>
          <w:p>
            <w:pPr>
              <w:tabs>
                <w:tab w:val="left" w:pos="567"/>
                <w:tab w:val="left" w:pos="709"/>
              </w:tabs>
              <w:spacing w:line="300" w:lineRule="exact"/>
              <w:ind w:firstLine="480" w:firstLineChars="200"/>
              <w:textAlignment w:val="baseline"/>
              <w:outlineLvl w:val="0"/>
              <w:rPr>
                <w:rFonts w:hint="eastAsia" w:ascii="仿宋" w:hAnsi="仿宋" w:eastAsia="仿宋" w:cs="仿宋"/>
                <w:bCs/>
                <w:color w:val="000000" w:themeColor="text1"/>
                <w:sz w:val="24"/>
                <w:lang w:eastAsia="zh-CN"/>
                <w14:textFill>
                  <w14:solidFill>
                    <w14:schemeClr w14:val="tx1"/>
                  </w14:solidFill>
                </w14:textFill>
              </w:rPr>
            </w:pPr>
            <w:r>
              <w:rPr>
                <w:rFonts w:hint="eastAsia" w:ascii="仿宋" w:hAnsi="仿宋" w:eastAsia="仿宋" w:cs="仿宋"/>
                <w:bCs/>
                <w:color w:val="000000" w:themeColor="text1"/>
                <w:sz w:val="24"/>
                <w:lang w:eastAsia="zh-CN"/>
                <w14:textFill>
                  <w14:solidFill>
                    <w14:schemeClr w14:val="tx1"/>
                  </w14:solidFill>
                </w14:textFill>
              </w:rPr>
              <w:t>以上课程内容均可赴企业内部培训，依据企业需求，量身定制课程。</w:t>
            </w:r>
          </w:p>
        </w:tc>
        <w:tc>
          <w:tcPr>
            <w:tcW w:w="4060" w:type="dxa"/>
            <w:gridSpan w:val="2"/>
            <w:vAlign w:val="center"/>
          </w:tcPr>
          <w:p>
            <w:pPr>
              <w:tabs>
                <w:tab w:val="left" w:pos="567"/>
                <w:tab w:val="left" w:pos="709"/>
              </w:tabs>
              <w:spacing w:line="300" w:lineRule="exact"/>
              <w:ind w:firstLine="480" w:firstLineChars="200"/>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单位印章</w:t>
            </w:r>
          </w:p>
          <w:p>
            <w:pPr>
              <w:tabs>
                <w:tab w:val="left" w:pos="567"/>
                <w:tab w:val="left" w:pos="709"/>
              </w:tabs>
              <w:spacing w:line="300" w:lineRule="exact"/>
              <w:ind w:firstLine="240" w:firstLineChars="100"/>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2022年  月  日</w:t>
            </w:r>
          </w:p>
        </w:tc>
      </w:tr>
    </w:tbl>
    <w:p>
      <w:pPr>
        <w:spacing w:line="300" w:lineRule="exact"/>
        <w:rPr>
          <w:rFonts w:hint="eastAsia" w:ascii="仿宋" w:hAnsi="仿宋" w:eastAsia="仿宋" w:cs="仿宋"/>
          <w:sz w:val="28"/>
          <w:szCs w:val="28"/>
        </w:rPr>
      </w:pPr>
    </w:p>
    <w:p>
      <w:pPr>
        <w:spacing w:line="300" w:lineRule="exact"/>
        <w:rPr>
          <w:rFonts w:hint="eastAsia" w:ascii="仿宋" w:hAnsi="仿宋" w:eastAsia="仿宋" w:cs="仿宋"/>
          <w:sz w:val="28"/>
          <w:szCs w:val="28"/>
        </w:rPr>
      </w:pPr>
      <w:r>
        <w:rPr>
          <w:rFonts w:hint="eastAsia" w:ascii="仿宋" w:hAnsi="仿宋" w:eastAsia="仿宋" w:cs="仿宋"/>
          <w:sz w:val="28"/>
          <w:szCs w:val="28"/>
        </w:rPr>
        <w:t xml:space="preserve">报名负责人：聂红军 主任18211071700（微信）   </w:t>
      </w:r>
    </w:p>
    <w:p>
      <w:pPr>
        <w:spacing w:line="300" w:lineRule="exact"/>
        <w:rPr>
          <w:rFonts w:hint="eastAsia" w:ascii="仿宋" w:hAnsi="仿宋" w:eastAsia="仿宋" w:cs="仿宋"/>
          <w:sz w:val="28"/>
          <w:szCs w:val="28"/>
        </w:rPr>
      </w:pPr>
      <w:r>
        <w:rPr>
          <w:rFonts w:hint="eastAsia" w:ascii="仿宋" w:hAnsi="仿宋" w:eastAsia="仿宋" w:cs="仿宋"/>
          <w:sz w:val="28"/>
          <w:szCs w:val="28"/>
        </w:rPr>
        <w:t xml:space="preserve">电  话：010-87697580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邮    箱：zqgphwz@126.com  </w:t>
      </w:r>
    </w:p>
    <w:p>
      <w:pPr>
        <w:spacing w:line="300" w:lineRule="exact"/>
      </w:pPr>
      <w:r>
        <w:rPr>
          <w:rFonts w:hint="eastAsia" w:ascii="仿宋" w:hAnsi="仿宋" w:eastAsia="仿宋" w:cs="仿宋"/>
          <w:sz w:val="28"/>
          <w:szCs w:val="28"/>
        </w:rPr>
        <w:t xml:space="preserve">qq咨询：3177524020        网址查询：http://www.zqgpchina.cn/  </w:t>
      </w:r>
      <w:r>
        <w:rPr>
          <w:rFonts w:hint="eastAsia" w:ascii="仿宋" w:hAnsi="仿宋" w:eastAsia="仿宋" w:cs="仿宋"/>
          <w:sz w:val="24"/>
        </w:rPr>
        <w:t xml:space="preserve">   </w:t>
      </w:r>
      <w:bookmarkStart w:id="2" w:name="_GoBack"/>
      <w:bookmarkEnd w:id="2"/>
    </w:p>
    <w:sectPr>
      <w:footerReference r:id="rId3" w:type="default"/>
      <w:footerReference r:id="rId4" w:type="even"/>
      <w:pgSz w:w="11906" w:h="16838"/>
      <w:pgMar w:top="1440" w:right="1440"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0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Cambria">
    <w:altName w:val="Palatino Linotype"/>
    <w:panose1 w:val="02040503050406030204"/>
    <w:charset w:val="00"/>
    <w:family w:val="roman"/>
    <w:pitch w:val="default"/>
    <w:sig w:usb0="00000000" w:usb1="00000000" w:usb2="02000000" w:usb3="00000000" w:csb0="2000019F" w:csb1="00000000"/>
  </w:font>
  <w:font w:name="仿宋">
    <w:altName w:val="微软雅黑"/>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Palatino Linotype">
    <w:panose1 w:val="02040502050505030304"/>
    <w:charset w:val="00"/>
    <w:family w:val="auto"/>
    <w:pitch w:val="default"/>
    <w:sig w:usb0="E00003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560"/>
      <w:jc w:val="right"/>
      <w:rPr>
        <w:rFonts w:asciiTheme="minorEastAsia" w:hAnsiTheme="minorEastAsia"/>
        <w:sz w:val="28"/>
        <w:szCs w:val="28"/>
      </w:rPr>
    </w:pPr>
    <w:r>
      <w:rPr>
        <w:rFonts w:asciiTheme="minorEastAsia" w:hAnsiTheme="minorEastAsia"/>
        <w:sz w:val="28"/>
        <w:szCs w:val="28"/>
      </w:rPr>
      <w:t>-</w:t>
    </w:r>
    <w:sdt>
      <w:sdtPr>
        <w:rPr>
          <w:rFonts w:asciiTheme="minorEastAsia" w:hAnsiTheme="minorEastAsia"/>
          <w:sz w:val="28"/>
          <w:szCs w:val="28"/>
        </w:rPr>
        <w:id w:val="-757605078"/>
      </w:sdtPr>
      <w:sdtEndPr>
        <w:rPr>
          <w:rFonts w:asciiTheme="minorEastAsia" w:hAnsiTheme="minorEastAsia"/>
          <w:sz w:val="28"/>
          <w:szCs w:val="28"/>
        </w:rPr>
      </w:sdtEndPr>
      <w:sdtContent>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w:t>
        </w:r>
        <w:r>
          <w:rPr>
            <w:rFonts w:asciiTheme="minorEastAsia" w:hAnsiTheme="minorEastAsia"/>
            <w:sz w:val="28"/>
            <w:szCs w:val="28"/>
          </w:rPr>
          <w:fldChar w:fldCharType="end"/>
        </w:r>
        <w:r>
          <w:rPr>
            <w:rFonts w:asciiTheme="minorEastAsia" w:hAnsiTheme="minorEastAsia"/>
            <w:sz w:val="28"/>
            <w:szCs w:val="28"/>
          </w:rPr>
          <w:t>-</w:t>
        </w:r>
      </w:sdtContent>
    </w:sdt>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561" w:firstLine="280" w:firstLineChars="100"/>
      <w:rPr>
        <w:rFonts w:asciiTheme="minorEastAsia" w:hAnsiTheme="minorEastAsia"/>
        <w:sz w:val="28"/>
        <w:szCs w:val="28"/>
      </w:rPr>
    </w:pPr>
    <w:r>
      <w:rPr>
        <w:rFonts w:asciiTheme="minorEastAsia" w:hAnsiTheme="minorEastAsia"/>
        <w:sz w:val="28"/>
        <w:szCs w:val="28"/>
      </w:rPr>
      <w:t>-</w:t>
    </w:r>
    <w:sdt>
      <w:sdtPr>
        <w:rPr>
          <w:rFonts w:asciiTheme="minorEastAsia" w:hAnsiTheme="minorEastAsia"/>
          <w:sz w:val="28"/>
          <w:szCs w:val="28"/>
        </w:rPr>
        <w:id w:val="-1236462670"/>
      </w:sdtPr>
      <w:sdtEndPr>
        <w:rPr>
          <w:rFonts w:asciiTheme="minorEastAsia" w:hAnsiTheme="minorEastAsia"/>
          <w:sz w:val="28"/>
          <w:szCs w:val="28"/>
        </w:rPr>
      </w:sdtEndPr>
      <w:sdtContent>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2</w:t>
        </w:r>
        <w:r>
          <w:rPr>
            <w:rFonts w:asciiTheme="minorEastAsia" w:hAnsiTheme="minorEastAsia"/>
            <w:sz w:val="28"/>
            <w:szCs w:val="28"/>
          </w:rPr>
          <w:fldChar w:fldCharType="end"/>
        </w:r>
        <w:r>
          <w:rPr>
            <w:rFonts w:asciiTheme="minorEastAsia" w:hAnsiTheme="minorEastAsia"/>
            <w:sz w:val="28"/>
            <w:szCs w:val="28"/>
          </w:rPr>
          <w:t>-</w:t>
        </w:r>
      </w:sdtContent>
    </w:sdt>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oNotHyphenateCaps/>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kYTFkODdkZTRjNTI5MmQ5ZTc4N2MxOTFlY2Y5NTEifQ=="/>
  </w:docVars>
  <w:rsids>
    <w:rsidRoot w:val="004F6A52"/>
    <w:rsid w:val="000007C8"/>
    <w:rsid w:val="0000490B"/>
    <w:rsid w:val="00005B71"/>
    <w:rsid w:val="00013EA6"/>
    <w:rsid w:val="00014E5F"/>
    <w:rsid w:val="0002047B"/>
    <w:rsid w:val="000220A1"/>
    <w:rsid w:val="0002309F"/>
    <w:rsid w:val="00024A6F"/>
    <w:rsid w:val="00026EB1"/>
    <w:rsid w:val="00030A32"/>
    <w:rsid w:val="000405BE"/>
    <w:rsid w:val="00055255"/>
    <w:rsid w:val="00056117"/>
    <w:rsid w:val="000574D1"/>
    <w:rsid w:val="00060155"/>
    <w:rsid w:val="00061476"/>
    <w:rsid w:val="000654C4"/>
    <w:rsid w:val="00070E62"/>
    <w:rsid w:val="00070F83"/>
    <w:rsid w:val="00071D1E"/>
    <w:rsid w:val="0007426D"/>
    <w:rsid w:val="00076F58"/>
    <w:rsid w:val="00080F71"/>
    <w:rsid w:val="00087F20"/>
    <w:rsid w:val="0009786F"/>
    <w:rsid w:val="000A3991"/>
    <w:rsid w:val="000A3B03"/>
    <w:rsid w:val="000A59F1"/>
    <w:rsid w:val="000A61D3"/>
    <w:rsid w:val="000A65CB"/>
    <w:rsid w:val="000A7A88"/>
    <w:rsid w:val="000B2414"/>
    <w:rsid w:val="000C78CC"/>
    <w:rsid w:val="000D0140"/>
    <w:rsid w:val="000D38AA"/>
    <w:rsid w:val="000D44EA"/>
    <w:rsid w:val="000F17EC"/>
    <w:rsid w:val="000F41C1"/>
    <w:rsid w:val="000F6623"/>
    <w:rsid w:val="001054D7"/>
    <w:rsid w:val="001064FC"/>
    <w:rsid w:val="001103D6"/>
    <w:rsid w:val="00110714"/>
    <w:rsid w:val="00112E3F"/>
    <w:rsid w:val="00125B25"/>
    <w:rsid w:val="001320B5"/>
    <w:rsid w:val="00141E13"/>
    <w:rsid w:val="00143AC5"/>
    <w:rsid w:val="0014564B"/>
    <w:rsid w:val="00146128"/>
    <w:rsid w:val="001474E7"/>
    <w:rsid w:val="001556C4"/>
    <w:rsid w:val="00163D9F"/>
    <w:rsid w:val="001643FA"/>
    <w:rsid w:val="00164EB6"/>
    <w:rsid w:val="001710F9"/>
    <w:rsid w:val="00174DAE"/>
    <w:rsid w:val="00177037"/>
    <w:rsid w:val="00180972"/>
    <w:rsid w:val="00181C22"/>
    <w:rsid w:val="00194C73"/>
    <w:rsid w:val="00195A28"/>
    <w:rsid w:val="001A18D1"/>
    <w:rsid w:val="001A19AE"/>
    <w:rsid w:val="001A3145"/>
    <w:rsid w:val="001A3BB3"/>
    <w:rsid w:val="001B19C7"/>
    <w:rsid w:val="001B27ED"/>
    <w:rsid w:val="001B474A"/>
    <w:rsid w:val="001B69E3"/>
    <w:rsid w:val="001C2E2A"/>
    <w:rsid w:val="001C5BA7"/>
    <w:rsid w:val="001C7AFF"/>
    <w:rsid w:val="001D62C2"/>
    <w:rsid w:val="001E022A"/>
    <w:rsid w:val="001F373C"/>
    <w:rsid w:val="00201E73"/>
    <w:rsid w:val="002131B2"/>
    <w:rsid w:val="00214B53"/>
    <w:rsid w:val="00216FC1"/>
    <w:rsid w:val="00221963"/>
    <w:rsid w:val="00223F43"/>
    <w:rsid w:val="00225819"/>
    <w:rsid w:val="00230AE3"/>
    <w:rsid w:val="00234E9A"/>
    <w:rsid w:val="002357DF"/>
    <w:rsid w:val="0024122B"/>
    <w:rsid w:val="00241A59"/>
    <w:rsid w:val="002444B6"/>
    <w:rsid w:val="002471A4"/>
    <w:rsid w:val="00247D5E"/>
    <w:rsid w:val="0026584B"/>
    <w:rsid w:val="00275A79"/>
    <w:rsid w:val="002762DF"/>
    <w:rsid w:val="00280ADD"/>
    <w:rsid w:val="00281549"/>
    <w:rsid w:val="00282598"/>
    <w:rsid w:val="002826CD"/>
    <w:rsid w:val="00283246"/>
    <w:rsid w:val="00292972"/>
    <w:rsid w:val="00294C84"/>
    <w:rsid w:val="002A2D56"/>
    <w:rsid w:val="002A348B"/>
    <w:rsid w:val="002A401A"/>
    <w:rsid w:val="002B0A88"/>
    <w:rsid w:val="002B678D"/>
    <w:rsid w:val="002C2450"/>
    <w:rsid w:val="002C40A2"/>
    <w:rsid w:val="002D1D3B"/>
    <w:rsid w:val="002D1DE3"/>
    <w:rsid w:val="002E0781"/>
    <w:rsid w:val="002E2270"/>
    <w:rsid w:val="002E6958"/>
    <w:rsid w:val="002F24ED"/>
    <w:rsid w:val="00311F45"/>
    <w:rsid w:val="003130F0"/>
    <w:rsid w:val="00320584"/>
    <w:rsid w:val="00323761"/>
    <w:rsid w:val="00333855"/>
    <w:rsid w:val="00335611"/>
    <w:rsid w:val="00336A59"/>
    <w:rsid w:val="003422BF"/>
    <w:rsid w:val="0034241A"/>
    <w:rsid w:val="00342E6D"/>
    <w:rsid w:val="00351941"/>
    <w:rsid w:val="00353E92"/>
    <w:rsid w:val="0035400D"/>
    <w:rsid w:val="00364A61"/>
    <w:rsid w:val="0038629F"/>
    <w:rsid w:val="0038675B"/>
    <w:rsid w:val="00387016"/>
    <w:rsid w:val="0039323D"/>
    <w:rsid w:val="003A2B46"/>
    <w:rsid w:val="003A3C3B"/>
    <w:rsid w:val="003B503F"/>
    <w:rsid w:val="003C0FB9"/>
    <w:rsid w:val="003C662E"/>
    <w:rsid w:val="003D0E81"/>
    <w:rsid w:val="003D12A4"/>
    <w:rsid w:val="003E0E68"/>
    <w:rsid w:val="003E108A"/>
    <w:rsid w:val="003E4933"/>
    <w:rsid w:val="003E6518"/>
    <w:rsid w:val="003F37BF"/>
    <w:rsid w:val="003F6939"/>
    <w:rsid w:val="003F7DA8"/>
    <w:rsid w:val="00414A4F"/>
    <w:rsid w:val="00415DD9"/>
    <w:rsid w:val="00417615"/>
    <w:rsid w:val="004238D2"/>
    <w:rsid w:val="00425248"/>
    <w:rsid w:val="0042701E"/>
    <w:rsid w:val="004310D7"/>
    <w:rsid w:val="004315AC"/>
    <w:rsid w:val="00431965"/>
    <w:rsid w:val="0043269B"/>
    <w:rsid w:val="00433383"/>
    <w:rsid w:val="00434496"/>
    <w:rsid w:val="0044085D"/>
    <w:rsid w:val="004409E1"/>
    <w:rsid w:val="00447F45"/>
    <w:rsid w:val="00452E81"/>
    <w:rsid w:val="00455C2A"/>
    <w:rsid w:val="004629B9"/>
    <w:rsid w:val="00464A3E"/>
    <w:rsid w:val="0046528B"/>
    <w:rsid w:val="0046758E"/>
    <w:rsid w:val="00467B0A"/>
    <w:rsid w:val="004750D3"/>
    <w:rsid w:val="00480E7D"/>
    <w:rsid w:val="00485D03"/>
    <w:rsid w:val="00493776"/>
    <w:rsid w:val="00494116"/>
    <w:rsid w:val="00496BCF"/>
    <w:rsid w:val="004A24EC"/>
    <w:rsid w:val="004A67E8"/>
    <w:rsid w:val="004B0900"/>
    <w:rsid w:val="004B5270"/>
    <w:rsid w:val="004C0566"/>
    <w:rsid w:val="004C166F"/>
    <w:rsid w:val="004C1DE2"/>
    <w:rsid w:val="004C6DB7"/>
    <w:rsid w:val="004C7D65"/>
    <w:rsid w:val="004D34CF"/>
    <w:rsid w:val="004D3F83"/>
    <w:rsid w:val="004D428A"/>
    <w:rsid w:val="004E4BE2"/>
    <w:rsid w:val="004E678A"/>
    <w:rsid w:val="004E6D22"/>
    <w:rsid w:val="004F06ED"/>
    <w:rsid w:val="004F22C5"/>
    <w:rsid w:val="004F6A52"/>
    <w:rsid w:val="004F78FA"/>
    <w:rsid w:val="00503C57"/>
    <w:rsid w:val="00504724"/>
    <w:rsid w:val="00516558"/>
    <w:rsid w:val="00525208"/>
    <w:rsid w:val="0052572F"/>
    <w:rsid w:val="00533D88"/>
    <w:rsid w:val="00536906"/>
    <w:rsid w:val="0054238F"/>
    <w:rsid w:val="00543DE4"/>
    <w:rsid w:val="00544710"/>
    <w:rsid w:val="00545C71"/>
    <w:rsid w:val="00550095"/>
    <w:rsid w:val="005565E0"/>
    <w:rsid w:val="005607E8"/>
    <w:rsid w:val="00560BD3"/>
    <w:rsid w:val="00562AD0"/>
    <w:rsid w:val="0056571B"/>
    <w:rsid w:val="005677EB"/>
    <w:rsid w:val="00570300"/>
    <w:rsid w:val="00572603"/>
    <w:rsid w:val="005744AF"/>
    <w:rsid w:val="005752E8"/>
    <w:rsid w:val="00576ED8"/>
    <w:rsid w:val="00576FC9"/>
    <w:rsid w:val="005875CA"/>
    <w:rsid w:val="00591FB1"/>
    <w:rsid w:val="005A0E26"/>
    <w:rsid w:val="005A2441"/>
    <w:rsid w:val="005A7E3B"/>
    <w:rsid w:val="005B1CA9"/>
    <w:rsid w:val="005C331F"/>
    <w:rsid w:val="005C60FD"/>
    <w:rsid w:val="005D660A"/>
    <w:rsid w:val="005F0B39"/>
    <w:rsid w:val="005F1956"/>
    <w:rsid w:val="005F2999"/>
    <w:rsid w:val="005F4886"/>
    <w:rsid w:val="00601029"/>
    <w:rsid w:val="00602613"/>
    <w:rsid w:val="00602961"/>
    <w:rsid w:val="00603AA2"/>
    <w:rsid w:val="00613A0C"/>
    <w:rsid w:val="00616F7B"/>
    <w:rsid w:val="00623E3E"/>
    <w:rsid w:val="0063115F"/>
    <w:rsid w:val="00631F73"/>
    <w:rsid w:val="00642A37"/>
    <w:rsid w:val="0065261D"/>
    <w:rsid w:val="006545B8"/>
    <w:rsid w:val="00655C13"/>
    <w:rsid w:val="00673159"/>
    <w:rsid w:val="00680322"/>
    <w:rsid w:val="00682C33"/>
    <w:rsid w:val="00691D28"/>
    <w:rsid w:val="006931FD"/>
    <w:rsid w:val="0069496A"/>
    <w:rsid w:val="006949C7"/>
    <w:rsid w:val="006976DC"/>
    <w:rsid w:val="006A1A62"/>
    <w:rsid w:val="006A38C2"/>
    <w:rsid w:val="006B3A51"/>
    <w:rsid w:val="006B73D2"/>
    <w:rsid w:val="006B74A5"/>
    <w:rsid w:val="006C062F"/>
    <w:rsid w:val="006C08A2"/>
    <w:rsid w:val="006C350F"/>
    <w:rsid w:val="006D79B6"/>
    <w:rsid w:val="006E12D8"/>
    <w:rsid w:val="006E4A74"/>
    <w:rsid w:val="006F022E"/>
    <w:rsid w:val="006F3AD8"/>
    <w:rsid w:val="006F62AD"/>
    <w:rsid w:val="00701D97"/>
    <w:rsid w:val="007020F7"/>
    <w:rsid w:val="00706D05"/>
    <w:rsid w:val="00710FEC"/>
    <w:rsid w:val="00717356"/>
    <w:rsid w:val="00720CD7"/>
    <w:rsid w:val="00721AE4"/>
    <w:rsid w:val="00722944"/>
    <w:rsid w:val="00723D6E"/>
    <w:rsid w:val="00724B64"/>
    <w:rsid w:val="00733E29"/>
    <w:rsid w:val="00737ECE"/>
    <w:rsid w:val="00743EA1"/>
    <w:rsid w:val="00750E58"/>
    <w:rsid w:val="00754428"/>
    <w:rsid w:val="007562F2"/>
    <w:rsid w:val="007604CE"/>
    <w:rsid w:val="0076100E"/>
    <w:rsid w:val="00762CCB"/>
    <w:rsid w:val="007651A7"/>
    <w:rsid w:val="0076635E"/>
    <w:rsid w:val="00772DEB"/>
    <w:rsid w:val="00777473"/>
    <w:rsid w:val="007803B7"/>
    <w:rsid w:val="00781412"/>
    <w:rsid w:val="00781918"/>
    <w:rsid w:val="00782F7A"/>
    <w:rsid w:val="007830FF"/>
    <w:rsid w:val="007903A8"/>
    <w:rsid w:val="007A10EF"/>
    <w:rsid w:val="007A47CF"/>
    <w:rsid w:val="007A7BD8"/>
    <w:rsid w:val="007B0BDF"/>
    <w:rsid w:val="007B3491"/>
    <w:rsid w:val="007B387A"/>
    <w:rsid w:val="007B5F5A"/>
    <w:rsid w:val="007B7948"/>
    <w:rsid w:val="007C25F0"/>
    <w:rsid w:val="007C2DC1"/>
    <w:rsid w:val="007C3BE8"/>
    <w:rsid w:val="007C548A"/>
    <w:rsid w:val="007C6397"/>
    <w:rsid w:val="007E6A11"/>
    <w:rsid w:val="007E718B"/>
    <w:rsid w:val="007F36BB"/>
    <w:rsid w:val="007F3B2D"/>
    <w:rsid w:val="007F44ED"/>
    <w:rsid w:val="008010A9"/>
    <w:rsid w:val="008026F7"/>
    <w:rsid w:val="008032AD"/>
    <w:rsid w:val="00804016"/>
    <w:rsid w:val="008107E8"/>
    <w:rsid w:val="00815ADF"/>
    <w:rsid w:val="00820A4A"/>
    <w:rsid w:val="008231E0"/>
    <w:rsid w:val="00824B69"/>
    <w:rsid w:val="00826D0E"/>
    <w:rsid w:val="00841155"/>
    <w:rsid w:val="008436B6"/>
    <w:rsid w:val="00844EBE"/>
    <w:rsid w:val="00853806"/>
    <w:rsid w:val="00854357"/>
    <w:rsid w:val="0085515B"/>
    <w:rsid w:val="00855D17"/>
    <w:rsid w:val="00860445"/>
    <w:rsid w:val="008635B4"/>
    <w:rsid w:val="00872227"/>
    <w:rsid w:val="00875D3A"/>
    <w:rsid w:val="00882222"/>
    <w:rsid w:val="00883751"/>
    <w:rsid w:val="008848F9"/>
    <w:rsid w:val="008937C8"/>
    <w:rsid w:val="00894420"/>
    <w:rsid w:val="00896BDA"/>
    <w:rsid w:val="008A5A14"/>
    <w:rsid w:val="008A6743"/>
    <w:rsid w:val="008A7FC5"/>
    <w:rsid w:val="008B3013"/>
    <w:rsid w:val="008B37E0"/>
    <w:rsid w:val="008C0706"/>
    <w:rsid w:val="008C74A9"/>
    <w:rsid w:val="008C7D09"/>
    <w:rsid w:val="008D1149"/>
    <w:rsid w:val="008D2F62"/>
    <w:rsid w:val="008D4B5A"/>
    <w:rsid w:val="008D5F6E"/>
    <w:rsid w:val="008E2954"/>
    <w:rsid w:val="008E31F2"/>
    <w:rsid w:val="008F054E"/>
    <w:rsid w:val="00912212"/>
    <w:rsid w:val="009219DB"/>
    <w:rsid w:val="00922A6D"/>
    <w:rsid w:val="009278DD"/>
    <w:rsid w:val="00927EC4"/>
    <w:rsid w:val="00936907"/>
    <w:rsid w:val="00936F59"/>
    <w:rsid w:val="00940B52"/>
    <w:rsid w:val="00944AE2"/>
    <w:rsid w:val="00945C17"/>
    <w:rsid w:val="00950F0A"/>
    <w:rsid w:val="00952146"/>
    <w:rsid w:val="009568E9"/>
    <w:rsid w:val="00957C24"/>
    <w:rsid w:val="009605C4"/>
    <w:rsid w:val="00960842"/>
    <w:rsid w:val="00964222"/>
    <w:rsid w:val="00980EAE"/>
    <w:rsid w:val="00980F34"/>
    <w:rsid w:val="00983FC9"/>
    <w:rsid w:val="0098417D"/>
    <w:rsid w:val="00985C5D"/>
    <w:rsid w:val="00985F74"/>
    <w:rsid w:val="009919BB"/>
    <w:rsid w:val="00996EAC"/>
    <w:rsid w:val="00997928"/>
    <w:rsid w:val="009A12F1"/>
    <w:rsid w:val="009A57F6"/>
    <w:rsid w:val="009B051B"/>
    <w:rsid w:val="009B488E"/>
    <w:rsid w:val="009B4D60"/>
    <w:rsid w:val="009C016D"/>
    <w:rsid w:val="009C479E"/>
    <w:rsid w:val="009C4AA9"/>
    <w:rsid w:val="009D1F6A"/>
    <w:rsid w:val="009D656D"/>
    <w:rsid w:val="009D6586"/>
    <w:rsid w:val="009E2BF2"/>
    <w:rsid w:val="009F031E"/>
    <w:rsid w:val="009F0B9D"/>
    <w:rsid w:val="009F588B"/>
    <w:rsid w:val="009F65B6"/>
    <w:rsid w:val="009F7603"/>
    <w:rsid w:val="00A00273"/>
    <w:rsid w:val="00A01BE9"/>
    <w:rsid w:val="00A03F86"/>
    <w:rsid w:val="00A07375"/>
    <w:rsid w:val="00A11155"/>
    <w:rsid w:val="00A12749"/>
    <w:rsid w:val="00A153DC"/>
    <w:rsid w:val="00A22451"/>
    <w:rsid w:val="00A235A7"/>
    <w:rsid w:val="00A240AF"/>
    <w:rsid w:val="00A32C47"/>
    <w:rsid w:val="00A4340E"/>
    <w:rsid w:val="00A53281"/>
    <w:rsid w:val="00A54ED3"/>
    <w:rsid w:val="00A57BD3"/>
    <w:rsid w:val="00A57D37"/>
    <w:rsid w:val="00A6074F"/>
    <w:rsid w:val="00A61D26"/>
    <w:rsid w:val="00A65F95"/>
    <w:rsid w:val="00A77A71"/>
    <w:rsid w:val="00A872D6"/>
    <w:rsid w:val="00A93CA9"/>
    <w:rsid w:val="00A97814"/>
    <w:rsid w:val="00AA1C54"/>
    <w:rsid w:val="00AB0BAE"/>
    <w:rsid w:val="00AC0E13"/>
    <w:rsid w:val="00AD289C"/>
    <w:rsid w:val="00AD7DCD"/>
    <w:rsid w:val="00AE23D4"/>
    <w:rsid w:val="00AE4574"/>
    <w:rsid w:val="00AE699E"/>
    <w:rsid w:val="00AF16FC"/>
    <w:rsid w:val="00AF53B0"/>
    <w:rsid w:val="00B0124A"/>
    <w:rsid w:val="00B12EC4"/>
    <w:rsid w:val="00B13F42"/>
    <w:rsid w:val="00B16977"/>
    <w:rsid w:val="00B204C6"/>
    <w:rsid w:val="00B20FF2"/>
    <w:rsid w:val="00B225E8"/>
    <w:rsid w:val="00B228F0"/>
    <w:rsid w:val="00B24F47"/>
    <w:rsid w:val="00B25797"/>
    <w:rsid w:val="00B2709B"/>
    <w:rsid w:val="00B3037F"/>
    <w:rsid w:val="00B30C52"/>
    <w:rsid w:val="00B3107C"/>
    <w:rsid w:val="00B3717D"/>
    <w:rsid w:val="00B37AF1"/>
    <w:rsid w:val="00B41FDE"/>
    <w:rsid w:val="00B4416C"/>
    <w:rsid w:val="00B536DA"/>
    <w:rsid w:val="00B60C01"/>
    <w:rsid w:val="00B66713"/>
    <w:rsid w:val="00B66718"/>
    <w:rsid w:val="00B70A53"/>
    <w:rsid w:val="00B72BA5"/>
    <w:rsid w:val="00B74A12"/>
    <w:rsid w:val="00B74C4D"/>
    <w:rsid w:val="00B80952"/>
    <w:rsid w:val="00B8422A"/>
    <w:rsid w:val="00B90661"/>
    <w:rsid w:val="00B96AE4"/>
    <w:rsid w:val="00B96AEC"/>
    <w:rsid w:val="00B9798D"/>
    <w:rsid w:val="00BA7086"/>
    <w:rsid w:val="00BB0200"/>
    <w:rsid w:val="00BB5B64"/>
    <w:rsid w:val="00BC16C2"/>
    <w:rsid w:val="00BC5A09"/>
    <w:rsid w:val="00BD172F"/>
    <w:rsid w:val="00BD3615"/>
    <w:rsid w:val="00BD6820"/>
    <w:rsid w:val="00BE0165"/>
    <w:rsid w:val="00BF06E0"/>
    <w:rsid w:val="00BF226C"/>
    <w:rsid w:val="00BF58D7"/>
    <w:rsid w:val="00BF6D59"/>
    <w:rsid w:val="00BF7DAC"/>
    <w:rsid w:val="00C07FA8"/>
    <w:rsid w:val="00C13061"/>
    <w:rsid w:val="00C20033"/>
    <w:rsid w:val="00C253A6"/>
    <w:rsid w:val="00C25492"/>
    <w:rsid w:val="00C310BE"/>
    <w:rsid w:val="00C31A83"/>
    <w:rsid w:val="00C328C1"/>
    <w:rsid w:val="00C34BD7"/>
    <w:rsid w:val="00C445CE"/>
    <w:rsid w:val="00C44AD2"/>
    <w:rsid w:val="00C45194"/>
    <w:rsid w:val="00C50FDE"/>
    <w:rsid w:val="00C53F21"/>
    <w:rsid w:val="00C54A16"/>
    <w:rsid w:val="00C5503F"/>
    <w:rsid w:val="00C56F03"/>
    <w:rsid w:val="00C57483"/>
    <w:rsid w:val="00C634F3"/>
    <w:rsid w:val="00C6428E"/>
    <w:rsid w:val="00C644C4"/>
    <w:rsid w:val="00C80912"/>
    <w:rsid w:val="00C810AC"/>
    <w:rsid w:val="00C81320"/>
    <w:rsid w:val="00C84C7C"/>
    <w:rsid w:val="00C87825"/>
    <w:rsid w:val="00C909E9"/>
    <w:rsid w:val="00C90ED7"/>
    <w:rsid w:val="00C920DF"/>
    <w:rsid w:val="00C97FBA"/>
    <w:rsid w:val="00C97FF9"/>
    <w:rsid w:val="00CA33D2"/>
    <w:rsid w:val="00CA3AA9"/>
    <w:rsid w:val="00CA5E0D"/>
    <w:rsid w:val="00CC3F98"/>
    <w:rsid w:val="00CC4442"/>
    <w:rsid w:val="00CD0E87"/>
    <w:rsid w:val="00CD2D79"/>
    <w:rsid w:val="00CD4AD6"/>
    <w:rsid w:val="00CD6C54"/>
    <w:rsid w:val="00CE2D9F"/>
    <w:rsid w:val="00CE31A6"/>
    <w:rsid w:val="00CE72FD"/>
    <w:rsid w:val="00CF02B7"/>
    <w:rsid w:val="00CF1D5E"/>
    <w:rsid w:val="00CF3559"/>
    <w:rsid w:val="00CF6C86"/>
    <w:rsid w:val="00CF6E2E"/>
    <w:rsid w:val="00CF79C0"/>
    <w:rsid w:val="00D10554"/>
    <w:rsid w:val="00D125A2"/>
    <w:rsid w:val="00D20F8E"/>
    <w:rsid w:val="00D33437"/>
    <w:rsid w:val="00D33D15"/>
    <w:rsid w:val="00D417C1"/>
    <w:rsid w:val="00D54E05"/>
    <w:rsid w:val="00D56E44"/>
    <w:rsid w:val="00D60BA2"/>
    <w:rsid w:val="00D63352"/>
    <w:rsid w:val="00D63F0E"/>
    <w:rsid w:val="00D66C76"/>
    <w:rsid w:val="00D724AC"/>
    <w:rsid w:val="00D74503"/>
    <w:rsid w:val="00D872BC"/>
    <w:rsid w:val="00D92D20"/>
    <w:rsid w:val="00D97E05"/>
    <w:rsid w:val="00DA1B44"/>
    <w:rsid w:val="00DB26FC"/>
    <w:rsid w:val="00DE11B4"/>
    <w:rsid w:val="00DE1236"/>
    <w:rsid w:val="00DE4D63"/>
    <w:rsid w:val="00E02299"/>
    <w:rsid w:val="00E06179"/>
    <w:rsid w:val="00E070CC"/>
    <w:rsid w:val="00E0798D"/>
    <w:rsid w:val="00E12F7F"/>
    <w:rsid w:val="00E2201E"/>
    <w:rsid w:val="00E26B6E"/>
    <w:rsid w:val="00E273BB"/>
    <w:rsid w:val="00E31401"/>
    <w:rsid w:val="00E32975"/>
    <w:rsid w:val="00E33AB1"/>
    <w:rsid w:val="00E36767"/>
    <w:rsid w:val="00E41843"/>
    <w:rsid w:val="00E44A48"/>
    <w:rsid w:val="00E44F93"/>
    <w:rsid w:val="00E535C3"/>
    <w:rsid w:val="00E54772"/>
    <w:rsid w:val="00E54DCD"/>
    <w:rsid w:val="00E621FA"/>
    <w:rsid w:val="00E65750"/>
    <w:rsid w:val="00E675A7"/>
    <w:rsid w:val="00E72B0E"/>
    <w:rsid w:val="00E8313E"/>
    <w:rsid w:val="00E83213"/>
    <w:rsid w:val="00E849CD"/>
    <w:rsid w:val="00E9055A"/>
    <w:rsid w:val="00E91C40"/>
    <w:rsid w:val="00E95700"/>
    <w:rsid w:val="00E95B93"/>
    <w:rsid w:val="00EB3E41"/>
    <w:rsid w:val="00EC0AE2"/>
    <w:rsid w:val="00EC0CC9"/>
    <w:rsid w:val="00EC295A"/>
    <w:rsid w:val="00EC46A6"/>
    <w:rsid w:val="00EC4958"/>
    <w:rsid w:val="00EC5C16"/>
    <w:rsid w:val="00ED1E78"/>
    <w:rsid w:val="00ED4F93"/>
    <w:rsid w:val="00ED780D"/>
    <w:rsid w:val="00EE36A3"/>
    <w:rsid w:val="00EE3DB4"/>
    <w:rsid w:val="00EE6672"/>
    <w:rsid w:val="00EE6CD4"/>
    <w:rsid w:val="00EF071C"/>
    <w:rsid w:val="00EF14E2"/>
    <w:rsid w:val="00EF2AF2"/>
    <w:rsid w:val="00EF33FF"/>
    <w:rsid w:val="00EF7B23"/>
    <w:rsid w:val="00F13A63"/>
    <w:rsid w:val="00F141F0"/>
    <w:rsid w:val="00F167DE"/>
    <w:rsid w:val="00F16F87"/>
    <w:rsid w:val="00F20A24"/>
    <w:rsid w:val="00F23C44"/>
    <w:rsid w:val="00F26AA0"/>
    <w:rsid w:val="00F27C01"/>
    <w:rsid w:val="00F30641"/>
    <w:rsid w:val="00F43756"/>
    <w:rsid w:val="00F43A67"/>
    <w:rsid w:val="00F46A8E"/>
    <w:rsid w:val="00F529F0"/>
    <w:rsid w:val="00F62C9E"/>
    <w:rsid w:val="00F6439B"/>
    <w:rsid w:val="00F72093"/>
    <w:rsid w:val="00F743A5"/>
    <w:rsid w:val="00F74738"/>
    <w:rsid w:val="00F76A17"/>
    <w:rsid w:val="00F91C21"/>
    <w:rsid w:val="00F933D7"/>
    <w:rsid w:val="00F94E35"/>
    <w:rsid w:val="00F95AA6"/>
    <w:rsid w:val="00F97842"/>
    <w:rsid w:val="00FA380E"/>
    <w:rsid w:val="00FA630F"/>
    <w:rsid w:val="00FB0CED"/>
    <w:rsid w:val="00FB35C5"/>
    <w:rsid w:val="00FB41AC"/>
    <w:rsid w:val="00FB7479"/>
    <w:rsid w:val="00FC422B"/>
    <w:rsid w:val="00FD0F71"/>
    <w:rsid w:val="00FD3C16"/>
    <w:rsid w:val="00FD6366"/>
    <w:rsid w:val="00FE45C8"/>
    <w:rsid w:val="00FE6F65"/>
    <w:rsid w:val="00FF4215"/>
    <w:rsid w:val="01577232"/>
    <w:rsid w:val="017C3BC3"/>
    <w:rsid w:val="01B40C06"/>
    <w:rsid w:val="026054A7"/>
    <w:rsid w:val="02881B40"/>
    <w:rsid w:val="029D7E0E"/>
    <w:rsid w:val="02C408FD"/>
    <w:rsid w:val="032F4101"/>
    <w:rsid w:val="0386068D"/>
    <w:rsid w:val="038A10A3"/>
    <w:rsid w:val="039C6F92"/>
    <w:rsid w:val="03AB485F"/>
    <w:rsid w:val="04487934"/>
    <w:rsid w:val="04540AED"/>
    <w:rsid w:val="048243D7"/>
    <w:rsid w:val="04AF2D6A"/>
    <w:rsid w:val="05A96AB9"/>
    <w:rsid w:val="06250D8E"/>
    <w:rsid w:val="06391792"/>
    <w:rsid w:val="069112B1"/>
    <w:rsid w:val="06A51757"/>
    <w:rsid w:val="06BE08D3"/>
    <w:rsid w:val="06E93649"/>
    <w:rsid w:val="072772CB"/>
    <w:rsid w:val="0745441F"/>
    <w:rsid w:val="07545E0D"/>
    <w:rsid w:val="07BE65C9"/>
    <w:rsid w:val="080A04AA"/>
    <w:rsid w:val="08672E2F"/>
    <w:rsid w:val="089671CE"/>
    <w:rsid w:val="08FE697A"/>
    <w:rsid w:val="090E5A20"/>
    <w:rsid w:val="0937401C"/>
    <w:rsid w:val="096711B6"/>
    <w:rsid w:val="09916381"/>
    <w:rsid w:val="0A2827EF"/>
    <w:rsid w:val="0B4A62F6"/>
    <w:rsid w:val="0B613480"/>
    <w:rsid w:val="0BF55298"/>
    <w:rsid w:val="0C892991"/>
    <w:rsid w:val="0CEC7AC4"/>
    <w:rsid w:val="0D5B517E"/>
    <w:rsid w:val="0D821721"/>
    <w:rsid w:val="0D827406"/>
    <w:rsid w:val="0E2C2521"/>
    <w:rsid w:val="0E31529C"/>
    <w:rsid w:val="0E567760"/>
    <w:rsid w:val="0E821584"/>
    <w:rsid w:val="0EB130DD"/>
    <w:rsid w:val="0EF2253E"/>
    <w:rsid w:val="0F371065"/>
    <w:rsid w:val="0F5D3AD7"/>
    <w:rsid w:val="0FB373C2"/>
    <w:rsid w:val="10003167"/>
    <w:rsid w:val="1041456A"/>
    <w:rsid w:val="10EA107C"/>
    <w:rsid w:val="10F152D1"/>
    <w:rsid w:val="10F4167B"/>
    <w:rsid w:val="11016338"/>
    <w:rsid w:val="111605D9"/>
    <w:rsid w:val="111B440F"/>
    <w:rsid w:val="112C5508"/>
    <w:rsid w:val="115A4FAB"/>
    <w:rsid w:val="11DE69DD"/>
    <w:rsid w:val="11FD174D"/>
    <w:rsid w:val="12AD718F"/>
    <w:rsid w:val="12B61FEA"/>
    <w:rsid w:val="130F2055"/>
    <w:rsid w:val="13197F0F"/>
    <w:rsid w:val="13283191"/>
    <w:rsid w:val="134A3C15"/>
    <w:rsid w:val="137A3EF7"/>
    <w:rsid w:val="139F39C6"/>
    <w:rsid w:val="13FC4E27"/>
    <w:rsid w:val="148E5DF8"/>
    <w:rsid w:val="14D15D06"/>
    <w:rsid w:val="154E431F"/>
    <w:rsid w:val="15C768C5"/>
    <w:rsid w:val="161A45DE"/>
    <w:rsid w:val="16A2340F"/>
    <w:rsid w:val="16CE17BE"/>
    <w:rsid w:val="16EA2A6A"/>
    <w:rsid w:val="16F80569"/>
    <w:rsid w:val="17140C26"/>
    <w:rsid w:val="17F424AD"/>
    <w:rsid w:val="18A42CA0"/>
    <w:rsid w:val="18EE1564"/>
    <w:rsid w:val="19435793"/>
    <w:rsid w:val="19771EDF"/>
    <w:rsid w:val="19CD675B"/>
    <w:rsid w:val="19E4542B"/>
    <w:rsid w:val="19E74118"/>
    <w:rsid w:val="1A097045"/>
    <w:rsid w:val="1A3A2DE0"/>
    <w:rsid w:val="1A422706"/>
    <w:rsid w:val="1AB25031"/>
    <w:rsid w:val="1AE939B8"/>
    <w:rsid w:val="1B15334C"/>
    <w:rsid w:val="1B5A41CD"/>
    <w:rsid w:val="1B7376B4"/>
    <w:rsid w:val="1BA37954"/>
    <w:rsid w:val="1D070E95"/>
    <w:rsid w:val="1D2A548F"/>
    <w:rsid w:val="1D9B0042"/>
    <w:rsid w:val="1DF0590F"/>
    <w:rsid w:val="1E7000A9"/>
    <w:rsid w:val="1E7E1343"/>
    <w:rsid w:val="1EB2462D"/>
    <w:rsid w:val="1ED316C4"/>
    <w:rsid w:val="1F18457B"/>
    <w:rsid w:val="1F2F5BB3"/>
    <w:rsid w:val="1FAB251C"/>
    <w:rsid w:val="1FC71F3D"/>
    <w:rsid w:val="20FC6AF6"/>
    <w:rsid w:val="20FE28AF"/>
    <w:rsid w:val="2186585E"/>
    <w:rsid w:val="21A53261"/>
    <w:rsid w:val="21B829B1"/>
    <w:rsid w:val="21CE131A"/>
    <w:rsid w:val="223C1057"/>
    <w:rsid w:val="226C63DB"/>
    <w:rsid w:val="235403A6"/>
    <w:rsid w:val="23962806"/>
    <w:rsid w:val="23C57ECD"/>
    <w:rsid w:val="23D82DB4"/>
    <w:rsid w:val="23E81CBE"/>
    <w:rsid w:val="23F9579F"/>
    <w:rsid w:val="241A5173"/>
    <w:rsid w:val="24314B90"/>
    <w:rsid w:val="24DC3957"/>
    <w:rsid w:val="24EF05CB"/>
    <w:rsid w:val="251233D5"/>
    <w:rsid w:val="256E19BE"/>
    <w:rsid w:val="25876083"/>
    <w:rsid w:val="25DA4976"/>
    <w:rsid w:val="265B1527"/>
    <w:rsid w:val="26626FE6"/>
    <w:rsid w:val="26C04997"/>
    <w:rsid w:val="270C53C6"/>
    <w:rsid w:val="277A037D"/>
    <w:rsid w:val="27FD3EE7"/>
    <w:rsid w:val="283A066B"/>
    <w:rsid w:val="287A7468"/>
    <w:rsid w:val="289555AD"/>
    <w:rsid w:val="29016B29"/>
    <w:rsid w:val="2913394C"/>
    <w:rsid w:val="292245AF"/>
    <w:rsid w:val="29254F24"/>
    <w:rsid w:val="294C71F8"/>
    <w:rsid w:val="294E0CE7"/>
    <w:rsid w:val="29704A9E"/>
    <w:rsid w:val="2985625A"/>
    <w:rsid w:val="29A50E6A"/>
    <w:rsid w:val="2A240791"/>
    <w:rsid w:val="2A580245"/>
    <w:rsid w:val="2A93577C"/>
    <w:rsid w:val="2AC22611"/>
    <w:rsid w:val="2AEB1D70"/>
    <w:rsid w:val="2BD925D7"/>
    <w:rsid w:val="2BDE2C88"/>
    <w:rsid w:val="2C044BF3"/>
    <w:rsid w:val="2C5F31F7"/>
    <w:rsid w:val="2C734FC8"/>
    <w:rsid w:val="2C9D2DF8"/>
    <w:rsid w:val="2CF94A29"/>
    <w:rsid w:val="2D002450"/>
    <w:rsid w:val="2D5312DF"/>
    <w:rsid w:val="2D896D0C"/>
    <w:rsid w:val="2DC62D1E"/>
    <w:rsid w:val="2E101A7E"/>
    <w:rsid w:val="2E180DE8"/>
    <w:rsid w:val="2E3D1ACA"/>
    <w:rsid w:val="2E6B579D"/>
    <w:rsid w:val="2ED77982"/>
    <w:rsid w:val="2F3E7AD2"/>
    <w:rsid w:val="305A58E9"/>
    <w:rsid w:val="30824DDC"/>
    <w:rsid w:val="309472A4"/>
    <w:rsid w:val="318A4283"/>
    <w:rsid w:val="32026033"/>
    <w:rsid w:val="323922EC"/>
    <w:rsid w:val="32994C24"/>
    <w:rsid w:val="32C450D5"/>
    <w:rsid w:val="335D5DA9"/>
    <w:rsid w:val="33AA0E82"/>
    <w:rsid w:val="33BA6FAA"/>
    <w:rsid w:val="33C11557"/>
    <w:rsid w:val="34AF3055"/>
    <w:rsid w:val="35BF7EF1"/>
    <w:rsid w:val="36375C62"/>
    <w:rsid w:val="36417CF8"/>
    <w:rsid w:val="36725439"/>
    <w:rsid w:val="36B61B60"/>
    <w:rsid w:val="36D840B5"/>
    <w:rsid w:val="36DB00E9"/>
    <w:rsid w:val="36E75057"/>
    <w:rsid w:val="375C25BD"/>
    <w:rsid w:val="37875F11"/>
    <w:rsid w:val="37A24A6E"/>
    <w:rsid w:val="381B3A7D"/>
    <w:rsid w:val="386E12AA"/>
    <w:rsid w:val="396709C4"/>
    <w:rsid w:val="39936674"/>
    <w:rsid w:val="39D361B3"/>
    <w:rsid w:val="3A247B94"/>
    <w:rsid w:val="3A413D5A"/>
    <w:rsid w:val="3AD36C38"/>
    <w:rsid w:val="3B3403C3"/>
    <w:rsid w:val="3B5F264D"/>
    <w:rsid w:val="3B72400B"/>
    <w:rsid w:val="3C1918F2"/>
    <w:rsid w:val="3C3F44FF"/>
    <w:rsid w:val="3D477772"/>
    <w:rsid w:val="3D642B8D"/>
    <w:rsid w:val="3DAD65CC"/>
    <w:rsid w:val="3E276C01"/>
    <w:rsid w:val="3EC67AC6"/>
    <w:rsid w:val="3F384684"/>
    <w:rsid w:val="3F55424E"/>
    <w:rsid w:val="3FE864ED"/>
    <w:rsid w:val="3FFF7618"/>
    <w:rsid w:val="40524679"/>
    <w:rsid w:val="41570631"/>
    <w:rsid w:val="41786E1E"/>
    <w:rsid w:val="41C02E47"/>
    <w:rsid w:val="41C62049"/>
    <w:rsid w:val="41EF4EBE"/>
    <w:rsid w:val="41F32C74"/>
    <w:rsid w:val="42225FD9"/>
    <w:rsid w:val="423C570B"/>
    <w:rsid w:val="42615FC5"/>
    <w:rsid w:val="42967E42"/>
    <w:rsid w:val="42A7059E"/>
    <w:rsid w:val="42FF3043"/>
    <w:rsid w:val="432A1040"/>
    <w:rsid w:val="437C2ED6"/>
    <w:rsid w:val="439C63DF"/>
    <w:rsid w:val="43ED5A13"/>
    <w:rsid w:val="444D4B37"/>
    <w:rsid w:val="446524A1"/>
    <w:rsid w:val="446626BD"/>
    <w:rsid w:val="446767C3"/>
    <w:rsid w:val="44BE07D9"/>
    <w:rsid w:val="451611F6"/>
    <w:rsid w:val="458B37CA"/>
    <w:rsid w:val="458C7C18"/>
    <w:rsid w:val="45B57E74"/>
    <w:rsid w:val="46054094"/>
    <w:rsid w:val="473C4F36"/>
    <w:rsid w:val="481B35A5"/>
    <w:rsid w:val="484C1017"/>
    <w:rsid w:val="487724AD"/>
    <w:rsid w:val="48C360B2"/>
    <w:rsid w:val="48C57DA4"/>
    <w:rsid w:val="48E20B9B"/>
    <w:rsid w:val="4A755C0A"/>
    <w:rsid w:val="4AAE60E5"/>
    <w:rsid w:val="4B377918"/>
    <w:rsid w:val="4B594EE9"/>
    <w:rsid w:val="4B612A39"/>
    <w:rsid w:val="4C5F36B2"/>
    <w:rsid w:val="4C6B3BAA"/>
    <w:rsid w:val="4C775D6C"/>
    <w:rsid w:val="4CF571BA"/>
    <w:rsid w:val="4D0535CC"/>
    <w:rsid w:val="4D144664"/>
    <w:rsid w:val="4D4C0170"/>
    <w:rsid w:val="4D6934B5"/>
    <w:rsid w:val="4DFA4C44"/>
    <w:rsid w:val="4E0F0547"/>
    <w:rsid w:val="4E177262"/>
    <w:rsid w:val="4E1A0B05"/>
    <w:rsid w:val="4F49629E"/>
    <w:rsid w:val="4F8D0383"/>
    <w:rsid w:val="4FAB639E"/>
    <w:rsid w:val="4FDD49BC"/>
    <w:rsid w:val="4FF421B4"/>
    <w:rsid w:val="50A02524"/>
    <w:rsid w:val="50CE2E68"/>
    <w:rsid w:val="50F87E96"/>
    <w:rsid w:val="51215B18"/>
    <w:rsid w:val="51C147EA"/>
    <w:rsid w:val="51EC1214"/>
    <w:rsid w:val="51F162B2"/>
    <w:rsid w:val="52036AFF"/>
    <w:rsid w:val="52286541"/>
    <w:rsid w:val="52A15CC9"/>
    <w:rsid w:val="54101469"/>
    <w:rsid w:val="54367BA8"/>
    <w:rsid w:val="54617A0D"/>
    <w:rsid w:val="548C494D"/>
    <w:rsid w:val="54CF74C2"/>
    <w:rsid w:val="54E82E0F"/>
    <w:rsid w:val="5577615B"/>
    <w:rsid w:val="55CE23FE"/>
    <w:rsid w:val="56BA3299"/>
    <w:rsid w:val="56E56A5A"/>
    <w:rsid w:val="57585BA4"/>
    <w:rsid w:val="575B5092"/>
    <w:rsid w:val="581229F6"/>
    <w:rsid w:val="595841FF"/>
    <w:rsid w:val="59637CEE"/>
    <w:rsid w:val="59BD7460"/>
    <w:rsid w:val="5A231AE8"/>
    <w:rsid w:val="5A2C4116"/>
    <w:rsid w:val="5A324F4B"/>
    <w:rsid w:val="5AA20D9D"/>
    <w:rsid w:val="5AEA0E1C"/>
    <w:rsid w:val="5B3C509D"/>
    <w:rsid w:val="5B743BCB"/>
    <w:rsid w:val="5B8F6EE2"/>
    <w:rsid w:val="5BB557C0"/>
    <w:rsid w:val="5BF721BE"/>
    <w:rsid w:val="5C1C7CF1"/>
    <w:rsid w:val="5C5E0FBE"/>
    <w:rsid w:val="5D2766FB"/>
    <w:rsid w:val="5D315AC1"/>
    <w:rsid w:val="5D92142E"/>
    <w:rsid w:val="5DAC2C7F"/>
    <w:rsid w:val="5DEB7A0C"/>
    <w:rsid w:val="5E0E5FE6"/>
    <w:rsid w:val="5E236C50"/>
    <w:rsid w:val="5E887102"/>
    <w:rsid w:val="5E9152CB"/>
    <w:rsid w:val="5F1E43C2"/>
    <w:rsid w:val="5F416193"/>
    <w:rsid w:val="5F745955"/>
    <w:rsid w:val="5F856924"/>
    <w:rsid w:val="5FDB104A"/>
    <w:rsid w:val="603311A1"/>
    <w:rsid w:val="606C5CFF"/>
    <w:rsid w:val="60C801AD"/>
    <w:rsid w:val="60E15E4B"/>
    <w:rsid w:val="613414D3"/>
    <w:rsid w:val="6151530B"/>
    <w:rsid w:val="61AD75F0"/>
    <w:rsid w:val="61D342E4"/>
    <w:rsid w:val="61E07B86"/>
    <w:rsid w:val="61F213C0"/>
    <w:rsid w:val="627774A4"/>
    <w:rsid w:val="631E3504"/>
    <w:rsid w:val="63DB71A1"/>
    <w:rsid w:val="64503C1C"/>
    <w:rsid w:val="646A1129"/>
    <w:rsid w:val="64895786"/>
    <w:rsid w:val="64CD3806"/>
    <w:rsid w:val="65303BEA"/>
    <w:rsid w:val="653F1202"/>
    <w:rsid w:val="6556312C"/>
    <w:rsid w:val="65F523A6"/>
    <w:rsid w:val="66AA3B93"/>
    <w:rsid w:val="67074059"/>
    <w:rsid w:val="673E2ADB"/>
    <w:rsid w:val="676104D8"/>
    <w:rsid w:val="677C64E9"/>
    <w:rsid w:val="68013273"/>
    <w:rsid w:val="68062FC8"/>
    <w:rsid w:val="68246BFD"/>
    <w:rsid w:val="68766A33"/>
    <w:rsid w:val="68C47B1D"/>
    <w:rsid w:val="68CA5C3B"/>
    <w:rsid w:val="69892233"/>
    <w:rsid w:val="6AB24EDF"/>
    <w:rsid w:val="6B2178E3"/>
    <w:rsid w:val="6BC77D72"/>
    <w:rsid w:val="6BFA1A7B"/>
    <w:rsid w:val="6C277C5F"/>
    <w:rsid w:val="6C68011A"/>
    <w:rsid w:val="6CA466E7"/>
    <w:rsid w:val="6CB0057C"/>
    <w:rsid w:val="6CC56367"/>
    <w:rsid w:val="6D394F0C"/>
    <w:rsid w:val="6E7828AC"/>
    <w:rsid w:val="6E854B40"/>
    <w:rsid w:val="6EF717BC"/>
    <w:rsid w:val="6EFE35A8"/>
    <w:rsid w:val="6F2351BC"/>
    <w:rsid w:val="6F483536"/>
    <w:rsid w:val="6F6F407E"/>
    <w:rsid w:val="700F7661"/>
    <w:rsid w:val="703656F9"/>
    <w:rsid w:val="70714C0A"/>
    <w:rsid w:val="70DB06CC"/>
    <w:rsid w:val="71083ECB"/>
    <w:rsid w:val="710A5F9F"/>
    <w:rsid w:val="710F48B3"/>
    <w:rsid w:val="71827032"/>
    <w:rsid w:val="726F450B"/>
    <w:rsid w:val="72894E6B"/>
    <w:rsid w:val="735943ED"/>
    <w:rsid w:val="73A22A85"/>
    <w:rsid w:val="74494D92"/>
    <w:rsid w:val="748C3F03"/>
    <w:rsid w:val="749E203D"/>
    <w:rsid w:val="75016E65"/>
    <w:rsid w:val="75406B41"/>
    <w:rsid w:val="75E95199"/>
    <w:rsid w:val="766F0C55"/>
    <w:rsid w:val="767C1E15"/>
    <w:rsid w:val="77396FDF"/>
    <w:rsid w:val="778E4E74"/>
    <w:rsid w:val="77F4090C"/>
    <w:rsid w:val="780C7113"/>
    <w:rsid w:val="78895C14"/>
    <w:rsid w:val="78CF75F0"/>
    <w:rsid w:val="78DB7975"/>
    <w:rsid w:val="79BD73F0"/>
    <w:rsid w:val="79CE5F86"/>
    <w:rsid w:val="7A6978F9"/>
    <w:rsid w:val="7AEE204F"/>
    <w:rsid w:val="7B7C2350"/>
    <w:rsid w:val="7CBD38D4"/>
    <w:rsid w:val="7CD461AB"/>
    <w:rsid w:val="7D4F01BC"/>
    <w:rsid w:val="7D5738C4"/>
    <w:rsid w:val="7D7C73BB"/>
    <w:rsid w:val="7DB469D5"/>
    <w:rsid w:val="7DE70A55"/>
    <w:rsid w:val="7E601571"/>
    <w:rsid w:val="7E861FE0"/>
    <w:rsid w:val="7EC73710"/>
    <w:rsid w:val="7F00280E"/>
    <w:rsid w:val="7F413D0D"/>
    <w:rsid w:val="7F432B09"/>
    <w:rsid w:val="7F492E9C"/>
    <w:rsid w:val="7FA53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name="header"/>
    <w:lsdException w:qFormat="1" w:unhideWhenUsed="0" w:uiPriority="99"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99"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ocked="1"/>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locked/>
    <w:uiPriority w:val="0"/>
    <w:pPr>
      <w:keepNext/>
      <w:jc w:val="center"/>
      <w:outlineLvl w:val="0"/>
    </w:pPr>
    <w:rPr>
      <w:rFonts w:eastAsia="楷体_GB2312"/>
      <w:sz w:val="28"/>
      <w:szCs w:val="20"/>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left="420" w:leftChars="200"/>
    </w:pPr>
  </w:style>
  <w:style w:type="paragraph" w:styleId="5">
    <w:name w:val="Body Text"/>
    <w:basedOn w:val="1"/>
    <w:qFormat/>
    <w:uiPriority w:val="1"/>
    <w:pPr>
      <w:ind w:left="1068"/>
    </w:pPr>
    <w:rPr>
      <w:sz w:val="32"/>
      <w:szCs w:val="32"/>
    </w:rPr>
  </w:style>
  <w:style w:type="paragraph" w:styleId="6">
    <w:name w:val="footer"/>
    <w:basedOn w:val="1"/>
    <w:link w:val="16"/>
    <w:qFormat/>
    <w:uiPriority w:val="99"/>
    <w:pPr>
      <w:tabs>
        <w:tab w:val="center" w:pos="4153"/>
        <w:tab w:val="right" w:pos="8306"/>
      </w:tabs>
      <w:snapToGrid w:val="0"/>
      <w:jc w:val="left"/>
    </w:pPr>
    <w:rPr>
      <w:kern w:val="0"/>
      <w:sz w:val="18"/>
      <w:szCs w:val="18"/>
    </w:rPr>
  </w:style>
  <w:style w:type="paragraph" w:styleId="7">
    <w:name w:val="header"/>
    <w:basedOn w:val="1"/>
    <w:link w:val="17"/>
    <w:semiHidden/>
    <w:qFormat/>
    <w:uiPriority w:val="0"/>
    <w:pPr>
      <w:pBdr>
        <w:bottom w:val="single" w:color="auto" w:sz="6" w:space="1"/>
      </w:pBdr>
      <w:tabs>
        <w:tab w:val="center" w:pos="4153"/>
        <w:tab w:val="right" w:pos="8306"/>
      </w:tabs>
      <w:snapToGrid w:val="0"/>
      <w:jc w:val="center"/>
    </w:pPr>
    <w:rPr>
      <w:kern w:val="0"/>
      <w:sz w:val="18"/>
      <w:szCs w:val="18"/>
    </w:rPr>
  </w:style>
  <w:style w:type="paragraph" w:styleId="8">
    <w:name w:val="Body Text 2"/>
    <w:basedOn w:val="1"/>
    <w:link w:val="18"/>
    <w:qFormat/>
    <w:uiPriority w:val="0"/>
    <w:pPr>
      <w:overflowPunct w:val="0"/>
      <w:autoSpaceDE w:val="0"/>
      <w:autoSpaceDN w:val="0"/>
      <w:jc w:val="center"/>
    </w:pPr>
    <w:rPr>
      <w:rFonts w:ascii="华文中宋" w:hAnsi="宋体" w:eastAsia="华文中宋"/>
      <w:b/>
      <w:kern w:val="0"/>
      <w:sz w:val="36"/>
      <w:szCs w:val="32"/>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0">
    <w:name w:val="Title"/>
    <w:basedOn w:val="1"/>
    <w:next w:val="1"/>
    <w:link w:val="19"/>
    <w:qFormat/>
    <w:locked/>
    <w:uiPriority w:val="0"/>
    <w:pPr>
      <w:spacing w:before="240" w:after="60"/>
      <w:jc w:val="center"/>
      <w:outlineLvl w:val="0"/>
    </w:pPr>
    <w:rPr>
      <w:rFonts w:ascii="Cambria" w:hAnsi="Cambria"/>
      <w:b/>
      <w:bCs/>
      <w:sz w:val="32"/>
      <w:szCs w:val="32"/>
    </w:rPr>
  </w:style>
  <w:style w:type="character" w:styleId="13">
    <w:name w:val="Strong"/>
    <w:basedOn w:val="12"/>
    <w:qFormat/>
    <w:locked/>
    <w:uiPriority w:val="99"/>
    <w:rPr>
      <w:b/>
      <w:bCs/>
    </w:rPr>
  </w:style>
  <w:style w:type="character" w:styleId="14">
    <w:name w:val="page number"/>
    <w:basedOn w:val="12"/>
    <w:qFormat/>
    <w:uiPriority w:val="0"/>
  </w:style>
  <w:style w:type="character" w:styleId="15">
    <w:name w:val="Hyperlink"/>
    <w:qFormat/>
    <w:uiPriority w:val="0"/>
    <w:rPr>
      <w:color w:val="0000FF"/>
      <w:u w:val="single"/>
    </w:rPr>
  </w:style>
  <w:style w:type="character" w:customStyle="1" w:styleId="16">
    <w:name w:val="页脚 Char"/>
    <w:link w:val="6"/>
    <w:qFormat/>
    <w:locked/>
    <w:uiPriority w:val="99"/>
    <w:rPr>
      <w:rFonts w:cs="Times New Roman"/>
      <w:sz w:val="18"/>
      <w:szCs w:val="18"/>
    </w:rPr>
  </w:style>
  <w:style w:type="character" w:customStyle="1" w:styleId="17">
    <w:name w:val="页眉 Char"/>
    <w:link w:val="7"/>
    <w:semiHidden/>
    <w:qFormat/>
    <w:locked/>
    <w:uiPriority w:val="0"/>
    <w:rPr>
      <w:rFonts w:cs="Times New Roman"/>
      <w:sz w:val="18"/>
      <w:szCs w:val="18"/>
    </w:rPr>
  </w:style>
  <w:style w:type="character" w:customStyle="1" w:styleId="18">
    <w:name w:val="正文文本 2 Char"/>
    <w:link w:val="8"/>
    <w:qFormat/>
    <w:uiPriority w:val="0"/>
    <w:rPr>
      <w:rFonts w:ascii="华文中宋" w:hAnsi="宋体" w:eastAsia="华文中宋"/>
      <w:b/>
      <w:sz w:val="36"/>
      <w:szCs w:val="32"/>
    </w:rPr>
  </w:style>
  <w:style w:type="character" w:customStyle="1" w:styleId="19">
    <w:name w:val="标题 Char"/>
    <w:link w:val="10"/>
    <w:qFormat/>
    <w:uiPriority w:val="0"/>
    <w:rPr>
      <w:rFonts w:ascii="Cambria" w:hAnsi="Cambria" w:cs="Times New Roman"/>
      <w:b/>
      <w:bCs/>
      <w:kern w:val="2"/>
      <w:sz w:val="32"/>
      <w:szCs w:val="32"/>
    </w:rPr>
  </w:style>
  <w:style w:type="character" w:customStyle="1" w:styleId="20">
    <w:name w:val="正文文本 2 Char1"/>
    <w:qFormat/>
    <w:uiPriority w:val="0"/>
    <w:rPr>
      <w:kern w:val="2"/>
      <w:sz w:val="21"/>
      <w:szCs w:val="22"/>
    </w:rPr>
  </w:style>
  <w:style w:type="paragraph" w:customStyle="1" w:styleId="21">
    <w:name w:val="Main Title"/>
    <w:next w:val="1"/>
    <w:qFormat/>
    <w:uiPriority w:val="0"/>
    <w:pPr>
      <w:adjustRightInd w:val="0"/>
      <w:snapToGrid w:val="0"/>
      <w:spacing w:afterLines="50" w:line="360" w:lineRule="auto"/>
      <w:jc w:val="center"/>
    </w:pPr>
    <w:rPr>
      <w:rFonts w:ascii="黑体" w:hAnsi="黑体" w:eastAsia="黑体" w:cs="黑体"/>
      <w:b/>
      <w:kern w:val="2"/>
      <w:sz w:val="36"/>
      <w:szCs w:val="22"/>
      <w:lang w:val="zh-CN" w:eastAsia="zh-CN" w:bidi="ar-SA"/>
    </w:rPr>
  </w:style>
  <w:style w:type="paragraph" w:customStyle="1" w:styleId="22">
    <w:name w:val="列出段落1"/>
    <w:basedOn w:val="1"/>
    <w:qFormat/>
    <w:uiPriority w:val="34"/>
    <w:pPr>
      <w:spacing w:line="360" w:lineRule="auto"/>
      <w:ind w:firstLine="420" w:firstLineChars="200"/>
    </w:pPr>
  </w:style>
  <w:style w:type="paragraph" w:customStyle="1" w:styleId="23">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24">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5">
    <w:name w:val="Char Char Char Char Char Char Char"/>
    <w:basedOn w:val="1"/>
    <w:qFormat/>
    <w:uiPriority w:val="0"/>
    <w:pPr>
      <w:widowControl/>
      <w:spacing w:line="240" w:lineRule="exact"/>
      <w:jc w:val="left"/>
    </w:pPr>
  </w:style>
  <w:style w:type="paragraph" w:customStyle="1" w:styleId="26">
    <w:name w:val="List Paragraph1"/>
    <w:basedOn w:val="1"/>
    <w:qFormat/>
    <w:uiPriority w:val="0"/>
    <w:pPr>
      <w:ind w:firstLine="420" w:firstLineChars="200"/>
    </w:pPr>
  </w:style>
  <w:style w:type="paragraph" w:styleId="27">
    <w:name w:val="List Paragraph"/>
    <w:basedOn w:val="1"/>
    <w:qFormat/>
    <w:uiPriority w:val="34"/>
    <w:pPr>
      <w:widowControl/>
      <w:ind w:firstLine="420" w:firstLineChars="200"/>
      <w:jc w:val="left"/>
    </w:pPr>
    <w:rPr>
      <w:rFonts w:ascii="宋体" w:hAnsi="宋体" w:cs="宋体"/>
      <w:kern w:val="0"/>
      <w:sz w:val="24"/>
      <w:szCs w:val="24"/>
    </w:rPr>
  </w:style>
  <w:style w:type="paragraph" w:customStyle="1" w:styleId="28">
    <w:name w:val="Table Paragraph"/>
    <w:basedOn w:val="1"/>
    <w:qFormat/>
    <w:uiPriority w:val="1"/>
    <w:pPr>
      <w:spacing w:line="300" w:lineRule="exact"/>
      <w:ind w:left="1307"/>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000</Company>
  <Pages>8</Pages>
  <Words>3387</Words>
  <Characters>3613</Characters>
  <Lines>24</Lines>
  <Paragraphs>6</Paragraphs>
  <TotalTime>2</TotalTime>
  <ScaleCrop>false</ScaleCrop>
  <LinksUpToDate>false</LinksUpToDate>
  <CharactersWithSpaces>3749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2018-06-15T02:55:00Z</dcterms:created>
  <dc:creator>马强</dc:creator>
  <cp:lastModifiedBy>聂红军</cp:lastModifiedBy>
  <cp:lastPrinted>2019-12-04T11:52:00Z</cp:lastPrinted>
  <dcterms:modified xsi:type="dcterms:W3CDTF">2022-06-06T00:17:04Z</dcterms:modified>
  <dc:title>EPC工程总承包专题</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CAB20AEA9A06472F9CB08B7114D5A6E2</vt:lpwstr>
  </property>
</Properties>
</file>