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 w:val="0"/>
        <w:spacing w:line="600" w:lineRule="exact"/>
        <w:rPr>
          <w:rFonts w:hint="eastAsia" w:eastAsia="宋体" w:cs="宋体"/>
          <w:b/>
          <w:bCs/>
          <w:kern w:val="2"/>
          <w:sz w:val="30"/>
          <w:szCs w:val="30"/>
          <w:lang w:eastAsia="zh-CN"/>
        </w:rPr>
      </w:pPr>
      <w:r>
        <w:rPr>
          <w:rFonts w:hint="eastAsia" w:eastAsia="宋体" w:cs="宋体"/>
          <w:b/>
          <w:bCs/>
          <w:kern w:val="2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-1095375</wp:posOffset>
            </wp:positionH>
            <wp:positionV relativeFrom="paragraph">
              <wp:posOffset>-1009650</wp:posOffset>
            </wp:positionV>
            <wp:extent cx="7743190" cy="10886440"/>
            <wp:effectExtent l="0" t="0" r="10160" b="10160"/>
            <wp:wrapNone/>
            <wp:docPr id="1" name="图片 1" descr="11.国企改革三年行动 攻坚国企改革重点难点热点专题班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.国企改革三年行动 攻坚国企改革重点难点热点专题班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3190" cy="1088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  <w:r>
        <w:rPr>
          <w:rFonts w:hint="eastAsia" w:eastAsia="宋体" w:cs="宋体"/>
          <w:b/>
          <w:bCs/>
          <w:kern w:val="2"/>
          <w:sz w:val="30"/>
          <w:szCs w:val="3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-974725</wp:posOffset>
            </wp:positionV>
            <wp:extent cx="7723505" cy="10829290"/>
            <wp:effectExtent l="0" t="0" r="10795" b="10160"/>
            <wp:wrapNone/>
            <wp:docPr id="2" name="图片 2" descr="11.国企改革三年行动 攻坚国企改革重点难点热点专题班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.国企改革三年行动 攻坚国企改革重点难点热点专题班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3505" cy="1082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/>
        <w:autoSpaceDN/>
        <w:snapToGrid w:val="0"/>
        <w:spacing w:line="600" w:lineRule="exact"/>
        <w:rPr>
          <w:rFonts w:hint="eastAsia" w:eastAsia="宋体" w:cs="宋体"/>
          <w:b/>
          <w:bCs/>
          <w:kern w:val="2"/>
          <w:sz w:val="30"/>
          <w:szCs w:val="30"/>
          <w:lang w:eastAsia="zh-CN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hint="default" w:cs="宋体"/>
          <w:b/>
          <w:bCs/>
        </w:rPr>
      </w:pPr>
      <w:r>
        <w:rPr>
          <w:rFonts w:cs="宋体"/>
          <w:b/>
          <w:bCs/>
          <w:kern w:val="2"/>
          <w:sz w:val="30"/>
          <w:szCs w:val="30"/>
        </w:rPr>
        <w:t>附件1</w:t>
      </w: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附件1</w:t>
      </w:r>
    </w:p>
    <w:p>
      <w:pPr>
        <w:autoSpaceDE/>
        <w:autoSpaceDN/>
        <w:snapToGrid w:val="0"/>
        <w:spacing w:line="600" w:lineRule="exact"/>
        <w:jc w:val="center"/>
        <w:rPr>
          <w:rFonts w:hint="default" w:cs="仿宋" w:asciiTheme="minorEastAsia" w:hAnsiTheme="minorEastAsia" w:eastAsiaTheme="minorEastAsia"/>
          <w:b/>
          <w:sz w:val="36"/>
          <w:szCs w:val="36"/>
        </w:rPr>
      </w:pPr>
      <w:r>
        <w:rPr>
          <w:rFonts w:cs="仿宋" w:asciiTheme="minorEastAsia" w:hAnsiTheme="minorEastAsia" w:eastAsiaTheme="minorEastAsia"/>
          <w:b/>
          <w:sz w:val="36"/>
          <w:szCs w:val="36"/>
        </w:rPr>
        <w:t>关于举办“企业改革与管理创新培训班（专题班）——攻坚国企改革重点难点热点高级研修班”的通知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4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主办单位：职业经理研究中心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4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承办单位：北京中建科信管理咨询集团有限公司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二、培训提纲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4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1.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混合所有制改革政策解读与操作实务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4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2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国有企业人力资源管理的转型升级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4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3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国有企业薪酬与绩效管理实务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4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4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</w:t>
      </w:r>
      <w:r>
        <w:rPr>
          <w:rFonts w:hint="eastAsia" w:ascii="Times New Roman" w:hAnsi="Times New Roman" w:eastAsia="仿宋_GB2312"/>
          <w:spacing w:val="8"/>
          <w:sz w:val="30"/>
          <w:szCs w:val="30"/>
          <w:lang w:val="en-US" w:eastAsia="zh-CN"/>
        </w:rPr>
        <w:t>中长期激励操作实务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4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/>
          <w:spacing w:val="8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/>
          <w:spacing w:val="8"/>
          <w:sz w:val="30"/>
          <w:szCs w:val="30"/>
          <w:lang w:val="en-US" w:eastAsia="zh-CN"/>
        </w:rPr>
        <w:t xml:space="preserve"> 国有企业公司治理体系与治理能力现代化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4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6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国有企业合规经营、内部控制与风险管理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三、培训对象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4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各级政府国有资产监督管理部门相关负责人，央企、各级国企的高层管理人员及人力资源、战略、规划、财务及市场等部门负责人和骨干人员。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四、授课专家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4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拟邀请国务院国资委所属有关单位、中国人事科学研究院、中国财政科学研究院等单位专家，以及现代企业管理领域实战专家授课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, </w:t>
      </w:r>
      <w:r>
        <w:rPr>
          <w:rFonts w:ascii="Times New Roman" w:hAnsi="Times New Roman" w:eastAsia="仿宋_GB2312"/>
          <w:spacing w:val="8"/>
          <w:sz w:val="30"/>
          <w:szCs w:val="30"/>
        </w:rPr>
        <w:t>并组织交流与研讨。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五、时间地点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2022年09月16日—09月19日    西安市（16日全天报到）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2022年09月23日—09月26日    长沙市（23日全天报到）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2022年10月21日—10月24日    成都市（21日全天报到）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2022年11月04日—11月07日    合肥市（04日全天报到）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2022年11月18日—11月21日    重庆市（18日全天报到）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2022年12月02日—12月05日    武汉市（02日全天报到）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2022年12月16日—12月19日    昆明市（16日全天报到）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2023年01月06日—01月09日    厦门市（06日全天报到）</w:t>
      </w:r>
      <w:r>
        <w:rPr>
          <w:rFonts w:cs="宋体"/>
          <w:sz w:val="30"/>
          <w:szCs w:val="30"/>
        </w:rPr>
        <w:t>六、证书申报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00" w:lineRule="exact"/>
        <w:ind w:firstLine="632" w:firstLineChars="200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学员参加全部课程，经学习考试合格，由职业经理研究中心颁发《企业改革与管理创新培训班（专题班）——2022决战决胜国企改革三年行动 攻坚国企改革重点难点热点高级研修班结业证书》。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七、培训费用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A.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3600</w:t>
      </w:r>
      <w:r>
        <w:rPr>
          <w:rFonts w:ascii="Times New Roman" w:hAnsi="Times New Roman" w:eastAsia="仿宋_GB2312"/>
          <w:spacing w:val="8"/>
          <w:sz w:val="30"/>
          <w:szCs w:val="30"/>
        </w:rPr>
        <w:t>元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/</w:t>
      </w:r>
      <w:r>
        <w:rPr>
          <w:rFonts w:ascii="Times New Roman" w:hAnsi="Times New Roman" w:eastAsia="仿宋_GB2312"/>
          <w:spacing w:val="8"/>
          <w:sz w:val="30"/>
          <w:szCs w:val="30"/>
        </w:rPr>
        <w:t>人（含培训、资料、电子课件、场地及培训期间午餐），住宿统一安排，费用自理。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B.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5600</w:t>
      </w:r>
      <w:r>
        <w:rPr>
          <w:rFonts w:ascii="Times New Roman" w:hAnsi="Times New Roman" w:eastAsia="仿宋_GB2312"/>
          <w:spacing w:val="8"/>
          <w:sz w:val="30"/>
          <w:szCs w:val="30"/>
        </w:rPr>
        <w:t>元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/</w:t>
      </w:r>
      <w:r>
        <w:rPr>
          <w:rFonts w:ascii="Times New Roman" w:hAnsi="Times New Roman" w:eastAsia="仿宋_GB2312"/>
          <w:spacing w:val="8"/>
          <w:sz w:val="30"/>
          <w:szCs w:val="30"/>
        </w:rPr>
        <w:t>人（含培训、资料、电子课件、场地、证书申报及培训期间午餐），住宿统一安排，费用自理。申报证书需提供二寸白底免冠彩色照片（电子版）、身份证（复印件）、学历证书（复印件）各一份。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4" w:firstLineChars="200"/>
        <w:jc w:val="both"/>
        <w:textAlignment w:val="auto"/>
        <w:rPr>
          <w:rFonts w:hint="default" w:ascii="Times New Roman" w:hAnsi="Times New Roman" w:eastAsia="仿宋_GB2312"/>
          <w:b/>
          <w:spacing w:val="8"/>
          <w:sz w:val="30"/>
          <w:szCs w:val="30"/>
        </w:rPr>
      </w:pPr>
      <w:r>
        <w:rPr>
          <w:rFonts w:ascii="Times New Roman" w:hAnsi="Times New Roman" w:eastAsia="仿宋_GB2312"/>
          <w:b/>
          <w:spacing w:val="8"/>
          <w:sz w:val="30"/>
          <w:szCs w:val="30"/>
        </w:rPr>
        <w:t>课程权益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1.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本培训班常年举办，参加一次全年免费复训，复训只交资料费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300</w:t>
      </w:r>
      <w:r>
        <w:rPr>
          <w:rFonts w:ascii="Times New Roman" w:hAnsi="Times New Roman" w:eastAsia="仿宋_GB2312"/>
          <w:spacing w:val="8"/>
          <w:sz w:val="30"/>
          <w:szCs w:val="30"/>
        </w:rPr>
        <w:t>元即可，并赠送同主题网络课程一期；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2.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推送政策新闻及专家解读相关资讯信息；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3.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享有最新优质项目推送权益；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4.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在中建科信集团公众号免费发布企业信息；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5.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参加中建科信集团举办的大型论坛，会务费九折优惠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00" w:firstLineChars="200"/>
        <w:jc w:val="both"/>
        <w:textAlignment w:val="auto"/>
        <w:rPr>
          <w:rFonts w:hint="default"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八、联系方式</w:t>
      </w:r>
    </w:p>
    <w:p>
      <w:pPr>
        <w:autoSpaceDE/>
        <w:autoSpaceDN/>
        <w:snapToGrid w:val="0"/>
        <w:spacing w:line="600" w:lineRule="exact"/>
        <w:rPr>
          <w:rFonts w:hint="eastAsia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报名负责人：聂主任18211071700（微信）   </w:t>
      </w:r>
    </w:p>
    <w:p>
      <w:pPr>
        <w:autoSpaceDE/>
        <w:autoSpaceDN/>
        <w:snapToGrid w:val="0"/>
        <w:spacing w:line="600" w:lineRule="exact"/>
        <w:rPr>
          <w:rFonts w:hint="eastAsia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电  话：010-87697580      邮    箱：zqgphwz@126.com  </w:t>
      </w: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qq咨询：3177524020       网址查询：http://www.zqgpchina.cn/ </w:t>
      </w: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hint="default" w:cs="宋体"/>
          <w:b/>
          <w:bCs/>
          <w:kern w:val="2"/>
          <w:sz w:val="30"/>
          <w:szCs w:val="30"/>
        </w:rPr>
      </w:pPr>
      <w:r>
        <w:rPr>
          <w:rFonts w:cs="宋体"/>
          <w:b/>
          <w:bCs/>
          <w:kern w:val="2"/>
          <w:sz w:val="30"/>
          <w:szCs w:val="30"/>
        </w:rPr>
        <w:t>附件2</w:t>
      </w:r>
    </w:p>
    <w:p>
      <w:pPr>
        <w:autoSpaceDE/>
        <w:autoSpaceDN/>
        <w:snapToGrid w:val="0"/>
        <w:spacing w:line="600" w:lineRule="exact"/>
        <w:jc w:val="center"/>
        <w:rPr>
          <w:rFonts w:hint="default" w:cs="宋体"/>
          <w:b/>
          <w:kern w:val="2"/>
          <w:sz w:val="44"/>
          <w:szCs w:val="44"/>
        </w:rPr>
      </w:pPr>
      <w:r>
        <w:rPr>
          <w:rFonts w:cs="宋体"/>
          <w:b/>
          <w:kern w:val="2"/>
          <w:sz w:val="44"/>
          <w:szCs w:val="44"/>
        </w:rPr>
        <w:t>培训内容</w:t>
      </w:r>
    </w:p>
    <w:p>
      <w:pPr>
        <w:pStyle w:val="2"/>
        <w:ind w:firstLine="480"/>
        <w:rPr>
          <w:rFonts w:hint="default" w:ascii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textAlignment w:val="auto"/>
        <w:rPr>
          <w:rFonts w:hint="default" w:cs="宋体"/>
          <w:b/>
          <w:bCs/>
          <w:sz w:val="30"/>
          <w:szCs w:val="30"/>
        </w:rPr>
      </w:pPr>
      <w:bookmarkStart w:id="0" w:name="_GoBack"/>
      <w:r>
        <w:rPr>
          <w:rFonts w:cs="宋体"/>
          <w:b/>
          <w:bCs/>
          <w:sz w:val="30"/>
          <w:szCs w:val="30"/>
        </w:rPr>
        <w:t>一、混合所有制改革政策解读与操作实务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混合所有制改革的主要模式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混合所有制改革的的原则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一般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步骤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推行混合所有制改革的重点及难点问题解析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混合所有制改革成功案例解析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6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混合所有制改革实施过程中的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国资监管与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风险防范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textAlignment w:val="auto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二、国有企业人力资源管理的转型升级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现代人力资源管理的发展趋势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传统的人力资源管理模式特点及问题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人力资源管理的四大机制解析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组织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结构与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岗位体系设计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岗位价值评估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  <w:lang w:val="en-US" w:eastAsia="zh-CN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6. 人才盘点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方法与要点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40" w:lineRule="exact"/>
        <w:ind w:left="0" w:leftChars="0" w:firstLine="60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Times New Roman" w:eastAsia="仿宋_GB2312"/>
          <w:bCs/>
          <w:kern w:val="2"/>
          <w:sz w:val="30"/>
          <w:szCs w:val="30"/>
          <w:lang w:val="en-US" w:eastAsia="zh-CN"/>
        </w:rPr>
        <w:t>7. 干部管理方法与要点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textAlignment w:val="auto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三、国有企业薪酬与绩效管理实务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国有企业薪酬体系改革的方向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2.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国有企业薪酬改革的要点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 xml:space="preserve">3.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工资总额管理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办法解读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国有企业薪酬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管理体系设计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国有企业绩效管理体系设计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6.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考核指标的科学选择与权重设计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绩效考核流程管理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四、国有企业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中长期激励操作实务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 xml:space="preserve"> 中长期激励的模式与内容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2.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 xml:space="preserve"> 国有企业中长期激励的主要问题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国有企业中长期激励的主要工具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员工持股操作实务与要点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超额利润分享操作实务与要点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  <w:lang w:val="en-US" w:eastAsia="zh-CN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6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项目跟投操作实务与要点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五、国有企业</w:t>
      </w:r>
      <w:r>
        <w:rPr>
          <w:rFonts w:hint="eastAsia" w:cs="宋体"/>
          <w:b/>
          <w:bCs/>
          <w:sz w:val="30"/>
          <w:szCs w:val="30"/>
        </w:rPr>
        <w:t>公司治理体系与治理能力现代化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 xml:space="preserve"> 公司治理的主要模式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2. 公司治理的架构与要点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3. 三会一层的定位及职权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 xml:space="preserve"> 国有企业公司治理的关键问题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5. 国有企业公司治理模式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 xml:space="preserve"> 把党的领导融入公司治理各环节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7. 加强董事会建设落实董事会职权。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8. 增强经理层经营活力。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9. 强化监督体系建设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textAlignment w:val="auto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六、国有企业合规经营、内部控制与风险管理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有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企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业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合规经营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相关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政策法规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解析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2.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国有企业投资、经营风险识别与评估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重要流程、环节与领域的风险管理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企业内控体系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 xml:space="preserve">建设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法律视角下国有企业风险管理与风控体系建设</w:t>
      </w:r>
    </w:p>
    <w:bookmarkEnd w:id="0"/>
    <w:p>
      <w:pPr>
        <w:autoSpaceDE/>
        <w:autoSpaceDN/>
        <w:adjustRightInd/>
        <w:spacing w:line="280" w:lineRule="exact"/>
        <w:jc w:val="both"/>
        <w:rPr>
          <w:rFonts w:hint="default" w:ascii="Times New Roman" w:hAnsi="黑体" w:eastAsia="黑体"/>
          <w:kern w:val="2"/>
          <w:sz w:val="30"/>
          <w:szCs w:val="30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26" w:charSpace="0"/>
        </w:sectPr>
      </w:pPr>
    </w:p>
    <w:p>
      <w:pPr>
        <w:autoSpaceDE/>
        <w:autoSpaceDN/>
        <w:snapToGrid w:val="0"/>
        <w:spacing w:line="600" w:lineRule="exact"/>
        <w:jc w:val="both"/>
        <w:rPr>
          <w:rFonts w:hint="default" w:cs="宋体"/>
          <w:b/>
          <w:bCs/>
          <w:kern w:val="2"/>
          <w:sz w:val="30"/>
          <w:szCs w:val="30"/>
        </w:rPr>
      </w:pPr>
      <w:r>
        <w:rPr>
          <w:rFonts w:cs="宋体"/>
          <w:b/>
          <w:bCs/>
          <w:kern w:val="2"/>
          <w:sz w:val="30"/>
          <w:szCs w:val="30"/>
        </w:rPr>
        <w:t>附件3</w:t>
      </w:r>
    </w:p>
    <w:p>
      <w:pPr>
        <w:autoSpaceDE/>
        <w:autoSpaceDN/>
        <w:snapToGrid w:val="0"/>
        <w:spacing w:line="560" w:lineRule="exact"/>
        <w:ind w:firstLine="601"/>
        <w:jc w:val="center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企业改革与管理创新培训班（专题班）——2022决战决胜国企改革三年行动 攻坚国企改革重点难点热点高级研修班报名回执表</w:t>
      </w:r>
    </w:p>
    <w:tbl>
      <w:tblPr>
        <w:tblStyle w:val="7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单住□               合住□        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企业改革与管理创新培训班（专题班）——2022决战决胜国企改革三年行动 攻坚国企改革重点难点热点高级研修班结业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jc w:val="both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转 账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现场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widowControl/>
              <w:autoSpaceDE/>
              <w:autoSpaceDN/>
              <w:jc w:val="both"/>
              <w:rPr>
                <w:rStyle w:val="9"/>
                <w:rFonts w:hint="default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</w:rPr>
              <w:t>开户</w:t>
            </w: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 xml:space="preserve">名称： 北京中建科信管理咨询集团有限公司 </w:t>
            </w:r>
          </w:p>
          <w:p>
            <w:pPr>
              <w:widowControl/>
              <w:autoSpaceDE/>
              <w:autoSpaceDN/>
              <w:jc w:val="both"/>
              <w:rPr>
                <w:rStyle w:val="9"/>
                <w:rFonts w:hint="default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 xml:space="preserve">开 户 行： 中国工商银行股份有限公司北京半壁店支行 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账    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以上课程内容均可赴企业内部培训，依据企业需求，量身定制课程。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单位印章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40" w:firstLineChars="1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  月  日</w:t>
            </w:r>
          </w:p>
        </w:tc>
      </w:tr>
    </w:tbl>
    <w:p>
      <w:pPr>
        <w:widowControl/>
        <w:autoSpaceDE/>
        <w:autoSpaceDN/>
        <w:spacing w:line="360" w:lineRule="exact"/>
        <w:jc w:val="both"/>
        <w:rPr>
          <w:rStyle w:val="9"/>
          <w:rFonts w:hint="default" w:ascii="Times New Roman" w:hAnsi="Times New Roman" w:eastAsia="仿宋_GB2312"/>
          <w:sz w:val="30"/>
          <w:szCs w:val="30"/>
          <w:lang w:val="zh-CN"/>
        </w:rPr>
      </w:pPr>
    </w:p>
    <w:p>
      <w:pPr>
        <w:autoSpaceDE/>
        <w:autoSpaceDN/>
        <w:snapToGrid w:val="0"/>
        <w:spacing w:line="300" w:lineRule="exact"/>
        <w:ind w:firstLine="560" w:firstLineChars="200"/>
        <w:jc w:val="both"/>
        <w:rPr>
          <w:rFonts w:hint="default" w:ascii="Times New Roman" w:hAnsi="Times New Roman" w:eastAsia="仿宋_GB2312"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/>
          <w:bCs/>
          <w:kern w:val="2"/>
          <w:sz w:val="28"/>
          <w:szCs w:val="28"/>
        </w:rPr>
        <w:t xml:space="preserve">报名负责人：聂主任18211071700（微信）   </w:t>
      </w:r>
    </w:p>
    <w:p>
      <w:pPr>
        <w:autoSpaceDE/>
        <w:autoSpaceDN/>
        <w:snapToGrid w:val="0"/>
        <w:spacing w:line="300" w:lineRule="exact"/>
        <w:ind w:firstLine="560" w:firstLineChars="200"/>
        <w:jc w:val="both"/>
        <w:rPr>
          <w:rFonts w:hint="default" w:ascii="Times New Roman" w:hAnsi="Times New Roman" w:eastAsia="仿宋_GB2312"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/>
          <w:bCs/>
          <w:kern w:val="2"/>
          <w:sz w:val="28"/>
          <w:szCs w:val="28"/>
        </w:rPr>
        <w:t xml:space="preserve">电  话：010-87697580      邮    箱：zqgphwz@126.com  </w:t>
      </w:r>
    </w:p>
    <w:p>
      <w:pPr>
        <w:autoSpaceDE/>
        <w:autoSpaceDN/>
        <w:snapToGrid w:val="0"/>
        <w:spacing w:line="300" w:lineRule="exact"/>
        <w:ind w:firstLine="560" w:firstLineChars="200"/>
        <w:jc w:val="both"/>
        <w:rPr>
          <w:rFonts w:hint="default"/>
          <w:b/>
          <w:bCs/>
          <w:color w:val="FF0000"/>
          <w:sz w:val="28"/>
          <w:szCs w:val="28"/>
        </w:rPr>
      </w:pPr>
      <w:r>
        <w:rPr>
          <w:rFonts w:hint="default" w:ascii="Times New Roman" w:hAnsi="Times New Roman" w:eastAsia="仿宋_GB2312"/>
          <w:bCs/>
          <w:kern w:val="2"/>
          <w:sz w:val="28"/>
          <w:szCs w:val="28"/>
        </w:rPr>
        <w:t xml:space="preserve">qq咨询：3177524020        网址查询：http://www.zqgpchina.cn/ </w:t>
      </w:r>
    </w:p>
    <w:sectPr>
      <w:pgSz w:w="11906" w:h="16838"/>
      <w:pgMar w:top="1440" w:right="1440" w:bottom="144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TFkODdkZTRjNTI5MmQ5ZTc4N2MxOTFlY2Y5NTEifQ=="/>
  </w:docVars>
  <w:rsids>
    <w:rsidRoot w:val="00D12F3B"/>
    <w:rsid w:val="00211C74"/>
    <w:rsid w:val="00405B66"/>
    <w:rsid w:val="006C748F"/>
    <w:rsid w:val="0078143C"/>
    <w:rsid w:val="008A7BE1"/>
    <w:rsid w:val="00AB3574"/>
    <w:rsid w:val="00AF1FEE"/>
    <w:rsid w:val="00BD01A0"/>
    <w:rsid w:val="00C823C4"/>
    <w:rsid w:val="00CF5500"/>
    <w:rsid w:val="00D12F3B"/>
    <w:rsid w:val="00E0770D"/>
    <w:rsid w:val="01981D96"/>
    <w:rsid w:val="020411DA"/>
    <w:rsid w:val="027D71DE"/>
    <w:rsid w:val="028D7421"/>
    <w:rsid w:val="02F254D6"/>
    <w:rsid w:val="039B791C"/>
    <w:rsid w:val="044328A5"/>
    <w:rsid w:val="04BC43B7"/>
    <w:rsid w:val="04F35535"/>
    <w:rsid w:val="05137986"/>
    <w:rsid w:val="05ED6429"/>
    <w:rsid w:val="061340E1"/>
    <w:rsid w:val="06905732"/>
    <w:rsid w:val="07140111"/>
    <w:rsid w:val="072A2F74"/>
    <w:rsid w:val="075C5614"/>
    <w:rsid w:val="07966D78"/>
    <w:rsid w:val="0797664C"/>
    <w:rsid w:val="07CB4548"/>
    <w:rsid w:val="08235321"/>
    <w:rsid w:val="09B96D4E"/>
    <w:rsid w:val="0A116B8A"/>
    <w:rsid w:val="0A1246B0"/>
    <w:rsid w:val="0AC57974"/>
    <w:rsid w:val="0ACF3CFA"/>
    <w:rsid w:val="0AD03DF3"/>
    <w:rsid w:val="0B1A381C"/>
    <w:rsid w:val="0B2328E6"/>
    <w:rsid w:val="0BF3522A"/>
    <w:rsid w:val="0CB47CA0"/>
    <w:rsid w:val="0DA47D15"/>
    <w:rsid w:val="0DB066B9"/>
    <w:rsid w:val="0EC30E30"/>
    <w:rsid w:val="0F3A448D"/>
    <w:rsid w:val="100D394F"/>
    <w:rsid w:val="10525806"/>
    <w:rsid w:val="10C81135"/>
    <w:rsid w:val="110E5BD1"/>
    <w:rsid w:val="113B44EC"/>
    <w:rsid w:val="11F34DC7"/>
    <w:rsid w:val="1279351E"/>
    <w:rsid w:val="127A7296"/>
    <w:rsid w:val="1292638E"/>
    <w:rsid w:val="13174AE5"/>
    <w:rsid w:val="13427DB4"/>
    <w:rsid w:val="13845F7C"/>
    <w:rsid w:val="14216A16"/>
    <w:rsid w:val="142474B9"/>
    <w:rsid w:val="145F4995"/>
    <w:rsid w:val="149C7998"/>
    <w:rsid w:val="14D42C8D"/>
    <w:rsid w:val="155B515D"/>
    <w:rsid w:val="15632263"/>
    <w:rsid w:val="15A85EC8"/>
    <w:rsid w:val="1638549E"/>
    <w:rsid w:val="16EF3DAF"/>
    <w:rsid w:val="186500A0"/>
    <w:rsid w:val="19B337B9"/>
    <w:rsid w:val="19BC1F42"/>
    <w:rsid w:val="1A766595"/>
    <w:rsid w:val="1A9A671B"/>
    <w:rsid w:val="1B486183"/>
    <w:rsid w:val="1BA333BA"/>
    <w:rsid w:val="1C6B715A"/>
    <w:rsid w:val="1CE04199"/>
    <w:rsid w:val="1D097B94"/>
    <w:rsid w:val="1D392227"/>
    <w:rsid w:val="1DC1221D"/>
    <w:rsid w:val="1E036392"/>
    <w:rsid w:val="1E28404A"/>
    <w:rsid w:val="1E2A6014"/>
    <w:rsid w:val="1E9F255E"/>
    <w:rsid w:val="1EB57B66"/>
    <w:rsid w:val="1EBA7398"/>
    <w:rsid w:val="1F0B3750"/>
    <w:rsid w:val="1F1A7E37"/>
    <w:rsid w:val="1F1B770B"/>
    <w:rsid w:val="1F1D3483"/>
    <w:rsid w:val="1F680BA2"/>
    <w:rsid w:val="1FF16DE9"/>
    <w:rsid w:val="205E14CF"/>
    <w:rsid w:val="21C937E8"/>
    <w:rsid w:val="21D267A7"/>
    <w:rsid w:val="222039B6"/>
    <w:rsid w:val="22DE117B"/>
    <w:rsid w:val="23A979DB"/>
    <w:rsid w:val="23AD74CB"/>
    <w:rsid w:val="241A2687"/>
    <w:rsid w:val="2449338A"/>
    <w:rsid w:val="247935BB"/>
    <w:rsid w:val="24DD793C"/>
    <w:rsid w:val="24DF13E2"/>
    <w:rsid w:val="24F20F0E"/>
    <w:rsid w:val="252E1F46"/>
    <w:rsid w:val="25506360"/>
    <w:rsid w:val="25A77F4A"/>
    <w:rsid w:val="25DF5936"/>
    <w:rsid w:val="26B17FE3"/>
    <w:rsid w:val="2749750B"/>
    <w:rsid w:val="27544383"/>
    <w:rsid w:val="279751F2"/>
    <w:rsid w:val="28101DD7"/>
    <w:rsid w:val="28123DA1"/>
    <w:rsid w:val="288527C5"/>
    <w:rsid w:val="288E0F4E"/>
    <w:rsid w:val="2B1E480B"/>
    <w:rsid w:val="2B39457E"/>
    <w:rsid w:val="2B576C4D"/>
    <w:rsid w:val="2C723060"/>
    <w:rsid w:val="2CCB09C2"/>
    <w:rsid w:val="2D0846B7"/>
    <w:rsid w:val="2D297497"/>
    <w:rsid w:val="2D314CC9"/>
    <w:rsid w:val="2D47282D"/>
    <w:rsid w:val="2DB63420"/>
    <w:rsid w:val="2DE70A2D"/>
    <w:rsid w:val="2E113CF1"/>
    <w:rsid w:val="2E4E3659"/>
    <w:rsid w:val="2E7B1F74"/>
    <w:rsid w:val="2F4B5DEA"/>
    <w:rsid w:val="2F590507"/>
    <w:rsid w:val="2FBD0A96"/>
    <w:rsid w:val="2FCC0CD9"/>
    <w:rsid w:val="30313232"/>
    <w:rsid w:val="30901D07"/>
    <w:rsid w:val="310E5B55"/>
    <w:rsid w:val="313E1763"/>
    <w:rsid w:val="329110F7"/>
    <w:rsid w:val="32944679"/>
    <w:rsid w:val="331A61FF"/>
    <w:rsid w:val="336631F3"/>
    <w:rsid w:val="33C57F19"/>
    <w:rsid w:val="34EF0FC6"/>
    <w:rsid w:val="352B46F4"/>
    <w:rsid w:val="365B6913"/>
    <w:rsid w:val="36946164"/>
    <w:rsid w:val="369938DF"/>
    <w:rsid w:val="36A24542"/>
    <w:rsid w:val="36CE3589"/>
    <w:rsid w:val="37313B18"/>
    <w:rsid w:val="37D526F5"/>
    <w:rsid w:val="37DC4E98"/>
    <w:rsid w:val="381D735D"/>
    <w:rsid w:val="382D42DF"/>
    <w:rsid w:val="386817BB"/>
    <w:rsid w:val="38C42BE3"/>
    <w:rsid w:val="39477622"/>
    <w:rsid w:val="399C796E"/>
    <w:rsid w:val="39C26CA9"/>
    <w:rsid w:val="39EB6200"/>
    <w:rsid w:val="3AB24F6F"/>
    <w:rsid w:val="3B111C96"/>
    <w:rsid w:val="3BDA652C"/>
    <w:rsid w:val="3BEB24E7"/>
    <w:rsid w:val="3BEE1FD7"/>
    <w:rsid w:val="3C6D114E"/>
    <w:rsid w:val="3D3A5E9E"/>
    <w:rsid w:val="3D54230E"/>
    <w:rsid w:val="3F116ADA"/>
    <w:rsid w:val="3F177A97"/>
    <w:rsid w:val="3FD140EA"/>
    <w:rsid w:val="405D597D"/>
    <w:rsid w:val="40C73A02"/>
    <w:rsid w:val="40EF2A79"/>
    <w:rsid w:val="413E130B"/>
    <w:rsid w:val="41AA5C3C"/>
    <w:rsid w:val="42815953"/>
    <w:rsid w:val="432B58BF"/>
    <w:rsid w:val="434626F9"/>
    <w:rsid w:val="434846C3"/>
    <w:rsid w:val="43AF4742"/>
    <w:rsid w:val="43E048FB"/>
    <w:rsid w:val="43E443EC"/>
    <w:rsid w:val="448C6831"/>
    <w:rsid w:val="45462E84"/>
    <w:rsid w:val="466B481F"/>
    <w:rsid w:val="46821C9A"/>
    <w:rsid w:val="46944542"/>
    <w:rsid w:val="46A00372"/>
    <w:rsid w:val="470D5A07"/>
    <w:rsid w:val="47DB5B06"/>
    <w:rsid w:val="481903DC"/>
    <w:rsid w:val="490270C2"/>
    <w:rsid w:val="4A4D25BF"/>
    <w:rsid w:val="4AD52CE0"/>
    <w:rsid w:val="4B007631"/>
    <w:rsid w:val="4B2477C4"/>
    <w:rsid w:val="4B5856BF"/>
    <w:rsid w:val="4BA40904"/>
    <w:rsid w:val="4BB24237"/>
    <w:rsid w:val="4BD25472"/>
    <w:rsid w:val="4BD56D10"/>
    <w:rsid w:val="4BE34F89"/>
    <w:rsid w:val="4BE4135A"/>
    <w:rsid w:val="4C196BFC"/>
    <w:rsid w:val="4CA47B92"/>
    <w:rsid w:val="4CAC7A71"/>
    <w:rsid w:val="4CFF2296"/>
    <w:rsid w:val="4D4E6D7A"/>
    <w:rsid w:val="4DDF3E76"/>
    <w:rsid w:val="4E067654"/>
    <w:rsid w:val="4E5C7274"/>
    <w:rsid w:val="4F1A33B7"/>
    <w:rsid w:val="4F334479"/>
    <w:rsid w:val="4F764366"/>
    <w:rsid w:val="4FC450D1"/>
    <w:rsid w:val="5023004A"/>
    <w:rsid w:val="508D1967"/>
    <w:rsid w:val="50A62A29"/>
    <w:rsid w:val="519641D8"/>
    <w:rsid w:val="51E90E1F"/>
    <w:rsid w:val="523E73BD"/>
    <w:rsid w:val="525A3ACB"/>
    <w:rsid w:val="526764A1"/>
    <w:rsid w:val="526D7CA2"/>
    <w:rsid w:val="528079D5"/>
    <w:rsid w:val="52DB4C0C"/>
    <w:rsid w:val="53065A01"/>
    <w:rsid w:val="53A05E55"/>
    <w:rsid w:val="53D63625"/>
    <w:rsid w:val="547F3CBD"/>
    <w:rsid w:val="552C5BF2"/>
    <w:rsid w:val="556D1D67"/>
    <w:rsid w:val="55AF05D2"/>
    <w:rsid w:val="57B819BF"/>
    <w:rsid w:val="58767185"/>
    <w:rsid w:val="587F428B"/>
    <w:rsid w:val="58A75590"/>
    <w:rsid w:val="58BA52C3"/>
    <w:rsid w:val="592D3CE7"/>
    <w:rsid w:val="59D77365"/>
    <w:rsid w:val="5A054C64"/>
    <w:rsid w:val="5A0802B0"/>
    <w:rsid w:val="5A663955"/>
    <w:rsid w:val="5A867B53"/>
    <w:rsid w:val="5B4B2B4A"/>
    <w:rsid w:val="5BC8419B"/>
    <w:rsid w:val="5BE2525D"/>
    <w:rsid w:val="5BE865EB"/>
    <w:rsid w:val="5C403D31"/>
    <w:rsid w:val="5DE60909"/>
    <w:rsid w:val="5E1831B8"/>
    <w:rsid w:val="5E2A6A47"/>
    <w:rsid w:val="5EB43901"/>
    <w:rsid w:val="5EF86B45"/>
    <w:rsid w:val="5F245B8C"/>
    <w:rsid w:val="5F716F1F"/>
    <w:rsid w:val="5FF967F2"/>
    <w:rsid w:val="60082DB8"/>
    <w:rsid w:val="603E2C7E"/>
    <w:rsid w:val="605B738C"/>
    <w:rsid w:val="6110461A"/>
    <w:rsid w:val="615D7134"/>
    <w:rsid w:val="61B50D1E"/>
    <w:rsid w:val="61F96E5C"/>
    <w:rsid w:val="62377985"/>
    <w:rsid w:val="632E6FDA"/>
    <w:rsid w:val="63D618FE"/>
    <w:rsid w:val="63F83144"/>
    <w:rsid w:val="644F5459"/>
    <w:rsid w:val="64CF0348"/>
    <w:rsid w:val="65554CF2"/>
    <w:rsid w:val="65B80DDC"/>
    <w:rsid w:val="65BC08CD"/>
    <w:rsid w:val="66742F55"/>
    <w:rsid w:val="669B6734"/>
    <w:rsid w:val="66E83943"/>
    <w:rsid w:val="67452B44"/>
    <w:rsid w:val="67F51E74"/>
    <w:rsid w:val="68721717"/>
    <w:rsid w:val="68A8338A"/>
    <w:rsid w:val="68E65C61"/>
    <w:rsid w:val="6A845B96"/>
    <w:rsid w:val="6B596BBE"/>
    <w:rsid w:val="6BA53BB1"/>
    <w:rsid w:val="6BC54253"/>
    <w:rsid w:val="6C2E3BA6"/>
    <w:rsid w:val="6CD20DEF"/>
    <w:rsid w:val="6D1C4347"/>
    <w:rsid w:val="6D4A4A10"/>
    <w:rsid w:val="6D8223FC"/>
    <w:rsid w:val="6D8617C0"/>
    <w:rsid w:val="6EBE40C1"/>
    <w:rsid w:val="6FAF3250"/>
    <w:rsid w:val="6FD26F3F"/>
    <w:rsid w:val="702459EC"/>
    <w:rsid w:val="70514307"/>
    <w:rsid w:val="70F03B20"/>
    <w:rsid w:val="71BE59CD"/>
    <w:rsid w:val="72C01F0A"/>
    <w:rsid w:val="72C45265"/>
    <w:rsid w:val="73AB1F81"/>
    <w:rsid w:val="740D392B"/>
    <w:rsid w:val="741B7106"/>
    <w:rsid w:val="74542618"/>
    <w:rsid w:val="74844CAB"/>
    <w:rsid w:val="755D54FC"/>
    <w:rsid w:val="75866801"/>
    <w:rsid w:val="76393874"/>
    <w:rsid w:val="768F28BE"/>
    <w:rsid w:val="76D40348"/>
    <w:rsid w:val="76F53C3E"/>
    <w:rsid w:val="78AC657F"/>
    <w:rsid w:val="78E411B3"/>
    <w:rsid w:val="78E75809"/>
    <w:rsid w:val="79030169"/>
    <w:rsid w:val="7A903C7E"/>
    <w:rsid w:val="7B237B5B"/>
    <w:rsid w:val="7B252618"/>
    <w:rsid w:val="7B5F57BB"/>
    <w:rsid w:val="7DB3215D"/>
    <w:rsid w:val="7E1D4CF2"/>
    <w:rsid w:val="7EB73ECF"/>
    <w:rsid w:val="7EC62364"/>
    <w:rsid w:val="7EE30455"/>
    <w:rsid w:val="7F7122D0"/>
    <w:rsid w:val="7FA34CF3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 w:eastAsia="仿宋"/>
      <w:kern w:val="2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chinaunicom</Company>
  <Pages>9</Pages>
  <Words>1823</Words>
  <Characters>2114</Characters>
  <Lines>22</Lines>
  <Paragraphs>6</Paragraphs>
  <TotalTime>5</TotalTime>
  <ScaleCrop>false</ScaleCrop>
  <LinksUpToDate>false</LinksUpToDate>
  <CharactersWithSpaces>2319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2022-04-15T01:21:00Z</dcterms:created>
  <dc:creator>Administrator</dc:creator>
  <cp:lastModifiedBy>聂红军</cp:lastModifiedBy>
  <dcterms:modified xsi:type="dcterms:W3CDTF">2022-09-01T03:31:17Z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EDC281D6A9E84F9F9242243938180B73</vt:lpwstr>
  </property>
</Properties>
</file>