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r>
        <w:rPr>
          <w:rFonts w:hint="eastAsia" w:ascii="仿宋" w:hAnsi="仿宋" w:eastAsia="仿宋" w:cs="仿宋"/>
          <w:b/>
          <w:bCs/>
          <w:color w:val="FF0000"/>
          <w:w w:val="80"/>
          <w:sz w:val="84"/>
          <w:szCs w:val="84"/>
        </w:rPr>
        <w:t>中国国际工程咨询协会文件</w:t>
      </w: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 xml:space="preserve">068 </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hint="eastAsia"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关于举办</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EPC项目招投标</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索赔、</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工程项目投资管控</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造价纠纷解决对策与全过程工程咨询实务高级培训班的通知</w:t>
      </w:r>
    </w:p>
    <w:p>
      <w:pPr>
        <w:pStyle w:val="2"/>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themeColor="text1"/>
          <w:spacing w:val="10"/>
          <w:sz w:val="28"/>
          <w:szCs w:val="28"/>
          <w14:textFill>
            <w14:solidFill>
              <w14:schemeClr w14:val="tx1"/>
            </w14:solidFill>
          </w14:textFill>
        </w:rPr>
      </w:pPr>
      <w:r>
        <w:rPr>
          <w:rFonts w:hint="eastAsia" w:ascii="仿宋" w:hAnsi="仿宋" w:eastAsia="仿宋" w:cs="仿宋"/>
          <w:b/>
          <w:color w:val="000000" w:themeColor="text1"/>
          <w:spacing w:val="10"/>
          <w:sz w:val="28"/>
          <w:szCs w:val="28"/>
          <w14:textFill>
            <w14:solidFill>
              <w14:schemeClr w14:val="tx1"/>
            </w14:solidFill>
          </w14:textFill>
        </w:rPr>
        <w:t>各有关单位：</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住建部出台的《工</w:t>
      </w:r>
      <w:r>
        <w:rPr>
          <w:rFonts w:hint="eastAsia" w:ascii="仿宋" w:hAnsi="仿宋" w:eastAsia="仿宋" w:cs="仿宋"/>
          <w:color w:val="000000" w:themeColor="text1"/>
          <w:spacing w:val="10"/>
          <w:sz w:val="28"/>
          <w:szCs w:val="28"/>
          <w:lang w:eastAsia="zh-CN"/>
          <w14:textFill>
            <w14:solidFill>
              <w14:schemeClr w14:val="tx1"/>
            </w14:solidFill>
          </w14:textFill>
        </w:rPr>
        <w:t>程总承包管理办法》</w:t>
      </w:r>
      <w:r>
        <w:rPr>
          <w:rFonts w:hint="eastAsia" w:ascii="仿宋" w:hAnsi="仿宋" w:eastAsia="仿宋" w:cs="仿宋"/>
          <w:color w:val="000000" w:themeColor="text1"/>
          <w:spacing w:val="10"/>
          <w:sz w:val="28"/>
          <w:szCs w:val="28"/>
          <w:lang w:val="en-US" w:eastAsia="zh-CN"/>
          <w14:textFill>
            <w14:solidFill>
              <w14:schemeClr w14:val="tx1"/>
            </w14:solidFill>
          </w14:textFill>
        </w:rPr>
        <w:t>》和新版《合同</w:t>
      </w:r>
      <w:r>
        <w:rPr>
          <w:rFonts w:hint="eastAsia" w:ascii="仿宋" w:hAnsi="仿宋" w:eastAsia="仿宋" w:cs="仿宋"/>
          <w:color w:val="000000" w:themeColor="text1"/>
          <w:spacing w:val="10"/>
          <w:sz w:val="28"/>
          <w:szCs w:val="28"/>
          <w:lang w:eastAsia="zh-CN"/>
          <w14:textFill>
            <w14:solidFill>
              <w14:schemeClr w14:val="tx1"/>
            </w14:solidFill>
          </w14:textFill>
        </w:rPr>
        <w:t>（示范文本）》对EPC项目招投标提出新</w:t>
      </w:r>
      <w:r>
        <w:rPr>
          <w:rFonts w:hint="eastAsia" w:ascii="仿宋" w:hAnsi="仿宋" w:eastAsia="仿宋" w:cs="仿宋"/>
          <w:color w:val="000000" w:themeColor="text1"/>
          <w:spacing w:val="10"/>
          <w:sz w:val="28"/>
          <w:szCs w:val="28"/>
          <w:lang w:val="en-US" w:eastAsia="zh-CN"/>
          <w14:textFill>
            <w14:solidFill>
              <w14:schemeClr w14:val="tx1"/>
            </w14:solidFill>
          </w14:textFill>
        </w:rPr>
        <w:t>的</w:t>
      </w:r>
      <w:r>
        <w:rPr>
          <w:rFonts w:hint="eastAsia" w:ascii="仿宋" w:hAnsi="仿宋" w:eastAsia="仿宋" w:cs="仿宋"/>
          <w:color w:val="000000" w:themeColor="text1"/>
          <w:spacing w:val="10"/>
          <w:sz w:val="28"/>
          <w:szCs w:val="28"/>
          <w:lang w:eastAsia="zh-CN"/>
          <w14:textFill>
            <w14:solidFill>
              <w14:schemeClr w14:val="tx1"/>
            </w14:solidFill>
          </w14:textFill>
        </w:rPr>
        <w:t>要求，</w:t>
      </w:r>
      <w:r>
        <w:rPr>
          <w:rFonts w:hint="eastAsia" w:ascii="仿宋" w:hAnsi="仿宋" w:eastAsia="仿宋" w:cs="仿宋"/>
          <w:color w:val="000000" w:themeColor="text1"/>
          <w:spacing w:val="10"/>
          <w:sz w:val="28"/>
          <w:szCs w:val="28"/>
          <w:lang w:val="en-US" w:eastAsia="zh-CN"/>
          <w14:textFill>
            <w14:solidFill>
              <w14:schemeClr w14:val="tx1"/>
            </w14:solidFill>
          </w14:textFill>
        </w:rPr>
        <w:t>对</w:t>
      </w:r>
      <w:r>
        <w:rPr>
          <w:rFonts w:hint="eastAsia" w:ascii="仿宋" w:hAnsi="仿宋" w:eastAsia="仿宋" w:cs="仿宋"/>
          <w:color w:val="000000" w:themeColor="text1"/>
          <w:spacing w:val="10"/>
          <w:sz w:val="28"/>
          <w:szCs w:val="28"/>
          <w:lang w:eastAsia="zh-CN"/>
          <w14:textFill>
            <w14:solidFill>
              <w14:schemeClr w14:val="tx1"/>
            </w14:solidFill>
          </w14:textFill>
        </w:rPr>
        <w:t>对风险分担进行</w:t>
      </w:r>
      <w:r>
        <w:rPr>
          <w:rFonts w:hint="eastAsia" w:ascii="仿宋" w:hAnsi="仿宋" w:eastAsia="仿宋" w:cs="仿宋"/>
          <w:color w:val="000000" w:themeColor="text1"/>
          <w:spacing w:val="10"/>
          <w:sz w:val="28"/>
          <w:szCs w:val="28"/>
          <w:lang w:val="en-US" w:eastAsia="zh-CN"/>
          <w14:textFill>
            <w14:solidFill>
              <w14:schemeClr w14:val="tx1"/>
            </w14:solidFill>
          </w14:textFill>
        </w:rPr>
        <w:t>了详细</w:t>
      </w:r>
      <w:r>
        <w:rPr>
          <w:rFonts w:hint="eastAsia" w:ascii="仿宋" w:hAnsi="仿宋" w:eastAsia="仿宋" w:cs="仿宋"/>
          <w:color w:val="000000" w:themeColor="text1"/>
          <w:spacing w:val="10"/>
          <w:sz w:val="28"/>
          <w:szCs w:val="28"/>
          <w:lang w:eastAsia="zh-CN"/>
          <w14:textFill>
            <w14:solidFill>
              <w14:schemeClr w14:val="tx1"/>
            </w14:solidFill>
          </w14:textFill>
        </w:rPr>
        <w:t>规定，E</w:t>
      </w:r>
      <w:r>
        <w:rPr>
          <w:rFonts w:hint="default" w:ascii="仿宋" w:hAnsi="仿宋" w:eastAsia="仿宋" w:cs="仿宋"/>
          <w:color w:val="000000" w:themeColor="text1"/>
          <w:spacing w:val="10"/>
          <w:sz w:val="28"/>
          <w:szCs w:val="28"/>
          <w:lang w:eastAsia="zh-CN"/>
          <w14:textFill>
            <w14:solidFill>
              <w14:schemeClr w14:val="tx1"/>
            </w14:solidFill>
          </w14:textFill>
        </w:rPr>
        <w:t>PC</w:t>
      </w:r>
      <w:r>
        <w:rPr>
          <w:rFonts w:hint="eastAsia" w:ascii="仿宋" w:hAnsi="仿宋" w:eastAsia="仿宋" w:cs="仿宋"/>
          <w:color w:val="000000" w:themeColor="text1"/>
          <w:spacing w:val="10"/>
          <w:sz w:val="28"/>
          <w:szCs w:val="28"/>
          <w:lang w:eastAsia="zh-CN"/>
          <w14:textFill>
            <w14:solidFill>
              <w14:schemeClr w14:val="tx1"/>
            </w14:solidFill>
          </w14:textFill>
        </w:rPr>
        <w:t>项目如何计价，合同价格如何约定？结算索赔计量计价需要注意哪些问题？招投标、合同签订履约、分包、计量计价、变更索赔与结算等过程如何合理有效地管控造价？还需要结合实务进行深入解析。同时预结算审核和竣工结算审计，也始终影响着各参建方，如何应对官方审计和财政评审，变被动为主动，确保较好的经济效益，</w:t>
      </w:r>
      <w:r>
        <w:rPr>
          <w:rFonts w:hint="eastAsia" w:ascii="仿宋" w:hAnsi="仿宋" w:eastAsia="仿宋" w:cs="仿宋"/>
          <w:color w:val="000000" w:themeColor="text1"/>
          <w:spacing w:val="10"/>
          <w:sz w:val="28"/>
          <w:szCs w:val="28"/>
          <w:lang w:val="en-US" w:eastAsia="zh-CN"/>
          <w14:textFill>
            <w14:solidFill>
              <w14:schemeClr w14:val="tx1"/>
            </w14:solidFill>
          </w14:textFill>
        </w:rPr>
        <w:t>越来越受到相关企业的高度关注。</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另一方面，建设项目投资融资体制改革、如何科学实施EPC项目工程总承包以及计量计价、优化标前设计、提高清单编制严谨与准确性，同时，对工程合同履行阶段风险的把控管理、工程造价编制阶段各个环节可能存在的纠纷隐患点、涉法行政诉讼案件如何应对，“1+N+X”模型新工程咨询、大数据、人工智能、BIM 等技术与新基建、新咨询、新金融的深度与广度战略融合，以达到提升企业项目投资管控能力，适应新工程咨询的发展需求。</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为帮助各单位解读分析新法规、新政策带来的影响，系统解决工程实务中遇到的问题，提升管理人员专业水平，有效规避风险、增强项目管控能力，我会决定举办“EPC项目招投标、工程项目投资管控、索赔、造价纠纷解决对策与全过程工程咨询实务高级培训班”。本次培训班由中国国际工程咨询协会主办，</w:t>
      </w:r>
      <w:r>
        <w:rPr>
          <w:rFonts w:hint="eastAsia" w:ascii="仿宋" w:hAnsi="仿宋" w:eastAsia="仿宋" w:cs="仿宋"/>
          <w:color w:val="000000" w:themeColor="text1"/>
          <w:spacing w:val="10"/>
          <w:kern w:val="0"/>
          <w:sz w:val="28"/>
          <w:szCs w:val="28"/>
          <w:lang w:val="zh-CN" w:eastAsia="zh-CN" w:bidi="ar-SA"/>
          <w14:textFill>
            <w14:solidFill>
              <w14:schemeClr w14:val="tx1"/>
            </w14:solidFill>
          </w14:textFill>
        </w:rPr>
        <w:t>北京中科善若教育咨询有限公司</w:t>
      </w: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承办；请各单位积极派员参加，有关事项详见附件。</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一、课程收益</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成熟的课程设计，让参会学员深入了解新政对于对总包方、分包方有哪些影响？</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如何计价，合同价格如何约定？如何约定总价包干？工期进度和风险分担如何调整合同价款？变更调整价款有哪些风险？结算索赔计量计价需要注意哪些问题？招投标、合同签订履约、分包、计量计价、变更索赔与结算等过程如何合理有效地管控造价？确保取得较好的经济效益。</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二</w:t>
      </w:r>
      <w:r>
        <w:rPr>
          <w:rFonts w:hint="eastAsia" w:ascii="仿宋" w:hAnsi="仿宋" w:eastAsia="仿宋" w:cs="仿宋"/>
          <w:b/>
          <w:bCs w:val="0"/>
          <w:color w:val="000000" w:themeColor="text1"/>
          <w:sz w:val="28"/>
          <w:szCs w:val="28"/>
          <w14:textFill>
            <w14:solidFill>
              <w14:schemeClr w14:val="tx1"/>
            </w14:solidFill>
          </w14:textFill>
        </w:rPr>
        <w:t>、培训内容</w:t>
      </w:r>
      <w:r>
        <w:rPr>
          <w:rFonts w:hint="eastAsia" w:ascii="仿宋" w:hAnsi="仿宋" w:eastAsia="仿宋" w:cs="仿宋"/>
          <w:b/>
          <w:bCs w:val="0"/>
          <w:color w:val="000000" w:themeColor="text1"/>
          <w:sz w:val="28"/>
          <w:szCs w:val="28"/>
          <w:lang w:eastAsia="zh-CN"/>
          <w14:textFill>
            <w14:solidFill>
              <w14:schemeClr w14:val="tx1"/>
            </w14:solidFill>
          </w14:textFill>
        </w:rPr>
        <w:t>（详见附件）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1.EPC项目招投标问题；</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2.进度成本与分包风险管控与利润常见问题分析；</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3.工程项目投资管控理论与实务；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4.EPC 投资管控八大利器；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w:t>
      </w:r>
      <w:r>
        <w:rPr>
          <w:rFonts w:hint="eastAsia" w:ascii="仿宋" w:hAnsi="仿宋" w:eastAsia="仿宋" w:cs="仿宋"/>
          <w:snapToGrid w:val="0"/>
          <w:color w:val="000000" w:themeColor="text1"/>
          <w:kern w:val="20"/>
          <w:position w:val="-4"/>
          <w:sz w:val="28"/>
          <w:szCs w:val="28"/>
          <w:lang w:val="en-US" w:eastAsia="zh-Hans"/>
          <w14:textFill>
            <w14:solidFill>
              <w14:schemeClr w14:val="tx1"/>
            </w14:solidFill>
          </w14:textFill>
        </w:rPr>
        <w:t>工程造价纠纷解决思路与案例分析</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 xml:space="preserve">6.全过程工程咨询控制要点与操作实务。 </w:t>
      </w:r>
      <w:r>
        <w:rPr>
          <w:rFonts w:hint="eastAsia" w:ascii="仿宋" w:hAnsi="仿宋" w:eastAsia="仿宋" w:cs="仿宋"/>
          <w:b/>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三</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、培训对象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zh-CN"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各地政府建设项目主管部门、各业主单位从事项目管理、合同管理、工程项目建设、开发等相关部门人员、各地政府建设工程交易中心、投资项目评审中心、政府投资审计中心；各建筑施工企业负责人、设计院（所）分管生产经营、项目建设、市场开发、审计法务等相关部门负责人；中、高等院校、医院及科研机构从事相关工作的人员，各勘察设计、招标代理、造价咨询、市场监管等相关负责人。</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四</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、拟邀专家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14:textFill>
            <w14:solidFill>
              <w14:schemeClr w14:val="tx1"/>
            </w14:solidFill>
          </w14:textFill>
        </w:rPr>
      </w:pPr>
      <w:r>
        <w:rPr>
          <w:rFonts w:hint="eastAsia" w:ascii="仿宋" w:hAnsi="仿宋" w:eastAsia="仿宋" w:cs="仿宋"/>
          <w:snapToGrid w:val="0"/>
          <w:color w:val="000000" w:themeColor="text1"/>
          <w:kern w:val="20"/>
          <w:position w:val="-4"/>
          <w:sz w:val="28"/>
          <w:szCs w:val="28"/>
          <w14:textFill>
            <w14:solidFill>
              <w14:schemeClr w14:val="tx1"/>
            </w14:solidFill>
          </w14:textFill>
        </w:rPr>
        <w:t>拟邀请国家发改委、住建部、清华大学、中国对外工程承包商会、大型央企高层领导及具有项目管理丰富经验的实战专家现场授课，结合经典实例分析，并进行现场答疑和互动交流。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2022年09月16日—09月19日    西安市（16日全天报到）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2022年09月23日—09月26日    长沙市（23日全天报到）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2022年10月21日—10月24日    成都市（21日全天报到）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2022年11月18日—11月21日    西安市（18日全天报到）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2022年12月02日—12月05日    南宁市（02日全天报到）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2022年12月16日—12月19日    重庆市（16日全天报到）</w:t>
      </w:r>
    </w:p>
    <w:p>
      <w:pPr>
        <w:pStyle w:val="2"/>
        <w:keepNext w:val="0"/>
        <w:keepLines w:val="0"/>
        <w:pageBreakBefore w:val="0"/>
        <w:tabs>
          <w:tab w:val="left" w:pos="-1440"/>
        </w:tabs>
        <w:kinsoku/>
        <w:wordWrap/>
        <w:overflowPunct/>
        <w:topLinePunct w:val="0"/>
        <w:autoSpaceDE/>
        <w:autoSpaceDN/>
        <w:bidi w:val="0"/>
        <w:adjustRightInd/>
        <w:snapToGrid/>
        <w:spacing w:line="440" w:lineRule="exact"/>
        <w:ind w:left="0" w:leftChars="0" w:firstLine="900" w:firstLineChars="300"/>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2023年01月06日—01月09日    厦门市（06日全天报到）</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（因疫情采取线上线下同步授课，费用不变，线上学员2022年可免费参加线下公开课一次。）</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A.3600元/人（含培训、资料、电子课件、场地及培训期间午餐），住宿统一安排，费用自理。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B.5600元/人（含培训、资料、电子课件、场地、证书及培训期间午餐），住宿统一安排，费用自理。</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课程权益</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1.本培训班常年举办，本人全年免费复训一次，只交资料费300元即可，赠送同主题一次网络课程；</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2.推送各类行业政策新闻及专家解读相关资讯信息； </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3.享有最新优质项目推送权益； </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培训结束后，经考核合格，由我会颁发《工程总包项目经理》、《合同经理》或《设计经理》证书，证书申报需提供报名回执表、二寸</w:t>
      </w:r>
      <w:r>
        <w:rPr>
          <w:rFonts w:hint="eastAsia" w:ascii="仿宋" w:hAnsi="仿宋" w:eastAsia="仿宋" w:cs="仿宋"/>
          <w:snapToGrid w:val="0"/>
          <w:color w:val="000000"/>
          <w:kern w:val="20"/>
          <w:position w:val="-4"/>
          <w:sz w:val="28"/>
          <w:szCs w:val="28"/>
          <w:lang w:eastAsia="zh-CN"/>
        </w:rPr>
        <w:t>蓝</w:t>
      </w:r>
      <w:r>
        <w:rPr>
          <w:rFonts w:hint="eastAsia" w:ascii="仿宋" w:hAnsi="仿宋" w:eastAsia="仿宋" w:cs="仿宋"/>
          <w:snapToGrid w:val="0"/>
          <w:color w:val="000000"/>
          <w:kern w:val="20"/>
          <w:position w:val="-4"/>
          <w:sz w:val="28"/>
          <w:szCs w:val="28"/>
        </w:rPr>
        <w:t>底免冠彩色照片（电子版）、身份证（复印件）、学历证书（复印件）各一份。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pStyle w:val="2"/>
        <w:ind w:left="0" w:leftChars="0" w:firstLine="600" w:firstLineChars="200"/>
        <w:rPr>
          <w:rFonts w:hint="eastAsia" w:ascii="仿宋" w:hAnsi="仿宋" w:eastAsia="仿宋" w:cs="仿宋"/>
          <w:spacing w:val="10"/>
          <w:sz w:val="28"/>
          <w:szCs w:val="28"/>
        </w:rPr>
      </w:pPr>
      <w:r>
        <w:rPr>
          <w:rFonts w:hint="eastAsia" w:ascii="仿宋" w:hAnsi="仿宋" w:eastAsia="仿宋" w:cs="仿宋"/>
          <w:spacing w:val="10"/>
          <w:sz w:val="28"/>
          <w:szCs w:val="28"/>
        </w:rPr>
        <w:t xml:space="preserve">报名负责人：聂主任18211071700（微信）   </w:t>
      </w:r>
    </w:p>
    <w:p>
      <w:pPr>
        <w:pStyle w:val="2"/>
        <w:ind w:left="0" w:leftChars="0" w:firstLine="600" w:firstLineChars="200"/>
        <w:rPr>
          <w:rFonts w:hint="eastAsia" w:ascii="仿宋" w:hAnsi="仿宋" w:eastAsia="仿宋" w:cs="仿宋"/>
          <w:color w:val="auto"/>
          <w:spacing w:val="10"/>
          <w:sz w:val="28"/>
          <w:szCs w:val="28"/>
        </w:rPr>
      </w:pPr>
      <w:r>
        <w:rPr>
          <w:rFonts w:hint="eastAsia" w:ascii="仿宋" w:hAnsi="仿宋" w:eastAsia="仿宋" w:cs="仿宋"/>
          <w:spacing w:val="10"/>
          <w:sz w:val="28"/>
          <w:szCs w:val="28"/>
        </w:rPr>
        <w:t>电  话：010-87697580    邮    箱：</w:t>
      </w:r>
      <w:r>
        <w:rPr>
          <w:rFonts w:hint="eastAsia" w:ascii="仿宋" w:hAnsi="仿宋" w:eastAsia="仿宋" w:cs="仿宋"/>
          <w:color w:val="auto"/>
          <w:spacing w:val="10"/>
          <w:sz w:val="28"/>
          <w:szCs w:val="28"/>
        </w:rPr>
        <w:fldChar w:fldCharType="begin"/>
      </w:r>
      <w:r>
        <w:rPr>
          <w:rFonts w:hint="eastAsia" w:ascii="仿宋" w:hAnsi="仿宋" w:eastAsia="仿宋" w:cs="仿宋"/>
          <w:color w:val="auto"/>
          <w:spacing w:val="10"/>
          <w:sz w:val="28"/>
          <w:szCs w:val="28"/>
        </w:rPr>
        <w:instrText xml:space="preserve"> HYPERLINK "mailto:zqgphwz@126.com" </w:instrText>
      </w:r>
      <w:r>
        <w:rPr>
          <w:rFonts w:hint="eastAsia" w:ascii="仿宋" w:hAnsi="仿宋" w:eastAsia="仿宋" w:cs="仿宋"/>
          <w:color w:val="auto"/>
          <w:spacing w:val="10"/>
          <w:sz w:val="28"/>
          <w:szCs w:val="28"/>
        </w:rPr>
        <w:fldChar w:fldCharType="separate"/>
      </w:r>
      <w:r>
        <w:rPr>
          <w:rStyle w:val="15"/>
          <w:rFonts w:hint="eastAsia" w:ascii="仿宋" w:hAnsi="仿宋" w:eastAsia="仿宋" w:cs="仿宋"/>
          <w:color w:val="auto"/>
          <w:spacing w:val="10"/>
          <w:sz w:val="28"/>
          <w:szCs w:val="28"/>
        </w:rPr>
        <w:t>zqgphwz@126.com</w:t>
      </w:r>
      <w:r>
        <w:rPr>
          <w:rFonts w:hint="eastAsia" w:ascii="仿宋" w:hAnsi="仿宋" w:eastAsia="仿宋" w:cs="仿宋"/>
          <w:color w:val="auto"/>
          <w:spacing w:val="10"/>
          <w:sz w:val="28"/>
          <w:szCs w:val="28"/>
        </w:rPr>
        <w:fldChar w:fldCharType="end"/>
      </w:r>
    </w:p>
    <w:p>
      <w:pPr>
        <w:pStyle w:val="2"/>
        <w:ind w:left="0" w:leftChars="0" w:firstLine="600" w:firstLineChars="200"/>
        <w:rPr>
          <w:rFonts w:hint="eastAsia" w:ascii="仿宋" w:hAnsi="仿宋" w:eastAsia="仿宋" w:cs="仿宋"/>
        </w:rPr>
      </w:pPr>
      <w:r>
        <w:rPr>
          <w:rFonts w:hint="eastAsia" w:ascii="仿宋" w:hAnsi="仿宋" w:eastAsia="仿宋" w:cs="仿宋"/>
          <w:spacing w:val="10"/>
          <w:sz w:val="28"/>
          <w:szCs w:val="28"/>
        </w:rPr>
        <w:t>qq咨询：317752402</w:t>
      </w:r>
      <w:r>
        <w:rPr>
          <w:rFonts w:hint="eastAsia" w:ascii="仿宋" w:hAnsi="仿宋" w:eastAsia="仿宋" w:cs="仿宋"/>
          <w:spacing w:val="10"/>
          <w:sz w:val="28"/>
          <w:szCs w:val="28"/>
          <w:lang w:val="en-US" w:eastAsia="zh-CN"/>
        </w:rPr>
        <w:t>0</w:t>
      </w:r>
      <w:r>
        <w:rPr>
          <w:rFonts w:hint="eastAsia" w:ascii="仿宋" w:hAnsi="仿宋" w:eastAsia="仿宋" w:cs="仿宋"/>
          <w:spacing w:val="10"/>
          <w:sz w:val="28"/>
          <w:szCs w:val="28"/>
        </w:rPr>
        <w:t xml:space="preserve">网址查询：http://www.zqgpchina.cn/ </w:t>
      </w:r>
    </w:p>
    <w:p>
      <w:pPr>
        <w:pStyle w:val="2"/>
        <w:rPr>
          <w:rFonts w:hint="eastAsia" w:ascii="仿宋" w:hAnsi="仿宋" w:eastAsia="仿宋" w:cs="仿宋"/>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3609975</wp:posOffset>
            </wp:positionH>
            <wp:positionV relativeFrom="paragraph">
              <wp:posOffset>320675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rPr>
          <w:rFonts w:hint="eastAsia" w:ascii="仿宋" w:hAnsi="仿宋" w:eastAsia="仿宋" w:cs="仿宋"/>
        </w:rPr>
      </w:pPr>
    </w:p>
    <w:p>
      <w:pPr>
        <w:pStyle w:val="2"/>
        <w:ind w:firstLine="5040" w:firstLineChars="1800"/>
        <w:rPr>
          <w:rFonts w:hint="eastAsia" w:ascii="仿宋" w:hAnsi="仿宋" w:eastAsia="仿宋" w:cs="仿宋"/>
          <w:sz w:val="28"/>
          <w:szCs w:val="28"/>
        </w:rPr>
      </w:pPr>
      <w:r>
        <w:rPr>
          <w:rFonts w:hint="eastAsia" w:ascii="仿宋" w:hAnsi="仿宋" w:eastAsia="仿宋" w:cs="仿宋"/>
          <w:sz w:val="28"/>
          <w:szCs w:val="28"/>
        </w:rPr>
        <w:t>中国国际工程咨询协会</w:t>
      </w:r>
    </w:p>
    <w:p>
      <w:pPr>
        <w:pStyle w:val="2"/>
        <w:ind w:firstLine="5320" w:firstLineChars="1900"/>
        <w:rPr>
          <w:rFonts w:hint="eastAsia" w:ascii="仿宋" w:hAnsi="仿宋" w:eastAsia="仿宋" w:cs="仿宋"/>
          <w:sz w:val="28"/>
          <w:szCs w:val="28"/>
        </w:rPr>
      </w:pPr>
      <w:r>
        <w:rPr>
          <w:rFonts w:hint="eastAsia" w:ascii="仿宋" w:hAnsi="仿宋" w:eastAsia="仿宋" w:cs="仿宋"/>
          <w:sz w:val="28"/>
          <w:szCs w:val="28"/>
        </w:rPr>
        <w:t>2022年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pStyle w:val="2"/>
        <w:ind w:left="0" w:leftChars="0" w:firstLine="0" w:firstLineChars="0"/>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ascii="仿宋" w:hAnsi="仿宋" w:eastAsia="仿宋" w:cs="仿宋"/>
          <w:b/>
          <w:bCs w:val="0"/>
          <w:color w:val="000000" w:themeColor="text1"/>
          <w:sz w:val="28"/>
          <w:szCs w:val="28"/>
          <w:lang w:eastAsia="zh-CN"/>
          <w14:textFill>
            <w14:solidFill>
              <w14:schemeClr w14:val="tx1"/>
            </w14:solidFill>
          </w14:textFill>
        </w:rPr>
      </w:pPr>
    </w:p>
    <w:p>
      <w:pPr>
        <w:pStyle w:val="2"/>
        <w:rPr>
          <w:rFonts w:hint="eastAsia" w:ascii="仿宋" w:hAnsi="仿宋" w:eastAsia="仿宋" w:cs="仿宋"/>
          <w:b/>
          <w:bCs w:val="0"/>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附件一</w:t>
      </w:r>
      <w:r>
        <w:rPr>
          <w:rFonts w:hint="eastAsia" w:ascii="仿宋" w:hAnsi="仿宋" w:eastAsia="仿宋" w:cs="仿宋"/>
          <w:b/>
          <w:bCs w:val="0"/>
          <w:color w:val="000000" w:themeColor="text1"/>
          <w:sz w:val="28"/>
          <w:szCs w:val="28"/>
          <w14:textFill>
            <w14:solidFill>
              <w14:schemeClr w14:val="tx1"/>
            </w14:solidFill>
          </w14:textFill>
        </w:rPr>
        <w:t>、培训内容</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仿宋" w:hAnsi="仿宋" w:eastAsia="仿宋" w:cs="仿宋"/>
          <w:b/>
          <w:bCs/>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bidi="ar-SA"/>
          <w14:textFill>
            <w14:solidFill>
              <w14:schemeClr w14:val="tx1"/>
            </w14:solidFill>
          </w14:textFill>
        </w:rPr>
        <w:t>第一部分：EPC项目招投标问题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 EPC工程总承包模式下，如何理解和定义工程变更和设计优化？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2</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量化设计任务书，明确各分区功能需求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3</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设计变更，以施工图为准，还是以初设图为准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项目估算、概算、初设、施工图，土建、设备采购由哪些部分批准？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 </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项目五证办理、桩基础检测，由哪方办理，费用谁出？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w:t>
      </w:r>
      <w:r>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t>EPC</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优化节省的费用如何分配？如何控制降低质量的优化设计方案？如何管控工期？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7、当设计单位出现供图不及时、设代不到位、方案不合理、要求不合理等问题时，如何处理？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8、费率中标的总承包项目，其中达到招标规模的设备，是否需要公开招标？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9、工程总承包，专业分包是否要进行招投标？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10、工程总承包，总包方分包是否要进行招投标？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11、 工程总承包单位的资质要求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12、工程总承包人可以依约将设计或施工业务分包给具有相应资质的单位，在此阶段的分包是否要进行招投标？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13、前期设计服务企业可否参加工程总承包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14、如果具有相应资质的施工或设计单位将工程或设计任务再进行专业分包时，仍是否要进行招投标？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15、设计单位作为联合体牵头人的情况下，设计单位在项目管理方面应该承担怎样的职责？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16、设计方案投标补偿激励办法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17、项目实施过程中出现与合同约定严重偏离的情形时，如进度滞后、施工质量不理想等，如何处理？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18、优化调整中标设计方案</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19、再发包与专业分包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20、在工程总承包模式下，宜对小的设计变更的管制放宽，宜鼓励承包人进行施工阶段的设计优化，优化结余可按分级累进法参与结余资金的分成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第二部分：进度成本与分包风险管控与利润常见问题分析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1、利润最大化之三个阶段、三类合同、八次估算、两次限额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2、分包采购方式与工作流程（项目部OR公司采购中的纠葛）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3、分包合同中的法规红线（建筑法及国办发2017 19号解读）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4、施工分包合同无效的认定及典型案例分析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5、施工合同无效如何结算及典型案例分析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6、施工合同责任如何承担及具体实务建议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7、合适的保护实际施工人的问题及具体实务建议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8、工程变更及意外事件带来的风险及其防范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9、工程签证流程、签证内容及签证的技巧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10、工程索赔程序的具体操作以及索赔技巧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11、工程转包、分包的法律风险及防范措施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12、收尾总结</w:t>
      </w:r>
    </w:p>
    <w:p>
      <w:pPr>
        <w:keepNext w:val="0"/>
        <w:keepLines w:val="0"/>
        <w:pageBreakBefore w:val="0"/>
        <w:widowControl w:val="0"/>
        <w:kinsoku/>
        <w:wordWrap/>
        <w:overflowPunct/>
        <w:topLinePunct w:val="0"/>
        <w:autoSpaceDE/>
        <w:autoSpaceDN/>
        <w:bidi w:val="0"/>
        <w:adjustRightInd/>
        <w:snapToGrid/>
        <w:spacing w:line="380" w:lineRule="exact"/>
        <w:ind w:left="0" w:right="0"/>
        <w:jc w:val="left"/>
        <w:textAlignment w:val="auto"/>
        <w:rPr>
          <w:rFonts w:hint="eastAsia" w:ascii="仿宋" w:hAnsi="仿宋" w:eastAsia="仿宋" w:cs="仿宋"/>
          <w:b/>
          <w:bCs/>
          <w:sz w:val="28"/>
          <w:szCs w:val="28"/>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第三部分：</w:t>
      </w:r>
      <w:r>
        <w:rPr>
          <w:rFonts w:hint="eastAsia" w:ascii="仿宋" w:hAnsi="仿宋" w:eastAsia="仿宋" w:cs="仿宋"/>
          <w:b/>
          <w:bCs/>
          <w:spacing w:val="1"/>
          <w:sz w:val="28"/>
          <w:szCs w:val="28"/>
        </w:rPr>
        <w:t>工程项目投资管控理论与实务专题—工程项</w:t>
      </w:r>
      <w:r>
        <w:rPr>
          <w:rFonts w:hint="eastAsia" w:ascii="仿宋" w:hAnsi="仿宋" w:eastAsia="仿宋" w:cs="仿宋"/>
          <w:b/>
          <w:bCs/>
          <w:sz w:val="28"/>
          <w:szCs w:val="28"/>
        </w:rPr>
        <w:t xml:space="preserve">目控制总论  </w:t>
      </w:r>
    </w:p>
    <w:p>
      <w:pPr>
        <w:keepNext w:val="0"/>
        <w:keepLines w:val="0"/>
        <w:pageBreakBefore w:val="0"/>
        <w:widowControl w:val="0"/>
        <w:kinsoku/>
        <w:wordWrap/>
        <w:overflowPunct/>
        <w:topLinePunct w:val="0"/>
        <w:autoSpaceDE/>
        <w:autoSpaceDN/>
        <w:bidi w:val="0"/>
        <w:adjustRightInd/>
        <w:snapToGrid/>
        <w:spacing w:line="380" w:lineRule="exact"/>
        <w:ind w:left="0" w:right="0" w:firstLine="248" w:firstLineChars="1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6"/>
          <w:sz w:val="28"/>
          <w:szCs w:val="28"/>
        </w:rPr>
        <w:t>一</w:t>
      </w:r>
      <w:r>
        <w:rPr>
          <w:rFonts w:hint="eastAsia" w:ascii="仿宋" w:hAnsi="仿宋" w:eastAsia="仿宋" w:cs="仿宋"/>
          <w:b/>
          <w:bCs/>
          <w:spacing w:val="-13"/>
          <w:sz w:val="28"/>
          <w:szCs w:val="28"/>
        </w:rPr>
        <w:t>、</w:t>
      </w:r>
      <w:r>
        <w:rPr>
          <w:rFonts w:hint="eastAsia" w:ascii="仿宋" w:hAnsi="仿宋" w:eastAsia="仿宋" w:cs="仿宋"/>
          <w:b/>
          <w:bCs/>
          <w:spacing w:val="-8"/>
          <w:sz w:val="28"/>
          <w:szCs w:val="28"/>
        </w:rPr>
        <w:t>项目前期的投资控制焦点问题</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294" w:firstLineChars="100"/>
        <w:jc w:val="left"/>
        <w:textAlignment w:val="auto"/>
        <w:rPr>
          <w:rFonts w:hint="eastAsia" w:ascii="仿宋" w:hAnsi="仿宋" w:eastAsia="仿宋" w:cs="仿宋"/>
          <w:sz w:val="28"/>
          <w:szCs w:val="28"/>
        </w:rPr>
      </w:pP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可研阶段投资控制的 3 个关键问题</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16" w:firstLineChars="151"/>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融资模式“新”选择</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16" w:firstLineChars="151"/>
        <w:jc w:val="left"/>
        <w:textAlignment w:val="auto"/>
        <w:rPr>
          <w:rFonts w:hint="eastAsia" w:ascii="仿宋" w:hAnsi="仿宋" w:eastAsia="仿宋" w:cs="仿宋"/>
          <w:sz w:val="28"/>
          <w:szCs w:val="28"/>
        </w:rPr>
      </w:pPr>
      <w:r>
        <w:rPr>
          <w:rFonts w:hint="eastAsia" w:ascii="仿宋" w:hAnsi="仿宋" w:eastAsia="仿宋" w:cs="仿宋"/>
          <w:spacing w:val="-2"/>
          <w:sz w:val="28"/>
          <w:szCs w:val="28"/>
        </w:rPr>
        <w:t>项目选</w:t>
      </w:r>
      <w:r>
        <w:rPr>
          <w:rFonts w:hint="eastAsia" w:ascii="仿宋" w:hAnsi="仿宋" w:eastAsia="仿宋" w:cs="仿宋"/>
          <w:spacing w:val="-1"/>
          <w:sz w:val="28"/>
          <w:szCs w:val="28"/>
        </w:rPr>
        <w:t>址决策</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16" w:firstLineChars="151"/>
        <w:jc w:val="left"/>
        <w:textAlignment w:val="auto"/>
        <w:rPr>
          <w:rFonts w:hint="eastAsia" w:ascii="仿宋" w:hAnsi="仿宋" w:eastAsia="仿宋" w:cs="仿宋"/>
          <w:sz w:val="28"/>
          <w:szCs w:val="28"/>
        </w:rPr>
      </w:pPr>
      <w:r>
        <w:rPr>
          <w:rFonts w:hint="eastAsia" w:ascii="仿宋" w:hAnsi="仿宋" w:eastAsia="仿宋" w:cs="仿宋"/>
          <w:spacing w:val="-2"/>
          <w:sz w:val="28"/>
          <w:szCs w:val="28"/>
        </w:rPr>
        <w:t>工艺方</w:t>
      </w:r>
      <w:r>
        <w:rPr>
          <w:rFonts w:hint="eastAsia" w:ascii="仿宋" w:hAnsi="仿宋" w:eastAsia="仿宋" w:cs="仿宋"/>
          <w:spacing w:val="-1"/>
          <w:sz w:val="28"/>
          <w:szCs w:val="28"/>
        </w:rPr>
        <w:t>案及设备选型</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296" w:firstLineChars="100"/>
        <w:jc w:val="left"/>
        <w:textAlignment w:val="auto"/>
        <w:rPr>
          <w:rFonts w:hint="eastAsia" w:ascii="仿宋" w:hAnsi="仿宋" w:eastAsia="仿宋" w:cs="仿宋"/>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rPr>
        <w:t>项目管理模式选择对投资控制的影响</w:t>
      </w:r>
    </w:p>
    <w:p>
      <w:pPr>
        <w:keepNext w:val="0"/>
        <w:keepLines w:val="0"/>
        <w:pageBreakBefore w:val="0"/>
        <w:widowControl w:val="0"/>
        <w:kinsoku/>
        <w:wordWrap/>
        <w:overflowPunct/>
        <w:topLinePunct w:val="0"/>
        <w:autoSpaceDE/>
        <w:autoSpaceDN/>
        <w:bidi w:val="0"/>
        <w:adjustRightInd/>
        <w:snapToGrid/>
        <w:spacing w:line="380" w:lineRule="exact"/>
        <w:ind w:left="0" w:right="0" w:firstLine="278" w:firstLineChars="1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
          <w:sz w:val="28"/>
          <w:szCs w:val="28"/>
        </w:rPr>
        <w:t>二、项目实施阶段</w:t>
      </w:r>
      <w:r>
        <w:rPr>
          <w:rFonts w:hint="eastAsia" w:ascii="仿宋" w:hAnsi="仿宋" w:eastAsia="仿宋" w:cs="仿宋"/>
          <w:b/>
          <w:bCs/>
          <w:sz w:val="28"/>
          <w:szCs w:val="28"/>
        </w:rPr>
        <w:t>的投资控制关键问题</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302" w:firstLineChars="100"/>
        <w:jc w:val="left"/>
        <w:textAlignment w:val="auto"/>
        <w:rPr>
          <w:rFonts w:hint="eastAsia" w:ascii="仿宋" w:hAnsi="仿宋" w:eastAsia="仿宋" w:cs="仿宋"/>
          <w:sz w:val="28"/>
          <w:szCs w:val="28"/>
        </w:rPr>
      </w:pPr>
      <w:r>
        <w:rPr>
          <w:rFonts w:hint="eastAsia" w:ascii="仿宋" w:hAnsi="仿宋" w:eastAsia="仿宋" w:cs="仿宋"/>
          <w:spacing w:val="11"/>
          <w:sz w:val="28"/>
          <w:szCs w:val="28"/>
          <w:lang w:val="en-US" w:eastAsia="zh-CN"/>
        </w:rPr>
        <w:t>1、</w:t>
      </w:r>
      <w:r>
        <w:rPr>
          <w:rFonts w:hint="eastAsia" w:ascii="仿宋" w:hAnsi="仿宋" w:eastAsia="仿宋" w:cs="仿宋"/>
          <w:spacing w:val="11"/>
          <w:sz w:val="28"/>
          <w:szCs w:val="28"/>
        </w:rPr>
        <w:t>项目造价控制四大核心工</w:t>
      </w:r>
      <w:r>
        <w:rPr>
          <w:rFonts w:hint="eastAsia" w:ascii="仿宋" w:hAnsi="仿宋" w:eastAsia="仿宋" w:cs="仿宋"/>
          <w:spacing w:val="10"/>
          <w:sz w:val="28"/>
          <w:szCs w:val="28"/>
        </w:rPr>
        <w:t>具</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0" w:rightChars="0" w:firstLine="423" w:firstLineChars="142"/>
        <w:jc w:val="left"/>
        <w:textAlignment w:val="auto"/>
        <w:rPr>
          <w:rFonts w:hint="eastAsia" w:ascii="仿宋" w:hAnsi="仿宋" w:eastAsia="仿宋" w:cs="仿宋"/>
          <w:sz w:val="28"/>
          <w:szCs w:val="28"/>
        </w:rPr>
      </w:pPr>
      <w:r>
        <w:rPr>
          <w:rFonts w:hint="eastAsia" w:ascii="仿宋" w:hAnsi="仿宋" w:eastAsia="仿宋" w:cs="仿宋"/>
          <w:spacing w:val="9"/>
          <w:sz w:val="28"/>
          <w:szCs w:val="28"/>
        </w:rPr>
        <w:t>全生命周期造价管理(</w:t>
      </w:r>
      <w:r>
        <w:rPr>
          <w:rFonts w:hint="eastAsia" w:ascii="仿宋" w:hAnsi="仿宋" w:eastAsia="仿宋" w:cs="仿宋"/>
          <w:sz w:val="28"/>
          <w:szCs w:val="28"/>
        </w:rPr>
        <w:t>LCC</w:t>
      </w:r>
      <w:r>
        <w:rPr>
          <w:rFonts w:hint="eastAsia" w:ascii="仿宋" w:hAnsi="仿宋" w:eastAsia="仿宋" w:cs="仿宋"/>
          <w:spacing w:val="9"/>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0" w:rightChars="0" w:firstLine="422" w:firstLineChars="133"/>
        <w:jc w:val="left"/>
        <w:textAlignment w:val="auto"/>
        <w:rPr>
          <w:rFonts w:hint="eastAsia" w:ascii="仿宋" w:hAnsi="仿宋" w:eastAsia="仿宋" w:cs="仿宋"/>
          <w:sz w:val="28"/>
          <w:szCs w:val="28"/>
        </w:rPr>
      </w:pPr>
      <w:r>
        <w:rPr>
          <w:rFonts w:hint="eastAsia" w:ascii="仿宋" w:hAnsi="仿宋" w:eastAsia="仿宋" w:cs="仿宋"/>
          <w:spacing w:val="19"/>
          <w:sz w:val="28"/>
          <w:szCs w:val="28"/>
        </w:rPr>
        <w:t>价值管理(</w:t>
      </w:r>
      <w:r>
        <w:rPr>
          <w:rFonts w:hint="eastAsia" w:ascii="仿宋" w:hAnsi="仿宋" w:eastAsia="仿宋" w:cs="仿宋"/>
          <w:sz w:val="28"/>
          <w:szCs w:val="28"/>
        </w:rPr>
        <w:t>VM</w:t>
      </w:r>
      <w:r>
        <w:rPr>
          <w:rFonts w:hint="eastAsia" w:ascii="仿宋" w:hAnsi="仿宋" w:eastAsia="仿宋" w:cs="仿宋"/>
          <w:spacing w:val="19"/>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0" w:rightChars="0" w:firstLine="423" w:firstLineChars="134"/>
        <w:jc w:val="left"/>
        <w:textAlignment w:val="auto"/>
        <w:rPr>
          <w:rFonts w:hint="eastAsia" w:ascii="仿宋" w:hAnsi="仿宋" w:eastAsia="仿宋" w:cs="仿宋"/>
          <w:sz w:val="28"/>
          <w:szCs w:val="28"/>
        </w:rPr>
      </w:pPr>
      <w:r>
        <w:rPr>
          <w:rFonts w:hint="eastAsia" w:ascii="仿宋" w:hAnsi="仿宋" w:eastAsia="仿宋" w:cs="仿宋"/>
          <w:spacing w:val="18"/>
          <w:sz w:val="28"/>
          <w:szCs w:val="28"/>
        </w:rPr>
        <w:t>可施工性(</w:t>
      </w:r>
      <w:r>
        <w:rPr>
          <w:rFonts w:hint="eastAsia" w:ascii="仿宋" w:hAnsi="仿宋" w:eastAsia="仿宋" w:cs="仿宋"/>
          <w:sz w:val="28"/>
          <w:szCs w:val="28"/>
        </w:rPr>
        <w:t>Constructability</w:t>
      </w:r>
      <w:r>
        <w:rPr>
          <w:rFonts w:hint="eastAsia" w:ascii="仿宋" w:hAnsi="仿宋" w:eastAsia="仿宋" w:cs="仿宋"/>
          <w:spacing w:val="18"/>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0" w:rightChars="0" w:firstLine="422" w:firstLineChars="151"/>
        <w:jc w:val="left"/>
        <w:textAlignment w:val="auto"/>
        <w:rPr>
          <w:rFonts w:hint="eastAsia" w:ascii="仿宋" w:hAnsi="仿宋" w:eastAsia="仿宋" w:cs="仿宋"/>
          <w:sz w:val="28"/>
          <w:szCs w:val="28"/>
        </w:rPr>
      </w:pPr>
      <w:r>
        <w:rPr>
          <w:rFonts w:hint="eastAsia" w:ascii="仿宋" w:hAnsi="仿宋" w:eastAsia="仿宋" w:cs="仿宋"/>
          <w:sz w:val="28"/>
          <w:szCs w:val="28"/>
        </w:rPr>
        <w:t>建筑信息模型(BIM)技术</w:t>
      </w:r>
    </w:p>
    <w:p>
      <w:pPr>
        <w:keepNext w:val="0"/>
        <w:keepLines w:val="0"/>
        <w:pageBreakBefore w:val="0"/>
        <w:widowControl w:val="0"/>
        <w:tabs>
          <w:tab w:val="left" w:pos="585"/>
        </w:tabs>
        <w:kinsoku/>
        <w:wordWrap/>
        <w:overflowPunct/>
        <w:topLinePunct w:val="0"/>
        <w:autoSpaceDE/>
        <w:autoSpaceDN/>
        <w:bidi w:val="0"/>
        <w:adjustRightInd/>
        <w:snapToGrid/>
        <w:spacing w:line="380" w:lineRule="exact"/>
        <w:ind w:left="0" w:right="0" w:firstLine="302" w:firstLineChars="100"/>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lang w:val="en-US" w:eastAsia="zh-CN"/>
        </w:rPr>
        <w:t>2、</w:t>
      </w:r>
      <w:r>
        <w:rPr>
          <w:rFonts w:hint="eastAsia" w:ascii="仿宋" w:hAnsi="仿宋" w:eastAsia="仿宋" w:cs="仿宋"/>
          <w:spacing w:val="11"/>
          <w:sz w:val="28"/>
          <w:szCs w:val="28"/>
        </w:rPr>
        <w:t>工程价款管理 10 大热点问题</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现阶段按规定约定工程造价是适应中国市场环境的</w:t>
      </w:r>
      <w:r>
        <w:rPr>
          <w:rFonts w:hint="eastAsia" w:ascii="仿宋" w:hAnsi="仿宋" w:eastAsia="仿宋" w:cs="仿宋"/>
          <w:sz w:val="28"/>
          <w:szCs w:val="28"/>
        </w:rPr>
        <w:t>次优方案</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现行建设法规否定价格包</w:t>
      </w:r>
      <w:r>
        <w:rPr>
          <w:rFonts w:hint="eastAsia" w:ascii="仿宋" w:hAnsi="仿宋" w:eastAsia="仿宋" w:cs="仿宋"/>
          <w:sz w:val="28"/>
          <w:szCs w:val="28"/>
        </w:rPr>
        <w:t>含原则，提倡合理风险分担</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单价合同下结算工程量形成于历</w:t>
      </w:r>
      <w:r>
        <w:rPr>
          <w:rFonts w:hint="eastAsia" w:ascii="仿宋" w:hAnsi="仿宋" w:eastAsia="仿宋" w:cs="仿宋"/>
          <w:sz w:val="28"/>
          <w:szCs w:val="28"/>
        </w:rPr>
        <w:t>次期中支付的累积</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承包人正确履行合同义务形成的工程量应予支付</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违约者不受益原则及其适用范围</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基于法规适用条件下的对</w:t>
      </w:r>
      <w:r>
        <w:rPr>
          <w:rFonts w:hint="eastAsia" w:ascii="仿宋" w:hAnsi="仿宋" w:eastAsia="仿宋" w:cs="仿宋"/>
          <w:sz w:val="28"/>
          <w:szCs w:val="28"/>
        </w:rPr>
        <w:t>号入座原则</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现场签证是合同状态改</w:t>
      </w:r>
      <w:r>
        <w:rPr>
          <w:rFonts w:hint="eastAsia" w:ascii="仿宋" w:hAnsi="仿宋" w:eastAsia="仿宋" w:cs="仿宋"/>
          <w:sz w:val="28"/>
          <w:szCs w:val="28"/>
        </w:rPr>
        <w:t>变后的快速补偿机制，是合同的有力补充</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从</w:t>
      </w:r>
      <w:r>
        <w:rPr>
          <w:rFonts w:hint="eastAsia" w:ascii="仿宋" w:hAnsi="仿宋" w:eastAsia="仿宋" w:cs="仿宋"/>
          <w:spacing w:val="-1"/>
          <w:sz w:val="28"/>
          <w:szCs w:val="28"/>
        </w:rPr>
        <w:t>量支付原则</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1"/>
          <w:sz w:val="28"/>
          <w:szCs w:val="28"/>
        </w:rPr>
        <w:t>总价/单价包含风险的边</w:t>
      </w:r>
      <w:r>
        <w:rPr>
          <w:rFonts w:hint="eastAsia" w:ascii="仿宋" w:hAnsi="仿宋" w:eastAsia="仿宋" w:cs="仿宋"/>
          <w:sz w:val="28"/>
          <w:szCs w:val="28"/>
        </w:rPr>
        <w:t>界原则</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0" w:firstLine="400" w:firstLineChars="0"/>
        <w:jc w:val="left"/>
        <w:textAlignment w:val="auto"/>
        <w:rPr>
          <w:rFonts w:hint="eastAsia" w:ascii="仿宋" w:hAnsi="仿宋" w:eastAsia="仿宋" w:cs="仿宋"/>
          <w:sz w:val="28"/>
          <w:szCs w:val="28"/>
        </w:rPr>
      </w:pPr>
      <w:r>
        <w:rPr>
          <w:rFonts w:hint="eastAsia" w:ascii="仿宋" w:hAnsi="仿宋" w:eastAsia="仿宋" w:cs="仿宋"/>
          <w:spacing w:val="-2"/>
          <w:sz w:val="28"/>
          <w:szCs w:val="28"/>
        </w:rPr>
        <w:t>解开合同之谜的三</w:t>
      </w:r>
      <w:r>
        <w:rPr>
          <w:rFonts w:hint="eastAsia" w:ascii="仿宋" w:hAnsi="仿宋" w:eastAsia="仿宋" w:cs="仿宋"/>
          <w:spacing w:val="-1"/>
          <w:sz w:val="28"/>
          <w:szCs w:val="28"/>
        </w:rPr>
        <w:t>把钥匙</w:t>
      </w:r>
    </w:p>
    <w:p>
      <w:pPr>
        <w:keepNext w:val="0"/>
        <w:keepLines w:val="0"/>
        <w:pageBreakBefore w:val="0"/>
        <w:widowControl w:val="0"/>
        <w:kinsoku/>
        <w:wordWrap/>
        <w:overflowPunct/>
        <w:topLinePunct w:val="0"/>
        <w:autoSpaceDE/>
        <w:autoSpaceDN/>
        <w:bidi w:val="0"/>
        <w:adjustRightInd/>
        <w:snapToGrid/>
        <w:spacing w:line="380" w:lineRule="exact"/>
        <w:ind w:left="0" w:right="0"/>
        <w:jc w:val="lef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 xml:space="preserve">第四部分：EPC 项目投资管控理论专题—EPC 投资管控八大利器  </w:t>
      </w:r>
    </w:p>
    <w:p>
      <w:pPr>
        <w:keepNext w:val="0"/>
        <w:keepLines w:val="0"/>
        <w:pageBreakBefore w:val="0"/>
        <w:widowControl w:val="0"/>
        <w:kinsoku/>
        <w:wordWrap/>
        <w:overflowPunct/>
        <w:topLinePunct w:val="0"/>
        <w:autoSpaceDE/>
        <w:autoSpaceDN/>
        <w:bidi w:val="0"/>
        <w:adjustRightInd/>
        <w:snapToGrid/>
        <w:spacing w:line="380" w:lineRule="exact"/>
        <w:ind w:left="0" w:right="0" w:firstLine="252" w:firstLineChars="100"/>
        <w:jc w:val="left"/>
        <w:textAlignment w:val="auto"/>
        <w:outlineLvl w:val="0"/>
        <w:rPr>
          <w:rFonts w:hint="eastAsia" w:ascii="仿宋" w:hAnsi="仿宋" w:eastAsia="仿宋" w:cs="仿宋"/>
          <w:b/>
          <w:bCs/>
          <w:sz w:val="28"/>
          <w:szCs w:val="28"/>
        </w:rPr>
      </w:pPr>
      <w:r>
        <w:rPr>
          <w:rFonts w:hint="eastAsia" w:ascii="仿宋" w:hAnsi="仿宋" w:eastAsia="仿宋" w:cs="仿宋"/>
          <w:b/>
          <w:bCs/>
          <w:spacing w:val="-14"/>
          <w:sz w:val="28"/>
          <w:szCs w:val="28"/>
          <w:lang w:val="en-US" w:eastAsia="zh-CN"/>
        </w:rPr>
        <w:t>一、</w:t>
      </w:r>
      <w:r>
        <w:rPr>
          <w:rFonts w:hint="eastAsia" w:ascii="仿宋" w:hAnsi="仿宋" w:eastAsia="仿宋" w:cs="仿宋"/>
          <w:b/>
          <w:bCs/>
          <w:spacing w:val="-7"/>
          <w:sz w:val="28"/>
          <w:szCs w:val="28"/>
        </w:rPr>
        <w:t>EPC 项目投资管控的八大利器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62" w:firstLineChars="100"/>
        <w:jc w:val="left"/>
        <w:textAlignment w:val="auto"/>
        <w:rPr>
          <w:rFonts w:hint="eastAsia" w:ascii="仿宋" w:hAnsi="仿宋" w:eastAsia="仿宋" w:cs="仿宋"/>
          <w:sz w:val="28"/>
          <w:szCs w:val="28"/>
        </w:rPr>
      </w:pPr>
      <w:r>
        <w:rPr>
          <w:rFonts w:hint="eastAsia" w:ascii="仿宋" w:hAnsi="仿宋" w:eastAsia="仿宋" w:cs="仿宋"/>
          <w:spacing w:val="-9"/>
          <w:sz w:val="28"/>
          <w:szCs w:val="28"/>
          <w:lang w:val="en-US" w:eastAsia="zh-CN"/>
        </w:rPr>
        <w:t>1、</w:t>
      </w:r>
      <w:r>
        <w:rPr>
          <w:rFonts w:hint="eastAsia" w:ascii="仿宋" w:hAnsi="仿宋" w:eastAsia="仿宋" w:cs="仿宋"/>
          <w:spacing w:val="-9"/>
          <w:sz w:val="28"/>
          <w:szCs w:val="28"/>
        </w:rPr>
        <w:t>“发包人要求”配合总价合同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6" w:firstLineChars="100"/>
        <w:jc w:val="left"/>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模拟工程量清单配合单价合同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rPr>
        <w:t>总价合同采用里程碑支付、单价按里程碑从量支付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0" w:firstLineChars="100"/>
        <w:jc w:val="left"/>
        <w:textAlignment w:val="auto"/>
        <w:rPr>
          <w:rFonts w:hint="eastAsia" w:ascii="仿宋" w:hAnsi="仿宋" w:eastAsia="仿宋" w:cs="仿宋"/>
          <w:sz w:val="28"/>
          <w:szCs w:val="28"/>
        </w:rPr>
      </w:pP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rPr>
        <w:t>EPC 两段式设计：标前设计可变更，标后设计无变更</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6" w:firstLineChars="100"/>
        <w:jc w:val="left"/>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任</w:t>
      </w:r>
      <w:r>
        <w:rPr>
          <w:rFonts w:hint="eastAsia" w:ascii="仿宋" w:hAnsi="仿宋" w:eastAsia="仿宋" w:cs="仿宋"/>
          <w:spacing w:val="-1"/>
          <w:sz w:val="28"/>
          <w:szCs w:val="28"/>
        </w:rPr>
        <w:t>何业主的改变均需向总承包商支付对价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279" w:leftChars="133"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pacing w:val="-18"/>
          <w:sz w:val="28"/>
          <w:szCs w:val="28"/>
          <w:lang w:val="en-US" w:eastAsia="zh-CN"/>
        </w:rPr>
        <w:t>6、</w:t>
      </w:r>
      <w:r>
        <w:rPr>
          <w:rFonts w:hint="eastAsia" w:ascii="仿宋" w:hAnsi="仿宋" w:eastAsia="仿宋" w:cs="仿宋"/>
          <w:spacing w:val="-18"/>
          <w:sz w:val="28"/>
          <w:szCs w:val="28"/>
        </w:rPr>
        <w:t>坚</w:t>
      </w:r>
      <w:r>
        <w:rPr>
          <w:rFonts w:hint="eastAsia" w:ascii="仿宋" w:hAnsi="仿宋" w:eastAsia="仿宋" w:cs="仿宋"/>
          <w:spacing w:val="-10"/>
          <w:sz w:val="28"/>
          <w:szCs w:val="28"/>
        </w:rPr>
        <w:t>持标前下达设计限额， 鼓励标前设计优化， 限制标后设计优化， 未经批</w:t>
      </w:r>
      <w:r>
        <w:rPr>
          <w:rFonts w:hint="eastAsia" w:ascii="仿宋" w:hAnsi="仿宋" w:eastAsia="仿宋" w:cs="仿宋"/>
          <w:spacing w:val="-1"/>
          <w:sz w:val="28"/>
          <w:szCs w:val="28"/>
        </w:rPr>
        <w:t>准的标后优化</w:t>
      </w:r>
      <w:r>
        <w:rPr>
          <w:rFonts w:hint="eastAsia" w:ascii="仿宋" w:hAnsi="仿宋" w:eastAsia="仿宋" w:cs="仿宋"/>
          <w:sz w:val="28"/>
          <w:szCs w:val="28"/>
        </w:rPr>
        <w:t>均为违约行为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总价无审核但应交付合格功能后支付，单价</w:t>
      </w:r>
      <w:r>
        <w:rPr>
          <w:rFonts w:hint="eastAsia" w:ascii="仿宋" w:hAnsi="仿宋" w:eastAsia="仿宋" w:cs="仿宋"/>
          <w:sz w:val="28"/>
          <w:szCs w:val="28"/>
        </w:rPr>
        <w:t>按周期从量支付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0" w:firstLineChars="100"/>
        <w:jc w:val="left"/>
        <w:textAlignment w:val="auto"/>
        <w:rPr>
          <w:rFonts w:hint="eastAsia" w:ascii="仿宋" w:hAnsi="仿宋" w:eastAsia="仿宋" w:cs="仿宋"/>
          <w:sz w:val="28"/>
          <w:szCs w:val="28"/>
        </w:rPr>
      </w:pPr>
      <w:r>
        <w:rPr>
          <w:rFonts w:hint="eastAsia" w:ascii="仿宋" w:hAnsi="仿宋" w:eastAsia="仿宋" w:cs="仿宋"/>
          <w:spacing w:val="-5"/>
          <w:sz w:val="28"/>
          <w:szCs w:val="28"/>
          <w:lang w:val="en-US" w:eastAsia="zh-CN"/>
        </w:rPr>
        <w:t>8、</w:t>
      </w:r>
      <w:r>
        <w:rPr>
          <w:rFonts w:hint="eastAsia" w:ascii="仿宋" w:hAnsi="仿宋" w:eastAsia="仿宋" w:cs="仿宋"/>
          <w:spacing w:val="-5"/>
          <w:sz w:val="28"/>
          <w:szCs w:val="28"/>
        </w:rPr>
        <w:t>EPC 模式价格清单投标人应在编制价格清单时确保准确完整</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2"/>
        <w:rPr>
          <w:rFonts w:hint="eastAsia" w:ascii="仿宋" w:hAnsi="仿宋" w:eastAsia="仿宋" w:cs="仿宋"/>
          <w:b/>
          <w:bCs/>
          <w:spacing w:val="-1"/>
          <w:sz w:val="28"/>
          <w:szCs w:val="28"/>
          <w:highlight w:val="none"/>
          <w:lang w:val="en-US" w:eastAsia="zh-Hans"/>
        </w:rPr>
      </w:pPr>
      <w:r>
        <w:rPr>
          <w:rFonts w:hint="eastAsia" w:ascii="仿宋" w:hAnsi="仿宋" w:eastAsia="仿宋" w:cs="仿宋"/>
          <w:b/>
          <w:bCs/>
          <w:spacing w:val="-1"/>
          <w:sz w:val="28"/>
          <w:szCs w:val="28"/>
          <w:highlight w:val="none"/>
          <w:lang w:val="en-US" w:eastAsia="zh-CN"/>
        </w:rPr>
        <w:t>第五部分：</w:t>
      </w:r>
      <w:r>
        <w:rPr>
          <w:rFonts w:hint="eastAsia" w:ascii="仿宋" w:hAnsi="仿宋" w:eastAsia="仿宋" w:cs="仿宋"/>
          <w:b/>
          <w:bCs/>
          <w:spacing w:val="-1"/>
          <w:sz w:val="28"/>
          <w:szCs w:val="28"/>
          <w:highlight w:val="none"/>
          <w:lang w:val="en-US" w:eastAsia="zh-Hans"/>
        </w:rPr>
        <w:t>工程造价纠纷解决思路与案例分析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b/>
          <w:bCs/>
          <w:spacing w:val="-1"/>
          <w:sz w:val="28"/>
          <w:szCs w:val="28"/>
          <w:lang w:val="en-US" w:eastAsia="zh-Hans"/>
        </w:rPr>
      </w:pPr>
      <w:r>
        <w:rPr>
          <w:rFonts w:hint="eastAsia" w:ascii="仿宋" w:hAnsi="仿宋" w:eastAsia="仿宋" w:cs="仿宋"/>
          <w:b/>
          <w:bCs/>
          <w:spacing w:val="-1"/>
          <w:sz w:val="28"/>
          <w:szCs w:val="28"/>
          <w:lang w:val="en-US" w:eastAsia="zh-CN"/>
        </w:rPr>
        <w:t>一、</w:t>
      </w:r>
      <w:r>
        <w:rPr>
          <w:rFonts w:hint="eastAsia" w:ascii="仿宋" w:hAnsi="仿宋" w:eastAsia="仿宋" w:cs="仿宋"/>
          <w:b/>
          <w:bCs/>
          <w:spacing w:val="-1"/>
          <w:sz w:val="28"/>
          <w:szCs w:val="28"/>
          <w:lang w:val="en-US" w:eastAsia="zh-Hans"/>
        </w:rPr>
        <w:t>招投标环节造价法律风险管控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如何理解投标下浮率和定额下浮率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投标文件完全没有响应招标文件却中标如何结算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投标人主动补充的措施项目如何结算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招标方能否通过清标删除招标清单项目</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b/>
          <w:bCs/>
          <w:spacing w:val="-1"/>
          <w:sz w:val="28"/>
          <w:szCs w:val="28"/>
          <w:lang w:eastAsia="zh-Hans"/>
        </w:rPr>
      </w:pPr>
      <w:r>
        <w:rPr>
          <w:rFonts w:hint="eastAsia" w:ascii="仿宋" w:hAnsi="仿宋" w:eastAsia="仿宋" w:cs="仿宋"/>
          <w:b/>
          <w:bCs/>
          <w:spacing w:val="-1"/>
          <w:sz w:val="28"/>
          <w:szCs w:val="28"/>
          <w:lang w:val="en-US" w:eastAsia="zh-CN"/>
        </w:rPr>
        <w:t>二、</w:t>
      </w:r>
      <w:r>
        <w:rPr>
          <w:rFonts w:hint="eastAsia" w:ascii="仿宋" w:hAnsi="仿宋" w:eastAsia="仿宋" w:cs="仿宋"/>
          <w:b/>
          <w:bCs/>
          <w:spacing w:val="-1"/>
          <w:sz w:val="28"/>
          <w:szCs w:val="28"/>
          <w:lang w:val="en-US" w:eastAsia="zh-Hans"/>
        </w:rPr>
        <w:t>合同履行过程中常见造价争议纠纷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超限额设计的预算评审价能否作为结算价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如何区分施工图总价和清单总价的计价原则</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如何理解平方米单价、综合单价、固定单价等概念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eastAsia="zh-Hans"/>
        </w:rPr>
      </w:pPr>
      <w:r>
        <w:rPr>
          <w:rFonts w:hint="eastAsia" w:ascii="仿宋" w:hAnsi="仿宋" w:eastAsia="仿宋" w:cs="仿宋"/>
          <w:spacing w:val="-1"/>
          <w:sz w:val="28"/>
          <w:szCs w:val="28"/>
          <w:lang w:eastAsia="zh-Hans"/>
        </w:rPr>
        <w:t>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综合单价可否要求考虑不可预见的风险</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eastAsia="zh-Hans"/>
        </w:rPr>
      </w:pPr>
      <w:r>
        <w:rPr>
          <w:rFonts w:hint="eastAsia" w:ascii="仿宋" w:hAnsi="仿宋" w:eastAsia="仿宋" w:cs="仿宋"/>
          <w:spacing w:val="-1"/>
          <w:sz w:val="28"/>
          <w:szCs w:val="28"/>
          <w:lang w:eastAsia="zh-Hans"/>
        </w:rPr>
        <w:t>5</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调整施工方案是否需要重新考虑措施费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6</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未完工程的临时设施费如何计算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7</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市场价格波动调差时的材料范围如何认定</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8</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承包人出售施工现场地下挖砂时如何结算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9</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信息价结算与认质认价的关系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10</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能否约定任何设计变更下均不调整措施费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施工方能否依据错误的清单不按实结算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12</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能否将暗塘淤泥能否纳入承包人自行考虑范围</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13</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重复列项时应如何结算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278" w:firstLineChars="100"/>
        <w:jc w:val="left"/>
        <w:textAlignment w:val="auto"/>
        <w:rPr>
          <w:rFonts w:hint="eastAsia" w:ascii="仿宋" w:hAnsi="仿宋" w:eastAsia="仿宋" w:cs="仿宋"/>
          <w:spacing w:val="-1"/>
          <w:sz w:val="28"/>
          <w:szCs w:val="28"/>
          <w:lang w:val="en-US" w:eastAsia="zh-Hans"/>
        </w:rPr>
      </w:pPr>
      <w:r>
        <w:rPr>
          <w:rFonts w:hint="eastAsia" w:ascii="仿宋" w:hAnsi="仿宋" w:eastAsia="仿宋" w:cs="仿宋"/>
          <w:spacing w:val="-1"/>
          <w:sz w:val="28"/>
          <w:szCs w:val="28"/>
          <w:lang w:eastAsia="zh-Hans"/>
        </w:rPr>
        <w:t>14</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Hans"/>
        </w:rPr>
        <w:t>发包人针对不平衡报价的处理办法</w:t>
      </w: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pacing w:val="-1"/>
          <w:sz w:val="28"/>
          <w:szCs w:val="28"/>
          <w:highlight w:val="none"/>
          <w:lang w:val="en-US" w:eastAsia="zh-CN"/>
        </w:rPr>
        <w:t xml:space="preserve">第六部分：全过程工程咨询控制要点与操作实务   </w:t>
      </w:r>
      <w:r>
        <w:rPr>
          <w:rFonts w:hint="eastAsia" w:ascii="仿宋" w:hAnsi="仿宋" w:eastAsia="仿宋" w:cs="仿宋"/>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420" w:leftChars="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一、全过程工程咨询公司开展对于设计施工总承包管理服务实操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1、当前市场上并行推行全过程工程咨询总承包存在的主要问题；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2、当前市场上关于“全过程工程咨询公司”管理“设计施工总承包”的强烈需求；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3、如何进行设计施工总承包的招标和发包；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4、如何对EPC项目进行工程规划、工程勘察与设计的管理（做法和案例）；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5、如何结合两个“积极推广”最新法规对于EPC项目整合项目管理、采购和施工管理（做法和案例）；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6、如何结合两个“积极推广”最新法规整合投资咨询、代理招标、工程监理和造价咨询服务（做法和案例）；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7、全过程工程咨询服务中如何整合项目运行维护管理服务（做法和案例）。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二、全过程工程咨询公司管理EPC的组织、管理、法律、经济及技术理论实务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1、全过程工程咨询负责人领导力、组织机构和团队建设（做法和案例）；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2、全过程工程咨询组织协调中对于EPC质量进度成本管理的整合管理和范围管理（做法和案例）；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3、全过程工程咨询公司对于EPC项目中与相关人的沟通管理（做法和案例）；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4、EPC项目的冲突管理特点及争端解决、商务谈判、突发事故处理以及公关危机处理（做法和案例）；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5、EPC项目特有的设计施工深度融合、平行搭接下的价值工程分析和风险管理（做法和案例）；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6、全过程工程咨询中当前困惑的如何处理最新版EPC合同管理（解读和案例）。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三、建筑师主导的全过程工程咨询管理实务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1、发改委、住建部最新515号文关于建筑师负责制的规定；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2、住建部关于建筑师负责制的7阶段实操；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3、雄安、上海、深圳、福建各地试点情况；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4、将来的趋势。</w:t>
      </w:r>
    </w:p>
    <w:p>
      <w:pPr>
        <w:keepNext w:val="0"/>
        <w:keepLines w:val="0"/>
        <w:pageBreakBefore w:val="0"/>
        <w:widowControl/>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四、</w:t>
      </w:r>
      <w:r>
        <w:rPr>
          <w:rFonts w:hint="eastAsia" w:ascii="仿宋" w:hAnsi="仿宋" w:eastAsia="仿宋" w:cs="仿宋"/>
          <w:b/>
          <w:bCs/>
          <w:color w:val="000000"/>
          <w:sz w:val="28"/>
          <w:szCs w:val="28"/>
        </w:rPr>
        <w:t>基于BIM的全过程工程咨询</w:t>
      </w:r>
    </w:p>
    <w:p>
      <w:pPr>
        <w:keepNext w:val="0"/>
        <w:keepLines w:val="0"/>
        <w:pageBreakBefore w:val="0"/>
        <w:widowControl/>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BIM的基本原理与实施体系设计（组织、人员、软硬件、标准）</w:t>
      </w:r>
    </w:p>
    <w:p>
      <w:pPr>
        <w:keepNext w:val="0"/>
        <w:keepLines w:val="0"/>
        <w:pageBreakBefore w:val="0"/>
        <w:widowControl/>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基于BIM的全过程工程咨询逻辑架构</w:t>
      </w:r>
    </w:p>
    <w:p>
      <w:pPr>
        <w:keepNext w:val="0"/>
        <w:keepLines w:val="0"/>
        <w:pageBreakBefore w:val="0"/>
        <w:widowControl/>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全过程工程咨询各阶段BIM解决方案</w:t>
      </w:r>
    </w:p>
    <w:p>
      <w:pPr>
        <w:keepNext w:val="0"/>
        <w:keepLines w:val="0"/>
        <w:pageBreakBefore w:val="0"/>
        <w:widowControl/>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以数据为核心的全过程工程咨询BIM平台建设</w:t>
      </w:r>
    </w:p>
    <w:p>
      <w:pPr>
        <w:pStyle w:val="2"/>
      </w:pPr>
    </w:p>
    <w:p>
      <w:pPr>
        <w:jc w:val="center"/>
        <w:rPr>
          <w:rFonts w:hint="eastAsia" w:ascii="仿宋" w:hAnsi="仿宋" w:eastAsia="仿宋" w:cs="宋体"/>
          <w:b/>
          <w:snapToGrid w:val="0"/>
          <w:color w:val="000000"/>
          <w:kern w:val="20"/>
          <w:position w:val="-4"/>
          <w:sz w:val="30"/>
          <w:szCs w:val="30"/>
          <w:lang w:val="en-US" w:eastAsia="zh-CN" w:bidi="ar-SA"/>
        </w:rPr>
      </w:pPr>
    </w:p>
    <w:p>
      <w:pPr>
        <w:jc w:val="both"/>
        <w:rPr>
          <w:rFonts w:hint="eastAsia" w:ascii="仿宋" w:hAnsi="仿宋" w:eastAsia="仿宋" w:cs="宋体"/>
          <w:b/>
          <w:snapToGrid w:val="0"/>
          <w:color w:val="000000"/>
          <w:kern w:val="20"/>
          <w:position w:val="-4"/>
          <w:sz w:val="30"/>
          <w:szCs w:val="30"/>
          <w:lang w:val="en-US" w:eastAsia="zh-CN" w:bidi="ar-SA"/>
        </w:rPr>
      </w:pPr>
      <w:bookmarkStart w:id="0" w:name="_GoBack"/>
      <w:bookmarkEnd w:id="0"/>
    </w:p>
    <w:p>
      <w:pPr>
        <w:jc w:val="center"/>
        <w:rPr>
          <w:rFonts w:hint="eastAsia" w:ascii="仿宋" w:hAnsi="仿宋" w:eastAsia="仿宋" w:cs="宋体"/>
          <w:b/>
          <w:snapToGrid w:val="0"/>
          <w:color w:val="000000"/>
          <w:kern w:val="20"/>
          <w:position w:val="-4"/>
          <w:sz w:val="30"/>
          <w:szCs w:val="30"/>
          <w:lang w:val="en-US" w:eastAsia="zh-CN" w:bidi="ar-SA"/>
        </w:rPr>
      </w:pP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EPC项目招投标</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索赔、</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工程项目投资管控</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造价纠纷解决对策与全过程工程咨询实务高级培训班</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报名表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《工程总包项目经理》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《合同经理》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《设计经理》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北京中科善若教育咨询有限公司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0200247009200077514</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440" w:lineRule="exact"/>
        <w:ind w:right="-147" w:rightChars="-70"/>
        <w:rPr>
          <w:rFonts w:hint="eastAsia" w:ascii="仿宋" w:hAnsi="仿宋" w:eastAsia="仿宋" w:cs="仿宋"/>
          <w:sz w:val="24"/>
        </w:rPr>
      </w:pPr>
      <w:r>
        <w:rPr>
          <w:rFonts w:hint="eastAsia" w:ascii="仿宋" w:hAnsi="仿宋" w:eastAsia="仿宋" w:cs="仿宋"/>
          <w:sz w:val="24"/>
        </w:rPr>
        <w:t xml:space="preserve">报名负责人：聂主任18211071700（微信）   </w:t>
      </w:r>
    </w:p>
    <w:p>
      <w:pPr>
        <w:spacing w:line="440" w:lineRule="exact"/>
        <w:ind w:right="-147" w:rightChars="-70"/>
        <w:rPr>
          <w:rFonts w:hint="eastAsia" w:ascii="仿宋" w:hAnsi="仿宋" w:eastAsia="仿宋" w:cs="仿宋"/>
          <w:sz w:val="24"/>
        </w:rPr>
      </w:pPr>
      <w:r>
        <w:rPr>
          <w:rFonts w:hint="eastAsia" w:ascii="仿宋" w:hAnsi="仿宋" w:eastAsia="仿宋" w:cs="仿宋"/>
          <w:sz w:val="24"/>
        </w:rPr>
        <w:t xml:space="preserve">电  话：010-87697580      邮    箱：zqgphwz@126.com  </w:t>
      </w:r>
    </w:p>
    <w:p>
      <w:pPr>
        <w:spacing w:line="440" w:lineRule="exact"/>
        <w:ind w:right="-147" w:rightChars="-70"/>
        <w:rPr>
          <w:rFonts w:hint="eastAsia" w:ascii="仿宋" w:hAnsi="仿宋" w:eastAsia="仿宋" w:cs="仿宋"/>
          <w:sz w:val="24"/>
        </w:rPr>
      </w:pPr>
      <w:r>
        <w:rPr>
          <w:rFonts w:hint="eastAsia" w:ascii="仿宋" w:hAnsi="仿宋" w:eastAsia="仿宋" w:cs="仿宋"/>
          <w:sz w:val="24"/>
        </w:rPr>
        <w:t xml:space="preserve">qq咨询：3177524020        网址查询：http://www.zqgpchina.cn/ </w:t>
      </w:r>
    </w:p>
    <w:sectPr>
      <w:footerReference r:id="rId3" w:type="default"/>
      <w:footerReference r:id="rId4"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F8615"/>
    <w:multiLevelType w:val="singleLevel"/>
    <w:tmpl w:val="CD5F8615"/>
    <w:lvl w:ilvl="0" w:tentative="0">
      <w:start w:val="1"/>
      <w:numFmt w:val="decimalEnclosedCircleChinese"/>
      <w:suff w:val="nothing"/>
      <w:lvlText w:val="%1　"/>
      <w:lvlJc w:val="left"/>
      <w:pPr>
        <w:ind w:left="0" w:firstLine="400"/>
      </w:pPr>
      <w:rPr>
        <w:rFonts w:hint="eastAsia"/>
      </w:rPr>
    </w:lvl>
  </w:abstractNum>
  <w:abstractNum w:abstractNumId="1">
    <w:nsid w:val="EA3A4231"/>
    <w:multiLevelType w:val="singleLevel"/>
    <w:tmpl w:val="EA3A4231"/>
    <w:lvl w:ilvl="0" w:tentative="0">
      <w:start w:val="1"/>
      <w:numFmt w:val="decimalEnclosedCircleChinese"/>
      <w:suff w:val="nothing"/>
      <w:lvlText w:val="%1　"/>
      <w:lvlJc w:val="left"/>
      <w:pPr>
        <w:ind w:left="0" w:firstLine="400"/>
      </w:pPr>
      <w:rPr>
        <w:rFonts w:hint="eastAsia"/>
      </w:rPr>
    </w:lvl>
  </w:abstractNum>
  <w:abstractNum w:abstractNumId="2">
    <w:nsid w:val="6ACC8372"/>
    <w:multiLevelType w:val="singleLevel"/>
    <w:tmpl w:val="6ACC8372"/>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881B40"/>
    <w:rsid w:val="029D7E0E"/>
    <w:rsid w:val="02C408FD"/>
    <w:rsid w:val="032F4101"/>
    <w:rsid w:val="0386068D"/>
    <w:rsid w:val="038A10A3"/>
    <w:rsid w:val="039C6F92"/>
    <w:rsid w:val="03AB485F"/>
    <w:rsid w:val="04487934"/>
    <w:rsid w:val="04540AED"/>
    <w:rsid w:val="048243D7"/>
    <w:rsid w:val="04AF2D6A"/>
    <w:rsid w:val="05A96AB9"/>
    <w:rsid w:val="05EC7C78"/>
    <w:rsid w:val="06250D8E"/>
    <w:rsid w:val="06391792"/>
    <w:rsid w:val="069112B1"/>
    <w:rsid w:val="06A51757"/>
    <w:rsid w:val="06BE08D3"/>
    <w:rsid w:val="06E93649"/>
    <w:rsid w:val="072772CB"/>
    <w:rsid w:val="0745441F"/>
    <w:rsid w:val="07545E0D"/>
    <w:rsid w:val="07BE65C9"/>
    <w:rsid w:val="080A04AA"/>
    <w:rsid w:val="08672E2F"/>
    <w:rsid w:val="089671CE"/>
    <w:rsid w:val="08FE697A"/>
    <w:rsid w:val="090E5A20"/>
    <w:rsid w:val="0937401C"/>
    <w:rsid w:val="096711B6"/>
    <w:rsid w:val="09916381"/>
    <w:rsid w:val="0A2827EF"/>
    <w:rsid w:val="0B4A62F6"/>
    <w:rsid w:val="0B613480"/>
    <w:rsid w:val="0BF55298"/>
    <w:rsid w:val="0C892991"/>
    <w:rsid w:val="0CEC7AC4"/>
    <w:rsid w:val="0D5B517E"/>
    <w:rsid w:val="0D821721"/>
    <w:rsid w:val="0D827406"/>
    <w:rsid w:val="0E2C2521"/>
    <w:rsid w:val="0E31529C"/>
    <w:rsid w:val="0E567760"/>
    <w:rsid w:val="0E821584"/>
    <w:rsid w:val="0EB130DD"/>
    <w:rsid w:val="0EF2253E"/>
    <w:rsid w:val="0F371065"/>
    <w:rsid w:val="0F5D3AD7"/>
    <w:rsid w:val="0FB373C2"/>
    <w:rsid w:val="10003167"/>
    <w:rsid w:val="1041456A"/>
    <w:rsid w:val="10EA107C"/>
    <w:rsid w:val="10F152D1"/>
    <w:rsid w:val="10F4167B"/>
    <w:rsid w:val="11016338"/>
    <w:rsid w:val="111605D9"/>
    <w:rsid w:val="111B440F"/>
    <w:rsid w:val="112C5508"/>
    <w:rsid w:val="115A4FAB"/>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7376B4"/>
    <w:rsid w:val="1BA37954"/>
    <w:rsid w:val="1D070E95"/>
    <w:rsid w:val="1D2A548F"/>
    <w:rsid w:val="1D9B0042"/>
    <w:rsid w:val="1DF0590F"/>
    <w:rsid w:val="1E7000A9"/>
    <w:rsid w:val="1E7E1343"/>
    <w:rsid w:val="1EB2462D"/>
    <w:rsid w:val="1ED316C4"/>
    <w:rsid w:val="1F18457B"/>
    <w:rsid w:val="1F2F5BB3"/>
    <w:rsid w:val="1FAB251C"/>
    <w:rsid w:val="1FC71F3D"/>
    <w:rsid w:val="20FC6AF6"/>
    <w:rsid w:val="20FE28AF"/>
    <w:rsid w:val="2186585E"/>
    <w:rsid w:val="21A53261"/>
    <w:rsid w:val="21B829B1"/>
    <w:rsid w:val="21CE131A"/>
    <w:rsid w:val="223C1057"/>
    <w:rsid w:val="226C63DB"/>
    <w:rsid w:val="235403A6"/>
    <w:rsid w:val="23962806"/>
    <w:rsid w:val="23C57ECD"/>
    <w:rsid w:val="23D82DB4"/>
    <w:rsid w:val="23E81CBE"/>
    <w:rsid w:val="23F9579F"/>
    <w:rsid w:val="241A5173"/>
    <w:rsid w:val="24314B90"/>
    <w:rsid w:val="24DC3957"/>
    <w:rsid w:val="24EF05CB"/>
    <w:rsid w:val="251233D5"/>
    <w:rsid w:val="256E19BE"/>
    <w:rsid w:val="25876083"/>
    <w:rsid w:val="25DA4976"/>
    <w:rsid w:val="265B1527"/>
    <w:rsid w:val="26626FE6"/>
    <w:rsid w:val="26C04997"/>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5A58E9"/>
    <w:rsid w:val="30824DDC"/>
    <w:rsid w:val="309472A4"/>
    <w:rsid w:val="318A4283"/>
    <w:rsid w:val="32026033"/>
    <w:rsid w:val="323922EC"/>
    <w:rsid w:val="32994C24"/>
    <w:rsid w:val="32C450D5"/>
    <w:rsid w:val="335D5DA9"/>
    <w:rsid w:val="33AA0E82"/>
    <w:rsid w:val="33BA6FAA"/>
    <w:rsid w:val="33C11557"/>
    <w:rsid w:val="34AF3055"/>
    <w:rsid w:val="35BF7EF1"/>
    <w:rsid w:val="36375C62"/>
    <w:rsid w:val="36417CF8"/>
    <w:rsid w:val="36725439"/>
    <w:rsid w:val="36B61B60"/>
    <w:rsid w:val="36D840B5"/>
    <w:rsid w:val="36DB00E9"/>
    <w:rsid w:val="36E75057"/>
    <w:rsid w:val="373B1033"/>
    <w:rsid w:val="375C25BD"/>
    <w:rsid w:val="37875F11"/>
    <w:rsid w:val="37A24A6E"/>
    <w:rsid w:val="381B3A7D"/>
    <w:rsid w:val="386E12AA"/>
    <w:rsid w:val="396709C4"/>
    <w:rsid w:val="39936674"/>
    <w:rsid w:val="39D361B3"/>
    <w:rsid w:val="3A247B94"/>
    <w:rsid w:val="3A413D5A"/>
    <w:rsid w:val="3AD36C38"/>
    <w:rsid w:val="3B3403C3"/>
    <w:rsid w:val="3B5F264D"/>
    <w:rsid w:val="3B72400B"/>
    <w:rsid w:val="3C1918F2"/>
    <w:rsid w:val="3C3F44FF"/>
    <w:rsid w:val="3D477772"/>
    <w:rsid w:val="3D642B8D"/>
    <w:rsid w:val="3DAD65CC"/>
    <w:rsid w:val="3E276C01"/>
    <w:rsid w:val="3EC67AC6"/>
    <w:rsid w:val="3F384684"/>
    <w:rsid w:val="3F55424E"/>
    <w:rsid w:val="3FE864ED"/>
    <w:rsid w:val="3FFF7618"/>
    <w:rsid w:val="40524679"/>
    <w:rsid w:val="41570631"/>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4D4B37"/>
    <w:rsid w:val="446524A1"/>
    <w:rsid w:val="446626BD"/>
    <w:rsid w:val="44BE07D9"/>
    <w:rsid w:val="451611F6"/>
    <w:rsid w:val="458B37CA"/>
    <w:rsid w:val="458C7C18"/>
    <w:rsid w:val="45B57E74"/>
    <w:rsid w:val="46054094"/>
    <w:rsid w:val="47377911"/>
    <w:rsid w:val="473C4F36"/>
    <w:rsid w:val="481B35A5"/>
    <w:rsid w:val="484C1017"/>
    <w:rsid w:val="487724AD"/>
    <w:rsid w:val="48C360B2"/>
    <w:rsid w:val="48C57DA4"/>
    <w:rsid w:val="48E20B9B"/>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A02524"/>
    <w:rsid w:val="50CE2E68"/>
    <w:rsid w:val="50F87E96"/>
    <w:rsid w:val="51215B18"/>
    <w:rsid w:val="51C147EA"/>
    <w:rsid w:val="51EC1214"/>
    <w:rsid w:val="51F162B2"/>
    <w:rsid w:val="52036AFF"/>
    <w:rsid w:val="52286541"/>
    <w:rsid w:val="52A15CC9"/>
    <w:rsid w:val="54101469"/>
    <w:rsid w:val="54367BA8"/>
    <w:rsid w:val="54617A0D"/>
    <w:rsid w:val="548C494D"/>
    <w:rsid w:val="54CF74C2"/>
    <w:rsid w:val="54E82E0F"/>
    <w:rsid w:val="5577615B"/>
    <w:rsid w:val="55CE23FE"/>
    <w:rsid w:val="56BA3299"/>
    <w:rsid w:val="56E56A5A"/>
    <w:rsid w:val="57585BA4"/>
    <w:rsid w:val="575B5092"/>
    <w:rsid w:val="581229F6"/>
    <w:rsid w:val="595841FF"/>
    <w:rsid w:val="59637CEE"/>
    <w:rsid w:val="59BD7460"/>
    <w:rsid w:val="5A231AE8"/>
    <w:rsid w:val="5A2C4116"/>
    <w:rsid w:val="5A324F4B"/>
    <w:rsid w:val="5AA20D9D"/>
    <w:rsid w:val="5AEA0E1C"/>
    <w:rsid w:val="5B3C509D"/>
    <w:rsid w:val="5B743BCB"/>
    <w:rsid w:val="5B8F6EE2"/>
    <w:rsid w:val="5BB557C0"/>
    <w:rsid w:val="5BF721BE"/>
    <w:rsid w:val="5C1C7CF1"/>
    <w:rsid w:val="5C5E0FBE"/>
    <w:rsid w:val="5D2766FB"/>
    <w:rsid w:val="5D315AC1"/>
    <w:rsid w:val="5D92142E"/>
    <w:rsid w:val="5DAC2C7F"/>
    <w:rsid w:val="5DEB7A0C"/>
    <w:rsid w:val="5E0E5FE6"/>
    <w:rsid w:val="5E236C50"/>
    <w:rsid w:val="5E887102"/>
    <w:rsid w:val="5E9152CB"/>
    <w:rsid w:val="5F1E43C2"/>
    <w:rsid w:val="5F416193"/>
    <w:rsid w:val="5F745955"/>
    <w:rsid w:val="5F856924"/>
    <w:rsid w:val="5FDB104A"/>
    <w:rsid w:val="603311A1"/>
    <w:rsid w:val="606C5CFF"/>
    <w:rsid w:val="60C801AD"/>
    <w:rsid w:val="60E15E4B"/>
    <w:rsid w:val="613414D3"/>
    <w:rsid w:val="6151530B"/>
    <w:rsid w:val="61AD75F0"/>
    <w:rsid w:val="61D342E4"/>
    <w:rsid w:val="61E07B86"/>
    <w:rsid w:val="61F213C0"/>
    <w:rsid w:val="627774A4"/>
    <w:rsid w:val="631E3504"/>
    <w:rsid w:val="63DB71A1"/>
    <w:rsid w:val="64503C1C"/>
    <w:rsid w:val="646A1129"/>
    <w:rsid w:val="64895786"/>
    <w:rsid w:val="64CD3806"/>
    <w:rsid w:val="65303BEA"/>
    <w:rsid w:val="653F1202"/>
    <w:rsid w:val="6556312C"/>
    <w:rsid w:val="65F523A6"/>
    <w:rsid w:val="66AA3B93"/>
    <w:rsid w:val="67074059"/>
    <w:rsid w:val="673E2ADB"/>
    <w:rsid w:val="676104D8"/>
    <w:rsid w:val="677C64E9"/>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394F0C"/>
    <w:rsid w:val="6D461317"/>
    <w:rsid w:val="6E7828AC"/>
    <w:rsid w:val="6E854B40"/>
    <w:rsid w:val="6EF717BC"/>
    <w:rsid w:val="6EFE35A8"/>
    <w:rsid w:val="6F2351BC"/>
    <w:rsid w:val="6F483536"/>
    <w:rsid w:val="6F6F407E"/>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5016E65"/>
    <w:rsid w:val="75406B41"/>
    <w:rsid w:val="75E95199"/>
    <w:rsid w:val="766F0C55"/>
    <w:rsid w:val="767C1E15"/>
    <w:rsid w:val="77396FDF"/>
    <w:rsid w:val="778E4E74"/>
    <w:rsid w:val="77F4090C"/>
    <w:rsid w:val="780C7113"/>
    <w:rsid w:val="78895C14"/>
    <w:rsid w:val="78CF75F0"/>
    <w:rsid w:val="78DB7975"/>
    <w:rsid w:val="79BD73F0"/>
    <w:rsid w:val="79CE5F86"/>
    <w:rsid w:val="7A206ACF"/>
    <w:rsid w:val="7A6978F9"/>
    <w:rsid w:val="7AEE204F"/>
    <w:rsid w:val="7B7C2350"/>
    <w:rsid w:val="7CBD38D4"/>
    <w:rsid w:val="7CD461AB"/>
    <w:rsid w:val="7D4F01BC"/>
    <w:rsid w:val="7D5738C4"/>
    <w:rsid w:val="7D7C73BB"/>
    <w:rsid w:val="7DB469D5"/>
    <w:rsid w:val="7DE70A55"/>
    <w:rsid w:val="7E601571"/>
    <w:rsid w:val="7E861FE0"/>
    <w:rsid w:val="7EC73710"/>
    <w:rsid w:val="7F00280E"/>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locked/>
    <w:uiPriority w:val="0"/>
    <w:pPr>
      <w:keepNext/>
      <w:jc w:val="center"/>
      <w:outlineLvl w:val="0"/>
    </w:pPr>
    <w:rPr>
      <w:rFonts w:eastAsia="楷体_GB2312"/>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7"/>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8"/>
    <w:qFormat/>
    <w:uiPriority w:val="0"/>
    <w:pPr>
      <w:overflowPunct w:val="0"/>
      <w:autoSpaceDE w:val="0"/>
      <w:autoSpaceDN w:val="0"/>
      <w:jc w:val="center"/>
    </w:pPr>
    <w:rPr>
      <w:rFonts w:ascii="华文中宋" w:hAnsi="宋体" w:eastAsia="华文中宋"/>
      <w:b/>
      <w:kern w:val="0"/>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9"/>
    <w:qFormat/>
    <w:locked/>
    <w:uiPriority w:val="0"/>
    <w:pPr>
      <w:spacing w:before="240" w:after="60"/>
      <w:jc w:val="center"/>
      <w:outlineLvl w:val="0"/>
    </w:pPr>
    <w:rPr>
      <w:rFonts w:ascii="Cambria" w:hAnsi="Cambria"/>
      <w:b/>
      <w:bCs/>
      <w:sz w:val="32"/>
      <w:szCs w:val="32"/>
    </w:rPr>
  </w:style>
  <w:style w:type="character" w:styleId="13">
    <w:name w:val="Strong"/>
    <w:basedOn w:val="12"/>
    <w:qFormat/>
    <w:locked/>
    <w:uiPriority w:val="99"/>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页脚 Char"/>
    <w:link w:val="6"/>
    <w:qFormat/>
    <w:locked/>
    <w:uiPriority w:val="99"/>
    <w:rPr>
      <w:rFonts w:cs="Times New Roman"/>
      <w:sz w:val="18"/>
      <w:szCs w:val="18"/>
    </w:rPr>
  </w:style>
  <w:style w:type="character" w:customStyle="1" w:styleId="17">
    <w:name w:val="页眉 Char"/>
    <w:link w:val="7"/>
    <w:semiHidden/>
    <w:qFormat/>
    <w:locked/>
    <w:uiPriority w:val="0"/>
    <w:rPr>
      <w:rFonts w:cs="Times New Roman"/>
      <w:sz w:val="18"/>
      <w:szCs w:val="18"/>
    </w:rPr>
  </w:style>
  <w:style w:type="character" w:customStyle="1" w:styleId="18">
    <w:name w:val="正文文本 2 Char"/>
    <w:link w:val="8"/>
    <w:qFormat/>
    <w:uiPriority w:val="0"/>
    <w:rPr>
      <w:rFonts w:ascii="华文中宋" w:hAnsi="宋体" w:eastAsia="华文中宋"/>
      <w:b/>
      <w:sz w:val="36"/>
      <w:szCs w:val="32"/>
    </w:rPr>
  </w:style>
  <w:style w:type="character" w:customStyle="1" w:styleId="19">
    <w:name w:val="标题 Char"/>
    <w:link w:val="10"/>
    <w:qFormat/>
    <w:uiPriority w:val="0"/>
    <w:rPr>
      <w:rFonts w:ascii="Cambria" w:hAnsi="Cambria" w:cs="Times New Roman"/>
      <w:b/>
      <w:bCs/>
      <w:kern w:val="2"/>
      <w:sz w:val="32"/>
      <w:szCs w:val="32"/>
    </w:rPr>
  </w:style>
  <w:style w:type="character" w:customStyle="1" w:styleId="20">
    <w:name w:val="正文文本 2 Char1"/>
    <w:qFormat/>
    <w:uiPriority w:val="0"/>
    <w:rPr>
      <w:kern w:val="2"/>
      <w:sz w:val="21"/>
      <w:szCs w:val="22"/>
    </w:rPr>
  </w:style>
  <w:style w:type="paragraph" w:customStyle="1" w:styleId="21">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qFormat/>
    <w:uiPriority w:val="34"/>
    <w:pPr>
      <w:spacing w:line="360" w:lineRule="auto"/>
      <w:ind w:firstLine="420" w:firstLineChars="200"/>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qFormat/>
    <w:uiPriority w:val="0"/>
    <w:pPr>
      <w:widowControl/>
      <w:spacing w:line="240" w:lineRule="exact"/>
      <w:jc w:val="left"/>
    </w:pPr>
  </w:style>
  <w:style w:type="paragraph" w:customStyle="1" w:styleId="26">
    <w:name w:val="List Paragraph1"/>
    <w:basedOn w:val="1"/>
    <w:qFormat/>
    <w:uiPriority w:val="0"/>
    <w:pPr>
      <w:ind w:firstLine="420" w:firstLineChars="200"/>
    </w:pPr>
  </w:style>
  <w:style w:type="paragraph" w:styleId="27">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9</Pages>
  <Words>4569</Words>
  <Characters>4833</Characters>
  <Lines>24</Lines>
  <Paragraphs>6</Paragraphs>
  <TotalTime>3</TotalTime>
  <ScaleCrop>false</ScaleCrop>
  <LinksUpToDate>false</LinksUpToDate>
  <CharactersWithSpaces>5015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2022-09-01T04:01:53Z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CAB20AEA9A06472F9CB08B7114D5A6E2</vt:lpwstr>
  </property>
</Properties>
</file>