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75"/>
        </w:tabs>
        <w:adjustRightInd w:val="0"/>
        <w:snapToGrid w:val="0"/>
        <w:spacing w:line="360" w:lineRule="auto"/>
        <w:jc w:val="left"/>
        <w:rPr>
          <w:rFonts w:hint="eastAsia" w:ascii="仿宋" w:hAnsi="仿宋" w:eastAsia="仿宋" w:cs="仿宋"/>
          <w:b/>
          <w:bCs/>
          <w:sz w:val="30"/>
          <w:szCs w:val="30"/>
        </w:rPr>
      </w:pPr>
      <w:r>
        <w:rPr>
          <w:rFonts w:hint="default" w:ascii="仿宋" w:hAnsi="仿宋" w:eastAsia="仿宋" w:cs="仿宋"/>
          <w:b/>
          <w:bCs/>
          <w:sz w:val="30"/>
          <w:szCs w:val="30"/>
        </w:rPr>
        <w:drawing>
          <wp:anchor distT="0" distB="0" distL="114300" distR="114300" simplePos="0" relativeHeight="251659264" behindDoc="0" locked="0" layoutInCell="1" allowOverlap="1">
            <wp:simplePos x="0" y="0"/>
            <wp:positionH relativeFrom="column">
              <wp:posOffset>-1515110</wp:posOffset>
            </wp:positionH>
            <wp:positionV relativeFrom="paragraph">
              <wp:posOffset>-1268730</wp:posOffset>
            </wp:positionV>
            <wp:extent cx="8122285" cy="11361420"/>
            <wp:effectExtent l="0" t="0" r="5715" b="17780"/>
            <wp:wrapNone/>
            <wp:docPr id="1" name="图片 1" descr="职业经理资质评价项目招生简章（2023中建山东）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职业经理资质评价项目招生简章（2023中建山东）_00"/>
                    <pic:cNvPicPr>
                      <a:picLocks noChangeAspect="1"/>
                    </pic:cNvPicPr>
                  </pic:nvPicPr>
                  <pic:blipFill>
                    <a:blip r:embed="rId4"/>
                    <a:stretch>
                      <a:fillRect/>
                    </a:stretch>
                  </pic:blipFill>
                  <pic:spPr>
                    <a:xfrm>
                      <a:off x="0" y="0"/>
                      <a:ext cx="8122285" cy="11361420"/>
                    </a:xfrm>
                    <a:prstGeom prst="rect">
                      <a:avLst/>
                    </a:prstGeom>
                  </pic:spPr>
                </pic:pic>
              </a:graphicData>
            </a:graphic>
          </wp:anchor>
        </w:drawing>
      </w: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default"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hint="eastAsia" w:ascii="仿宋" w:hAnsi="仿宋" w:eastAsia="仿宋" w:cs="仿宋"/>
          <w:b/>
          <w:bCs/>
          <w:sz w:val="30"/>
          <w:szCs w:val="30"/>
        </w:rPr>
      </w:pPr>
    </w:p>
    <w:p>
      <w:pPr>
        <w:tabs>
          <w:tab w:val="left" w:pos="6075"/>
        </w:tabs>
        <w:adjustRightInd w:val="0"/>
        <w:snapToGrid w:val="0"/>
        <w:spacing w:line="360" w:lineRule="auto"/>
        <w:jc w:val="left"/>
        <w:rPr>
          <w:rFonts w:ascii="仿宋" w:hAnsi="仿宋" w:eastAsia="仿宋" w:cs="仿宋"/>
          <w:b/>
          <w:bCs/>
          <w:sz w:val="30"/>
          <w:szCs w:val="30"/>
        </w:rPr>
      </w:pPr>
      <w:r>
        <w:rPr>
          <w:rFonts w:hint="eastAsia" w:ascii="仿宋" w:hAnsi="仿宋" w:eastAsia="仿宋" w:cs="仿宋"/>
          <w:b/>
          <w:bCs/>
          <w:sz w:val="30"/>
          <w:szCs w:val="30"/>
        </w:rPr>
        <w:t>附件</w:t>
      </w:r>
    </w:p>
    <w:p>
      <w:pPr>
        <w:spacing w:line="560" w:lineRule="exact"/>
        <w:jc w:val="center"/>
        <w:rPr>
          <w:rFonts w:ascii="黑体" w:hAnsi="黑体" w:eastAsia="黑体" w:cs="仿宋"/>
          <w:bCs/>
          <w:sz w:val="36"/>
          <w:szCs w:val="36"/>
        </w:rPr>
      </w:pPr>
      <w:r>
        <w:rPr>
          <w:rFonts w:hint="eastAsia" w:ascii="黑体" w:hAnsi="黑体" w:eastAsia="黑体" w:cs="仿宋"/>
          <w:bCs/>
          <w:sz w:val="36"/>
          <w:szCs w:val="36"/>
        </w:rPr>
        <w:t>职业经理资质培训与评价招生简章</w:t>
      </w:r>
    </w:p>
    <w:p>
      <w:pPr>
        <w:pStyle w:val="6"/>
        <w:widowControl/>
        <w:spacing w:beforeAutospacing="0" w:afterAutospacing="0" w:line="560" w:lineRule="exact"/>
        <w:ind w:firstLine="640" w:firstLineChars="200"/>
        <w:rPr>
          <w:rFonts w:ascii="仿宋" w:hAnsi="仿宋" w:eastAsia="仿宋" w:cs="仿宋"/>
          <w:sz w:val="32"/>
          <w:szCs w:val="32"/>
        </w:rPr>
      </w:pPr>
    </w:p>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一、主办单位</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成立于1993年，是经中央机构编制委员会办公室批准的正司局级事业单位，主要从事职业经理人成长规律研究、职业经理人标准拟订、职业经理资质培训与评价、人力资源管理咨询等服务工作。举办单位为国务院国有资产监督管理委员会。</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作为中央事业单位，积极为国家有关部委服务，先后完成国务院国资委“企业经理人职业资格制度”、国家发改委“建立职业经理人测评与推荐制度”、民政部“社会组织管理人员职业资格问题研究”、财政部、工信部和国务院国资委“职业经理人国家标准化研究”等课题，完成国家标准化管理委员会“职业经理人资质标准”国家标准研究拟定，承担国务院国资委批准、国家财政拨款建设的“职业经理人才大数据中心”、“职业经理人信息化综合服务平台”、“国有企业经营管理人员综合评价系统”、“企业自主创新人才孵化基地”、“国有企业经营管理人才市场”、“人才素质测评新技术系统”、“全国职业经理人社会化评价服务体系建设"等基建项目。</w:t>
      </w:r>
    </w:p>
    <w:p>
      <w:pPr>
        <w:ind w:firstLine="600" w:firstLineChars="200"/>
        <w:jc w:val="left"/>
        <w:rPr>
          <w:rStyle w:val="10"/>
          <w:rFonts w:ascii="仿宋" w:hAnsi="仿宋" w:eastAsia="仿宋" w:cs="仿宋"/>
          <w:sz w:val="30"/>
          <w:szCs w:val="30"/>
        </w:rPr>
      </w:pPr>
      <w:r>
        <w:rPr>
          <w:rStyle w:val="10"/>
          <w:rFonts w:hint="eastAsia" w:ascii="仿宋" w:hAnsi="仿宋" w:eastAsia="仿宋" w:cs="仿宋"/>
          <w:sz w:val="30"/>
          <w:szCs w:val="30"/>
        </w:rPr>
        <w:t>职业经理研究中心作为国家标准化管理委员会批准成立的全国职业经理人考试测评标准化技术委员会秘书处承担单位,负责职业经理人考试测评领域国家标准的制修订工作。目前负责组织起草并修订的《职业经理人相关术语》、《职业经理人考试测评》、《职业经理人通用考评要素》、《职业经理人培训规范》四项职业经理人国家标准，已在全国颁布实施。</w:t>
      </w:r>
    </w:p>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二、项目特点</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职业经理资质培训与评价项目是贯彻落实党和国家相关政策要求，按照国家标准化管理委员会颁布的《职业经理人考试测评（GB/T 26998—2020）》《职业经理人通用考评要素（GB/T 28933—2012）》等要求，经过十多年的实践探索，形成了全国统一的职业经理资质培训和评价体系，得到了社会和企业的高度认可。</w:t>
      </w:r>
    </w:p>
    <w:p>
      <w:pPr>
        <w:pStyle w:val="6"/>
        <w:widowControl/>
        <w:numPr>
          <w:ilvl w:val="0"/>
          <w:numId w:val="1"/>
        </w:numPr>
        <w:spacing w:beforeAutospacing="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培训内容及时间安排</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（一）培训内容</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为提升职业经理人的综合素质和实践能力，项目依据职业经理人相关国家标准和行业标准，设置了职业道德、职业素养、职业知识和职业能力等方面的课程。其中核心能力课程设计是根据职业经理人国家标准规定的六个通用能力，即：团队领导能力、经营决策能力、风险管控能力、沟通协调能力、变革创新能力、目标执行能力。具体培训内容安排以实际课表安排为准。</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（二）培训时间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2023年2月1日-24日  线上学习</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2023年3月1日-24日  线上学习 </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2023年4月1日-21日  线上学习</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2023年5月1日-26日  线上学习</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2023年6月1日-27日  线上学习</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（三）其他</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凡是申请职业经理资质评价的学员2年之内线下线上全部免费学习。</w:t>
      </w:r>
    </w:p>
    <w:p>
      <w:pPr>
        <w:pStyle w:val="13"/>
        <w:spacing w:line="600" w:lineRule="exact"/>
        <w:ind w:left="600" w:firstLine="0" w:firstLineChars="0"/>
        <w:rPr>
          <w:rFonts w:ascii="黑体" w:hAnsi="黑体" w:eastAsia="黑体" w:cs="仿宋"/>
          <w:bCs/>
          <w:kern w:val="0"/>
          <w:sz w:val="30"/>
          <w:szCs w:val="30"/>
        </w:rPr>
      </w:pPr>
      <w:r>
        <w:rPr>
          <w:rFonts w:hint="eastAsia" w:ascii="黑体" w:hAnsi="黑体" w:eastAsia="黑体" w:cs="仿宋"/>
          <w:bCs/>
          <w:kern w:val="0"/>
          <w:sz w:val="30"/>
          <w:szCs w:val="30"/>
        </w:rPr>
        <w:t>四、培训对象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企事业单位负责人及企业经营管理人员,以及愿意从事经营管理工作的其他人员。</w:t>
      </w:r>
    </w:p>
    <w:p>
      <w:pPr>
        <w:spacing w:line="600" w:lineRule="exact"/>
        <w:ind w:firstLine="600" w:firstLineChars="200"/>
        <w:rPr>
          <w:rFonts w:ascii="仿宋" w:hAnsi="仿宋" w:eastAsia="仿宋" w:cs="仿宋"/>
          <w:sz w:val="30"/>
          <w:szCs w:val="30"/>
        </w:rPr>
      </w:pPr>
      <w:r>
        <w:rPr>
          <w:rFonts w:hint="eastAsia" w:ascii="黑体" w:hAnsi="黑体" w:eastAsia="黑体" w:cs="仿宋"/>
          <w:bCs/>
          <w:sz w:val="30"/>
          <w:szCs w:val="30"/>
        </w:rPr>
        <w:t>五、报名条件</w:t>
      </w:r>
    </w:p>
    <w:p>
      <w:p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（一）高级职业经理人</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1.取得大学本科以上学历（含大本）或达到相当于大学本科的知识水平，从事企业高层管理工作5年以上。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2.取得大学专科以上学历（含大专）或达到相当于大学专科的知识水平，从事企业管理工作8年以上。</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3.担任企业高级管理职务，业绩显著，获得社会认可的相关人员。</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符合上述报名条件之一即可。</w:t>
      </w:r>
    </w:p>
    <w:p>
      <w:p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（二）职业经理人</w:t>
      </w:r>
    </w:p>
    <w:p>
      <w:pPr>
        <w:ind w:firstLine="434" w:firstLineChars="155"/>
        <w:rPr>
          <w:rFonts w:ascii="仿宋" w:hAnsi="仿宋" w:eastAsia="仿宋" w:cs="仿宋"/>
          <w:b/>
          <w:sz w:val="28"/>
          <w:szCs w:val="28"/>
        </w:rPr>
      </w:pPr>
      <w:r>
        <w:rPr>
          <w:rFonts w:hint="eastAsia" w:ascii="仿宋" w:hAnsi="仿宋" w:eastAsia="仿宋" w:cs="仿宋"/>
          <w:sz w:val="28"/>
          <w:szCs w:val="28"/>
        </w:rPr>
        <w:t>1.取得大专以上学历（含大专）或达到相当于大专的知识水平，从事企业中层管理工作3年以上。</w:t>
      </w:r>
    </w:p>
    <w:p>
      <w:pPr>
        <w:ind w:firstLine="434" w:firstLineChars="155"/>
        <w:rPr>
          <w:rFonts w:ascii="仿宋" w:hAnsi="仿宋" w:eastAsia="仿宋" w:cs="仿宋"/>
          <w:sz w:val="28"/>
          <w:szCs w:val="28"/>
        </w:rPr>
      </w:pPr>
      <w:r>
        <w:rPr>
          <w:rFonts w:hint="eastAsia" w:ascii="仿宋" w:hAnsi="仿宋" w:eastAsia="仿宋" w:cs="仿宋"/>
          <w:sz w:val="28"/>
          <w:szCs w:val="28"/>
        </w:rPr>
        <w:t>2.取得大专以上学历（含大专）或达到相当于大专的知识水平，从事企业管理工作5年以上。</w:t>
      </w:r>
    </w:p>
    <w:p>
      <w:pPr>
        <w:ind w:firstLine="434" w:firstLineChars="155"/>
        <w:rPr>
          <w:rFonts w:ascii="仿宋" w:hAnsi="仿宋" w:eastAsia="仿宋" w:cs="仿宋"/>
          <w:sz w:val="28"/>
          <w:szCs w:val="28"/>
        </w:rPr>
      </w:pPr>
      <w:r>
        <w:rPr>
          <w:rFonts w:hint="eastAsia" w:ascii="仿宋" w:hAnsi="仿宋" w:eastAsia="仿宋" w:cs="仿宋"/>
          <w:sz w:val="28"/>
          <w:szCs w:val="28"/>
        </w:rPr>
        <w:t>3.担任企业中级管理职务，业绩显著，获得认可的相关人员。</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符合上述报名条件之一即可。</w:t>
      </w:r>
    </w:p>
    <w:p>
      <w:pPr>
        <w:pStyle w:val="6"/>
        <w:widowControl/>
        <w:spacing w:beforeAutospacing="0" w:afterAutospacing="0" w:line="560" w:lineRule="exact"/>
        <w:ind w:firstLine="596" w:firstLineChars="198"/>
        <w:rPr>
          <w:rFonts w:ascii="黑体" w:hAnsi="黑体" w:eastAsia="黑体" w:cs="仿宋"/>
          <w:b/>
          <w:bCs/>
          <w:sz w:val="30"/>
          <w:szCs w:val="30"/>
        </w:rPr>
      </w:pPr>
      <w:r>
        <w:rPr>
          <w:rFonts w:hint="eastAsia" w:ascii="黑体" w:hAnsi="黑体" w:eastAsia="黑体" w:cs="仿宋"/>
          <w:b/>
          <w:bCs/>
          <w:sz w:val="30"/>
          <w:szCs w:val="30"/>
        </w:rPr>
        <w:t>六、申报材料</w:t>
      </w:r>
    </w:p>
    <w:p>
      <w:pPr>
        <w:ind w:firstLine="434" w:firstLineChars="155"/>
        <w:rPr>
          <w:rFonts w:ascii="仿宋" w:hAnsi="仿宋" w:eastAsia="仿宋" w:cs="仿宋"/>
          <w:sz w:val="28"/>
          <w:szCs w:val="28"/>
        </w:rPr>
      </w:pPr>
      <w:r>
        <w:rPr>
          <w:rFonts w:hint="eastAsia" w:ascii="仿宋" w:hAnsi="仿宋" w:eastAsia="仿宋" w:cs="仿宋"/>
          <w:sz w:val="28"/>
          <w:szCs w:val="28"/>
        </w:rPr>
        <w:t>（一）填写职业经理资质评价申请表（电子版表格）。</w:t>
      </w:r>
    </w:p>
    <w:p>
      <w:pPr>
        <w:ind w:firstLine="434" w:firstLineChars="155"/>
        <w:rPr>
          <w:rFonts w:ascii="仿宋" w:hAnsi="仿宋" w:eastAsia="仿宋" w:cs="仿宋"/>
          <w:sz w:val="28"/>
          <w:szCs w:val="28"/>
        </w:rPr>
      </w:pPr>
      <w:r>
        <w:rPr>
          <w:rFonts w:hint="eastAsia" w:ascii="仿宋" w:hAnsi="仿宋" w:eastAsia="仿宋" w:cs="仿宋"/>
          <w:sz w:val="28"/>
          <w:szCs w:val="28"/>
        </w:rPr>
        <w:t>（二） 交2寸蓝底彩色纸质版照片1张（用于职业经理资质证书）、1寸电子版照片（用于申请表、准考证）。</w:t>
      </w:r>
    </w:p>
    <w:p>
      <w:pPr>
        <w:ind w:firstLine="434" w:firstLineChars="155"/>
        <w:rPr>
          <w:rFonts w:ascii="仿宋" w:hAnsi="仿宋" w:eastAsia="仿宋" w:cs="仿宋"/>
          <w:sz w:val="28"/>
          <w:szCs w:val="28"/>
        </w:rPr>
      </w:pPr>
      <w:r>
        <w:rPr>
          <w:rFonts w:hint="eastAsia" w:ascii="仿宋" w:hAnsi="仿宋" w:eastAsia="仿宋" w:cs="仿宋"/>
          <w:sz w:val="28"/>
          <w:szCs w:val="28"/>
        </w:rPr>
        <w:t>（三）学历、学位、有关资质证书及身份证复印件电子版或者扫描件。达不到学历要求者，工作单位需出具工作表现及业绩证明。</w:t>
      </w:r>
    </w:p>
    <w:p>
      <w:pPr>
        <w:spacing w:line="600" w:lineRule="exact"/>
        <w:ind w:firstLine="596" w:firstLineChars="198"/>
        <w:rPr>
          <w:rFonts w:ascii="黑体" w:hAnsi="黑体" w:eastAsia="黑体" w:cs="仿宋"/>
          <w:b/>
          <w:bCs/>
          <w:kern w:val="0"/>
          <w:sz w:val="30"/>
          <w:szCs w:val="30"/>
        </w:rPr>
      </w:pPr>
      <w:r>
        <w:rPr>
          <w:rFonts w:hint="eastAsia" w:ascii="黑体" w:hAnsi="黑体" w:eastAsia="黑体" w:cs="仿宋"/>
          <w:b/>
          <w:bCs/>
          <w:kern w:val="0"/>
          <w:sz w:val="30"/>
          <w:szCs w:val="30"/>
        </w:rPr>
        <w:t>七、考试评价</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（一）评价方式</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资质评价由笔试、面试、测评、资历分析和综合评价五部分组成。</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（二）评价内容</w:t>
      </w:r>
    </w:p>
    <w:p>
      <w:pPr>
        <w:numPr>
          <w:ilvl w:val="255"/>
          <w:numId w:val="0"/>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笔试闭卷（考核经营管理理论知识）、笔试开卷（考察综合能力的应用）、心理测验（对管理潜能等方面的测试）、面试（高级资质，对关键胜任能力的考核）、资历分析（对实际工作业绩的考核）。在前五项考核的基础上，再由考评专家做出总体评价，使职业经理资质评价体系更具全面性与先进性。</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（三）考试时间和地点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2"/>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 xml:space="preserve">2023年3月24日-26日 </w:t>
            </w:r>
          </w:p>
        </w:tc>
        <w:tc>
          <w:tcPr>
            <w:tcW w:w="4240" w:type="dxa"/>
          </w:tcPr>
          <w:p>
            <w:pPr>
              <w:adjustRightInd w:val="0"/>
              <w:snapToGrid w:val="0"/>
              <w:spacing w:line="580" w:lineRule="exact"/>
              <w:jc w:val="center"/>
              <w:rPr>
                <w:rStyle w:val="10"/>
                <w:rFonts w:ascii="Times New Roman" w:hAnsi="Times New Roman" w:eastAsia="仿宋_GB2312" w:cs="Times New Roman"/>
                <w:color w:val="000000" w:themeColor="text1"/>
                <w:sz w:val="30"/>
                <w:szCs w:val="30"/>
                <w14:textFill>
                  <w14:solidFill>
                    <w14:schemeClr w14:val="tx1"/>
                  </w14:solidFill>
                </w14:textFill>
              </w:rPr>
            </w:pPr>
            <w:r>
              <w:rPr>
                <w:rStyle w:val="10"/>
                <w:rFonts w:hint="eastAsia" w:ascii="Times New Roman" w:hAnsi="Times New Roman" w:eastAsia="仿宋_GB2312" w:cs="Times New Roman"/>
                <w:color w:val="000000" w:themeColor="text1"/>
                <w:sz w:val="30"/>
                <w:szCs w:val="30"/>
                <w14:textFill>
                  <w14:solidFill>
                    <w14:schemeClr w14:val="tx1"/>
                  </w14:solidFill>
                </w14:textFill>
              </w:rPr>
              <w:t xml:space="preserve">济南市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2023年4月21日-23日</w:t>
            </w:r>
          </w:p>
        </w:tc>
        <w:tc>
          <w:tcPr>
            <w:tcW w:w="4240" w:type="dxa"/>
          </w:tcPr>
          <w:p>
            <w:pPr>
              <w:adjustRightInd w:val="0"/>
              <w:snapToGrid w:val="0"/>
              <w:spacing w:line="580" w:lineRule="exact"/>
              <w:jc w:val="center"/>
              <w:rPr>
                <w:rStyle w:val="10"/>
                <w:rFonts w:ascii="Times New Roman" w:hAnsi="Times New Roman" w:eastAsia="仿宋_GB2312" w:cs="Times New Roman"/>
                <w:color w:val="000000" w:themeColor="text1"/>
                <w:sz w:val="30"/>
                <w:szCs w:val="30"/>
                <w14:textFill>
                  <w14:solidFill>
                    <w14:schemeClr w14:val="tx1"/>
                  </w14:solidFill>
                </w14:textFill>
              </w:rPr>
            </w:pPr>
            <w:r>
              <w:rPr>
                <w:rStyle w:val="10"/>
                <w:rFonts w:hint="eastAsia" w:ascii="Times New Roman" w:hAnsi="Times New Roman" w:eastAsia="仿宋_GB2312" w:cs="Times New Roman"/>
                <w:color w:val="000000" w:themeColor="text1"/>
                <w:sz w:val="30"/>
                <w:szCs w:val="30"/>
                <w14:textFill>
                  <w14:solidFill>
                    <w14:schemeClr w14:val="tx1"/>
                  </w14:solidFill>
                </w14:textFill>
              </w:rPr>
              <w:t>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2023年5月26日-28日</w:t>
            </w:r>
          </w:p>
        </w:tc>
        <w:tc>
          <w:tcPr>
            <w:tcW w:w="4240" w:type="dxa"/>
          </w:tcPr>
          <w:p>
            <w:pPr>
              <w:adjustRightInd w:val="0"/>
              <w:snapToGrid w:val="0"/>
              <w:spacing w:line="580" w:lineRule="exact"/>
              <w:jc w:val="center"/>
              <w:rPr>
                <w:rStyle w:val="10"/>
                <w:rFonts w:hint="eastAsia" w:ascii="Times New Roman" w:hAnsi="Times New Roman" w:eastAsia="仿宋_GB2312" w:cs="Times New Roman"/>
                <w:color w:val="000000" w:themeColor="text1"/>
                <w:sz w:val="30"/>
                <w:szCs w:val="30"/>
                <w:lang w:val="en-US" w:eastAsia="zh-CN"/>
                <w14:textFill>
                  <w14:solidFill>
                    <w14:schemeClr w14:val="tx1"/>
                  </w14:solidFill>
                </w14:textFill>
              </w:rPr>
            </w:pPr>
            <w:r>
              <w:rPr>
                <w:rStyle w:val="10"/>
                <w:rFonts w:hint="eastAsia" w:ascii="Times New Roman" w:hAnsi="Times New Roman" w:eastAsia="仿宋_GB2312" w:cs="Times New Roman"/>
                <w:color w:val="000000" w:themeColor="text1"/>
                <w:sz w:val="30"/>
                <w:szCs w:val="30"/>
                <w:lang w:val="en-US" w:eastAsia="zh-CN"/>
                <w14:textFill>
                  <w14:solidFill>
                    <w14:schemeClr w14:val="tx1"/>
                  </w14:solidFill>
                </w14:textFill>
              </w:rPr>
              <w:t>青岛市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2" w:type="dxa"/>
          </w:tcPr>
          <w:p>
            <w:pPr>
              <w:adjustRightInd w:val="0"/>
              <w:snapToGrid w:val="0"/>
              <w:spacing w:line="580" w:lineRule="exact"/>
              <w:ind w:firstLine="600" w:firstLineChars="200"/>
              <w:jc w:val="left"/>
              <w:rPr>
                <w:rStyle w:val="10"/>
                <w:rFonts w:ascii="Times New Roman" w:hAnsi="Times New Roman" w:eastAsia="仿宋_GB2312" w:cs="Times New Roman"/>
                <w:sz w:val="30"/>
                <w:szCs w:val="30"/>
              </w:rPr>
            </w:pPr>
            <w:r>
              <w:rPr>
                <w:rStyle w:val="10"/>
                <w:rFonts w:hint="eastAsia" w:ascii="Times New Roman" w:hAnsi="Times New Roman" w:eastAsia="仿宋_GB2312" w:cs="Times New Roman"/>
                <w:sz w:val="30"/>
                <w:szCs w:val="30"/>
              </w:rPr>
              <w:t>2023年6月27日-29日</w:t>
            </w:r>
          </w:p>
        </w:tc>
        <w:tc>
          <w:tcPr>
            <w:tcW w:w="4240" w:type="dxa"/>
          </w:tcPr>
          <w:p>
            <w:pPr>
              <w:adjustRightInd w:val="0"/>
              <w:snapToGrid w:val="0"/>
              <w:spacing w:line="580" w:lineRule="exact"/>
              <w:jc w:val="center"/>
              <w:rPr>
                <w:rStyle w:val="10"/>
                <w:rFonts w:hint="eastAsia" w:ascii="Times New Roman" w:hAnsi="Times New Roman" w:eastAsia="仿宋_GB2312" w:cs="Times New Roman"/>
                <w:color w:val="000000" w:themeColor="text1"/>
                <w:sz w:val="30"/>
                <w:szCs w:val="30"/>
                <w:lang w:eastAsia="zh-CN"/>
                <w14:textFill>
                  <w14:solidFill>
                    <w14:schemeClr w14:val="tx1"/>
                  </w14:solidFill>
                </w14:textFill>
              </w:rPr>
            </w:pPr>
            <w:r>
              <w:rPr>
                <w:rStyle w:val="10"/>
                <w:rFonts w:hint="eastAsia" w:ascii="Times New Roman" w:hAnsi="Times New Roman" w:eastAsia="仿宋_GB2312" w:cs="Times New Roman"/>
                <w:color w:val="000000" w:themeColor="text1"/>
                <w:sz w:val="30"/>
                <w:szCs w:val="30"/>
                <w:lang w:val="en-US" w:eastAsia="zh-CN"/>
                <w14:textFill>
                  <w14:solidFill>
                    <w14:schemeClr w14:val="tx1"/>
                  </w14:solidFill>
                </w14:textFill>
              </w:rPr>
              <w:t>青岛市</w:t>
            </w:r>
          </w:p>
        </w:tc>
      </w:tr>
    </w:tbl>
    <w:p>
      <w:pPr>
        <w:spacing w:line="600" w:lineRule="exact"/>
        <w:ind w:firstLine="600" w:firstLineChars="200"/>
        <w:rPr>
          <w:rFonts w:ascii="黑体" w:hAnsi="黑体" w:eastAsia="黑体" w:cs="仿宋"/>
          <w:bCs/>
          <w:kern w:val="0"/>
          <w:sz w:val="30"/>
          <w:szCs w:val="30"/>
        </w:rPr>
      </w:pPr>
      <w:r>
        <w:rPr>
          <w:rFonts w:hint="eastAsia" w:ascii="黑体" w:hAnsi="黑体" w:eastAsia="黑体" w:cs="仿宋"/>
          <w:bCs/>
          <w:kern w:val="0"/>
          <w:sz w:val="30"/>
          <w:szCs w:val="30"/>
        </w:rPr>
        <w:t>八、证书颁发</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培训课程结束后，由职业经理研究中心统一对学员进行资质评价。通过资质评价的学员，统一纳入职业经理人才库，并由职业经理研究中心颁发相应等级的《职业经理资质证书》（证书信息可以在中国职业经理资质评价网：</w:t>
      </w:r>
      <w:r>
        <w:fldChar w:fldCharType="begin"/>
      </w:r>
      <w:r>
        <w:instrText xml:space="preserve"> HYPERLINK "http://www.zyjl-china.com/" </w:instrText>
      </w:r>
      <w:r>
        <w:fldChar w:fldCharType="separate"/>
      </w:r>
      <w:r>
        <w:rPr>
          <w:rFonts w:hint="eastAsia" w:ascii="仿宋" w:hAnsi="仿宋" w:eastAsia="仿宋" w:cs="仿宋"/>
          <w:sz w:val="30"/>
          <w:szCs w:val="30"/>
        </w:rPr>
        <w:t>www.zyjl-china.com</w:t>
      </w:r>
      <w:r>
        <w:rPr>
          <w:rFonts w:hint="eastAsia" w:ascii="仿宋" w:hAnsi="仿宋" w:eastAsia="仿宋" w:cs="仿宋"/>
          <w:sz w:val="30"/>
          <w:szCs w:val="30"/>
        </w:rPr>
        <w:fldChar w:fldCharType="end"/>
      </w:r>
      <w:r>
        <w:rPr>
          <w:rFonts w:hint="eastAsia" w:ascii="仿宋" w:hAnsi="仿宋" w:eastAsia="仿宋" w:cs="仿宋"/>
          <w:sz w:val="30"/>
          <w:szCs w:val="30"/>
        </w:rPr>
        <w:t>和中国职业经理网：</w:t>
      </w:r>
      <w:r>
        <w:fldChar w:fldCharType="begin"/>
      </w:r>
      <w:r>
        <w:instrText xml:space="preserve"> HYPERLINK "http://www.ceo-china.com/" </w:instrText>
      </w:r>
      <w:r>
        <w:fldChar w:fldCharType="separate"/>
      </w:r>
      <w:r>
        <w:rPr>
          <w:rFonts w:hint="eastAsia" w:ascii="仿宋" w:hAnsi="仿宋" w:eastAsia="仿宋" w:cs="仿宋"/>
          <w:sz w:val="30"/>
          <w:szCs w:val="30"/>
        </w:rPr>
        <w:t>www.ceo-china.com</w:t>
      </w:r>
      <w:r>
        <w:rPr>
          <w:rFonts w:hint="eastAsia" w:ascii="仿宋" w:hAnsi="仿宋" w:eastAsia="仿宋" w:cs="仿宋"/>
          <w:sz w:val="30"/>
          <w:szCs w:val="30"/>
        </w:rPr>
        <w:fldChar w:fldCharType="end"/>
      </w:r>
      <w:r>
        <w:rPr>
          <w:rFonts w:hint="eastAsia" w:ascii="仿宋" w:hAnsi="仿宋" w:eastAsia="仿宋" w:cs="仿宋"/>
          <w:sz w:val="30"/>
          <w:szCs w:val="30"/>
        </w:rPr>
        <w:t>上查询）。该《职业经理资质证书》能反映持证人的素质和能力状况，为持证人流动和升职提供素质与能力证明，为企业聘任经营管理人才提供参考依据。</w:t>
      </w:r>
    </w:p>
    <w:p>
      <w:pPr>
        <w:pStyle w:val="6"/>
        <w:widowControl/>
        <w:spacing w:beforeAutospacing="0" w:afterAutospacing="0" w:line="560" w:lineRule="exact"/>
        <w:ind w:firstLine="600" w:firstLineChars="200"/>
        <w:rPr>
          <w:rFonts w:ascii="仿宋" w:hAnsi="仿宋" w:eastAsia="仿宋" w:cs="仿宋"/>
          <w:sz w:val="30"/>
          <w:szCs w:val="30"/>
        </w:rPr>
      </w:pPr>
      <w:r>
        <w:rPr>
          <w:rFonts w:hint="eastAsia" w:ascii="黑体" w:hAnsi="黑体" w:eastAsia="黑体" w:cs="仿宋"/>
          <w:bCs/>
          <w:sz w:val="30"/>
          <w:szCs w:val="30"/>
        </w:rPr>
        <w:t>九、收费标准</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详见报名通知咨询</w:t>
      </w:r>
    </w:p>
    <w:p>
      <w:pPr>
        <w:pStyle w:val="6"/>
        <w:widowControl/>
        <w:spacing w:beforeAutospacing="0" w:afterAutospacing="0" w:line="560" w:lineRule="exact"/>
        <w:ind w:firstLine="600" w:firstLineChars="200"/>
        <w:rPr>
          <w:rFonts w:ascii="黑体" w:hAnsi="黑体" w:eastAsia="黑体" w:cs="仿宋"/>
          <w:bCs/>
          <w:sz w:val="30"/>
          <w:szCs w:val="30"/>
        </w:rPr>
      </w:pPr>
      <w:r>
        <w:rPr>
          <w:rFonts w:hint="eastAsia" w:ascii="黑体" w:hAnsi="黑体" w:eastAsia="黑体" w:cs="仿宋"/>
          <w:bCs/>
          <w:sz w:val="30"/>
          <w:szCs w:val="30"/>
        </w:rPr>
        <w:t>十、联系方式</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北京中建科信管理咨询集团有限公司</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报名负责人：聂红军 主任18211071700（微信）   </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电  话：010-87697580  邮    箱：zqgphwz@126.com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qq咨询：31775240</w:t>
      </w:r>
      <w:r>
        <w:rPr>
          <w:rFonts w:hint="eastAsia" w:ascii="仿宋" w:hAnsi="仿宋" w:eastAsia="仿宋" w:cs="仿宋"/>
          <w:sz w:val="30"/>
          <w:szCs w:val="30"/>
          <w:lang w:val="en-US" w:eastAsia="zh-CN"/>
        </w:rPr>
        <w:t>20</w:t>
      </w:r>
      <w:r>
        <w:rPr>
          <w:rFonts w:hint="eastAsia" w:ascii="仿宋" w:hAnsi="仿宋" w:eastAsia="仿宋" w:cs="仿宋"/>
          <w:sz w:val="30"/>
          <w:szCs w:val="30"/>
        </w:rPr>
        <w:t xml:space="preserve">网址：http://www.zqgpchina.cn/  </w:t>
      </w:r>
    </w:p>
    <w:p>
      <w:pPr>
        <w:adjustRightInd w:val="0"/>
        <w:snapToGrid w:val="0"/>
        <w:spacing w:line="600" w:lineRule="exact"/>
        <w:ind w:firstLine="594" w:firstLineChars="198"/>
        <w:rPr>
          <w:rFonts w:ascii="黑体" w:hAnsi="黑体" w:eastAsia="黑体" w:cs="仿宋"/>
          <w:bCs/>
          <w:kern w:val="0"/>
          <w:sz w:val="30"/>
          <w:szCs w:val="30"/>
        </w:rPr>
      </w:pPr>
      <w:r>
        <w:rPr>
          <w:rFonts w:hint="eastAsia" w:ascii="黑体" w:hAnsi="黑体" w:eastAsia="黑体" w:cs="仿宋"/>
          <w:bCs/>
          <w:kern w:val="0"/>
          <w:sz w:val="30"/>
          <w:szCs w:val="30"/>
        </w:rPr>
        <w:t>十一、监督电话</w:t>
      </w:r>
    </w:p>
    <w:p>
      <w:pPr>
        <w:adjustRightInd w:val="0"/>
        <w:snapToGri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职业经理研究中心</w:t>
      </w:r>
    </w:p>
    <w:p>
      <w:pPr>
        <w:adjustRightInd w:val="0"/>
        <w:snapToGrid w:val="0"/>
        <w:spacing w:line="60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联系人：马老师</w:t>
      </w:r>
    </w:p>
    <w:p>
      <w:pPr>
        <w:adjustRightInd w:val="0"/>
        <w:snapToGrid w:val="0"/>
        <w:spacing w:line="600" w:lineRule="exact"/>
        <w:ind w:firstLine="600" w:firstLineChars="200"/>
        <w:rPr>
          <w:rFonts w:ascii="仿宋" w:hAnsi="仿宋" w:eastAsia="仿宋" w:cs="仿宋"/>
          <w:sz w:val="30"/>
          <w:szCs w:val="30"/>
        </w:rPr>
      </w:pPr>
      <w:r>
        <w:rPr>
          <w:rFonts w:hint="eastAsia" w:ascii="Times New Roman" w:hAnsi="Times New Roman" w:eastAsia="仿宋_GB2312"/>
          <w:sz w:val="30"/>
          <w:szCs w:val="30"/>
        </w:rPr>
        <w:t xml:space="preserve">电话：010-68340060    </w:t>
      </w:r>
      <w:r>
        <w:rPr>
          <w:rFonts w:hint="eastAsia" w:ascii="仿宋" w:hAnsi="仿宋" w:eastAsia="仿宋" w:cs="仿宋"/>
          <w:sz w:val="30"/>
          <w:szCs w:val="30"/>
        </w:rPr>
        <w:t xml:space="preserve">  </w:t>
      </w:r>
    </w:p>
    <w:p>
      <w:pPr>
        <w:spacing w:line="400" w:lineRule="exact"/>
        <w:ind w:firstLine="600" w:firstLineChars="200"/>
        <w:rPr>
          <w:rFonts w:ascii="仿宋" w:hAnsi="仿宋" w:eastAsia="仿宋" w:cs="仿宋"/>
          <w:sz w:val="30"/>
          <w:szCs w:val="30"/>
        </w:rPr>
      </w:pPr>
    </w:p>
    <w:p>
      <w:pPr>
        <w:spacing w:line="400" w:lineRule="exact"/>
        <w:ind w:firstLine="600" w:firstLineChars="200"/>
        <w:rPr>
          <w:rFonts w:ascii="仿宋" w:hAnsi="仿宋" w:eastAsia="仿宋" w:cs="仿宋"/>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hint="eastAsia" w:ascii="黑体" w:hAnsi="黑体" w:eastAsia="黑体" w:cs="仿宋_GB2312"/>
          <w:bCs/>
          <w:color w:val="000000"/>
          <w:sz w:val="30"/>
          <w:szCs w:val="30"/>
        </w:rPr>
      </w:pPr>
    </w:p>
    <w:p>
      <w:pPr>
        <w:tabs>
          <w:tab w:val="left" w:pos="567"/>
          <w:tab w:val="left" w:pos="709"/>
        </w:tabs>
        <w:spacing w:line="360" w:lineRule="exact"/>
        <w:jc w:val="left"/>
        <w:textAlignment w:val="baseline"/>
        <w:outlineLvl w:val="0"/>
        <w:rPr>
          <w:rFonts w:ascii="黑体" w:hAnsi="黑体" w:eastAsia="黑体" w:cs="仿宋_GB2312"/>
          <w:bCs/>
          <w:color w:val="000000"/>
          <w:sz w:val="30"/>
          <w:szCs w:val="30"/>
        </w:rPr>
      </w:pPr>
      <w:r>
        <w:rPr>
          <w:rFonts w:hint="eastAsia" w:ascii="黑体" w:hAnsi="黑体" w:eastAsia="黑体" w:cs="仿宋_GB2312"/>
          <w:bCs/>
          <w:color w:val="000000"/>
          <w:sz w:val="30"/>
          <w:szCs w:val="30"/>
        </w:rPr>
        <w:t xml:space="preserve">附件2           </w:t>
      </w:r>
    </w:p>
    <w:p>
      <w:pPr>
        <w:tabs>
          <w:tab w:val="left" w:pos="567"/>
          <w:tab w:val="left" w:pos="709"/>
        </w:tabs>
        <w:spacing w:line="360" w:lineRule="exact"/>
        <w:ind w:firstLine="3000" w:firstLineChars="1000"/>
        <w:jc w:val="left"/>
        <w:textAlignment w:val="baseline"/>
        <w:outlineLvl w:val="0"/>
        <w:rPr>
          <w:rFonts w:ascii="仿宋" w:hAnsi="仿宋" w:eastAsia="黑体" w:cs="黑体"/>
          <w:b/>
          <w:sz w:val="30"/>
          <w:szCs w:val="30"/>
        </w:rPr>
      </w:pPr>
      <w:r>
        <w:rPr>
          <w:rFonts w:hint="eastAsia" w:ascii="黑体" w:hAnsi="黑体" w:eastAsia="黑体" w:cs="仿宋_GB2312"/>
          <w:bCs/>
          <w:color w:val="000000"/>
          <w:sz w:val="30"/>
          <w:szCs w:val="30"/>
        </w:rPr>
        <w:t xml:space="preserve"> 职业经理人报名回执表</w:t>
      </w:r>
    </w:p>
    <w:tbl>
      <w:tblPr>
        <w:tblStyle w:val="7"/>
        <w:tblpPr w:leftFromText="180" w:rightFromText="180" w:vertAnchor="page" w:horzAnchor="page" w:tblpX="1289" w:tblpY="2457"/>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4955" w:type="dxa"/>
            <w:gridSpan w:val="5"/>
            <w:vAlign w:val="center"/>
          </w:tcPr>
          <w:p>
            <w:pPr>
              <w:spacing w:line="300" w:lineRule="exact"/>
              <w:ind w:right="-147" w:rightChars="-70"/>
              <w:jc w:val="center"/>
              <w:rPr>
                <w:rFonts w:asciiTheme="minorEastAsia" w:hAnsiTheme="minorEastAsia" w:eastAsiaTheme="minorEastAsia"/>
                <w:szCs w:val="21"/>
              </w:rPr>
            </w:pPr>
          </w:p>
        </w:tc>
        <w:tc>
          <w:tcPr>
            <w:tcW w:w="850" w:type="dxa"/>
            <w:gridSpan w:val="3"/>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邮编</w:t>
            </w:r>
          </w:p>
        </w:tc>
        <w:tc>
          <w:tcPr>
            <w:tcW w:w="2283" w:type="dxa"/>
            <w:gridSpan w:val="2"/>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单位地址</w:t>
            </w:r>
          </w:p>
        </w:tc>
        <w:tc>
          <w:tcPr>
            <w:tcW w:w="8088" w:type="dxa"/>
            <w:gridSpan w:val="10"/>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联系人</w:t>
            </w:r>
          </w:p>
        </w:tc>
        <w:tc>
          <w:tcPr>
            <w:tcW w:w="2128" w:type="dxa"/>
            <w:gridSpan w:val="2"/>
            <w:vAlign w:val="center"/>
          </w:tcPr>
          <w:p>
            <w:pPr>
              <w:spacing w:line="300" w:lineRule="exact"/>
              <w:ind w:right="-147" w:rightChars="-70" w:firstLine="96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职位/岗位</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办公电话</w:t>
            </w:r>
          </w:p>
        </w:tc>
        <w:tc>
          <w:tcPr>
            <w:tcW w:w="2128" w:type="dxa"/>
            <w:gridSpan w:val="2"/>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手    机</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传   真</w:t>
            </w:r>
          </w:p>
        </w:tc>
        <w:tc>
          <w:tcPr>
            <w:tcW w:w="2128" w:type="dxa"/>
            <w:gridSpan w:val="2"/>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电子信箱</w:t>
            </w:r>
          </w:p>
        </w:tc>
        <w:tc>
          <w:tcPr>
            <w:tcW w:w="3549" w:type="dxa"/>
            <w:gridSpan w:val="6"/>
            <w:vAlign w:val="center"/>
          </w:tcPr>
          <w:p>
            <w:pPr>
              <w:spacing w:line="300" w:lineRule="exact"/>
              <w:ind w:right="-147" w:rightChars="-70" w:firstLine="96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参加培训人员</w:t>
            </w:r>
          </w:p>
        </w:tc>
        <w:tc>
          <w:tcPr>
            <w:tcW w:w="847"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性别</w:t>
            </w:r>
          </w:p>
        </w:tc>
        <w:tc>
          <w:tcPr>
            <w:tcW w:w="1281"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职务</w:t>
            </w:r>
          </w:p>
        </w:tc>
        <w:tc>
          <w:tcPr>
            <w:tcW w:w="2411" w:type="dxa"/>
            <w:gridSpan w:val="2"/>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电话</w:t>
            </w:r>
          </w:p>
        </w:tc>
        <w:tc>
          <w:tcPr>
            <w:tcW w:w="1558" w:type="dxa"/>
            <w:gridSpan w:val="5"/>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手机</w:t>
            </w:r>
          </w:p>
        </w:tc>
        <w:tc>
          <w:tcPr>
            <w:tcW w:w="1991" w:type="dxa"/>
            <w:vAlign w:val="center"/>
          </w:tcPr>
          <w:p>
            <w:pPr>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p>
        </w:tc>
        <w:tc>
          <w:tcPr>
            <w:tcW w:w="847" w:type="dxa"/>
            <w:vAlign w:val="center"/>
          </w:tcPr>
          <w:p>
            <w:pPr>
              <w:spacing w:line="300" w:lineRule="exact"/>
              <w:ind w:right="-147" w:rightChars="-70"/>
              <w:rPr>
                <w:rFonts w:asciiTheme="minorEastAsia" w:hAnsiTheme="minorEastAsia" w:eastAsiaTheme="minorEastAsia"/>
                <w:szCs w:val="21"/>
              </w:rPr>
            </w:pPr>
          </w:p>
        </w:tc>
        <w:tc>
          <w:tcPr>
            <w:tcW w:w="1281" w:type="dxa"/>
            <w:vAlign w:val="center"/>
          </w:tcPr>
          <w:p>
            <w:pPr>
              <w:spacing w:line="300" w:lineRule="exact"/>
              <w:ind w:right="-147" w:rightChars="-70"/>
              <w:rPr>
                <w:rFonts w:asciiTheme="minorEastAsia" w:hAnsiTheme="minorEastAsia" w:eastAsiaTheme="minorEastAsia"/>
                <w:szCs w:val="21"/>
              </w:rPr>
            </w:pPr>
          </w:p>
        </w:tc>
        <w:tc>
          <w:tcPr>
            <w:tcW w:w="2411" w:type="dxa"/>
            <w:gridSpan w:val="2"/>
            <w:vAlign w:val="center"/>
          </w:tcPr>
          <w:p>
            <w:pPr>
              <w:spacing w:line="300" w:lineRule="exact"/>
              <w:ind w:right="-147" w:rightChars="-70"/>
              <w:rPr>
                <w:rFonts w:asciiTheme="minorEastAsia" w:hAnsiTheme="minorEastAsia" w:eastAsiaTheme="minorEastAsia"/>
                <w:szCs w:val="21"/>
              </w:rPr>
            </w:pPr>
          </w:p>
        </w:tc>
        <w:tc>
          <w:tcPr>
            <w:tcW w:w="1558" w:type="dxa"/>
            <w:gridSpan w:val="5"/>
            <w:vAlign w:val="center"/>
          </w:tcPr>
          <w:p>
            <w:pPr>
              <w:spacing w:line="300" w:lineRule="exact"/>
              <w:ind w:right="-147" w:rightChars="-70"/>
              <w:rPr>
                <w:rFonts w:asciiTheme="minorEastAsia" w:hAnsiTheme="minorEastAsia" w:eastAsiaTheme="minorEastAsia"/>
                <w:szCs w:val="21"/>
              </w:rPr>
            </w:pPr>
          </w:p>
        </w:tc>
        <w:tc>
          <w:tcPr>
            <w:tcW w:w="1991" w:type="dxa"/>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是否住宿</w:t>
            </w:r>
          </w:p>
        </w:tc>
        <w:tc>
          <w:tcPr>
            <w:tcW w:w="2128" w:type="dxa"/>
            <w:gridSpan w:val="2"/>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是□    否□</w:t>
            </w:r>
          </w:p>
        </w:tc>
        <w:tc>
          <w:tcPr>
            <w:tcW w:w="2411" w:type="dxa"/>
            <w:gridSpan w:val="2"/>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住宿标准</w:t>
            </w:r>
          </w:p>
        </w:tc>
        <w:tc>
          <w:tcPr>
            <w:tcW w:w="3549" w:type="dxa"/>
            <w:gridSpan w:val="6"/>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 xml:space="preserve">单住(需另补床位费)     </w:t>
            </w:r>
            <w:r>
              <w:rPr>
                <w:rFonts w:asciiTheme="minorEastAsia" w:hAnsiTheme="minorEastAsia" w:eastAsiaTheme="minorEastAsia"/>
                <w:szCs w:val="21"/>
              </w:rPr>
              <w:t>□</w:t>
            </w:r>
            <w:r>
              <w:rPr>
                <w:rFonts w:hint="eastAsia" w:asciiTheme="minorEastAsia" w:hAnsiTheme="minorEastAsia" w:eastAsiaTheme="minorEastAsia"/>
                <w:szCs w:val="21"/>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64" w:type="dxa"/>
            <w:vAlign w:val="center"/>
          </w:tcPr>
          <w:p>
            <w:pPr>
              <w:spacing w:line="300" w:lineRule="exact"/>
              <w:ind w:right="-147" w:rightChars="-70" w:firstLine="210" w:firstLineChars="100"/>
              <w:rPr>
                <w:rFonts w:asciiTheme="minorEastAsia" w:hAnsiTheme="minorEastAsia" w:eastAsiaTheme="minorEastAsia"/>
                <w:szCs w:val="21"/>
              </w:rPr>
            </w:pPr>
            <w:r>
              <w:rPr>
                <w:rFonts w:hint="eastAsia" w:asciiTheme="minorEastAsia" w:hAnsiTheme="minorEastAsia" w:eastAsiaTheme="minorEastAsia"/>
                <w:szCs w:val="21"/>
              </w:rPr>
              <w:t>地点选择</w:t>
            </w:r>
          </w:p>
        </w:tc>
        <w:tc>
          <w:tcPr>
            <w:tcW w:w="2128" w:type="dxa"/>
            <w:gridSpan w:val="2"/>
            <w:vAlign w:val="center"/>
          </w:tcPr>
          <w:p>
            <w:pPr>
              <w:spacing w:line="300" w:lineRule="exact"/>
              <w:ind w:right="-147" w:rightChars="-70" w:firstLine="735" w:firstLineChars="350"/>
              <w:rPr>
                <w:rFonts w:asciiTheme="minorEastAsia" w:hAnsiTheme="minorEastAsia" w:eastAsiaTheme="minorEastAsia"/>
                <w:szCs w:val="21"/>
              </w:rPr>
            </w:pPr>
          </w:p>
        </w:tc>
        <w:tc>
          <w:tcPr>
            <w:tcW w:w="2411" w:type="dxa"/>
            <w:gridSpan w:val="2"/>
            <w:vAlign w:val="center"/>
          </w:tcPr>
          <w:p>
            <w:pPr>
              <w:spacing w:line="300" w:lineRule="exact"/>
              <w:ind w:right="-147" w:rightChars="-70" w:firstLine="735" w:firstLineChars="350"/>
              <w:rPr>
                <w:rFonts w:asciiTheme="minorEastAsia" w:hAnsiTheme="minorEastAsia" w:eastAsiaTheme="minorEastAsia"/>
                <w:szCs w:val="21"/>
              </w:rPr>
            </w:pPr>
            <w:r>
              <w:rPr>
                <w:rFonts w:hint="eastAsia" w:asciiTheme="minorEastAsia" w:hAnsiTheme="minorEastAsia" w:eastAsiaTheme="minorEastAsia"/>
                <w:szCs w:val="21"/>
              </w:rPr>
              <w:t>证书申报</w:t>
            </w:r>
          </w:p>
        </w:tc>
        <w:tc>
          <w:tcPr>
            <w:tcW w:w="3549" w:type="dxa"/>
            <w:gridSpan w:val="6"/>
            <w:vAlign w:val="center"/>
          </w:tcPr>
          <w:p>
            <w:pPr>
              <w:spacing w:line="300" w:lineRule="exact"/>
              <w:ind w:right="-147" w:rightChars="-7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firstLine="210" w:firstLineChars="100"/>
              <w:rPr>
                <w:rFonts w:asciiTheme="minorEastAsia" w:hAnsiTheme="minorEastAsia" w:eastAsiaTheme="minorEastAsia"/>
                <w:szCs w:val="21"/>
              </w:rPr>
            </w:pPr>
            <w:r>
              <w:rPr>
                <w:rFonts w:hint="eastAsia" w:asciiTheme="minorEastAsia" w:hAnsiTheme="minorEastAsia" w:eastAsiaTheme="minorEastAsia"/>
                <w:szCs w:val="21"/>
              </w:rPr>
              <w:t>标准选项</w:t>
            </w:r>
            <w:r>
              <w:rPr>
                <w:rFonts w:hint="eastAsia" w:asciiTheme="minorEastAsia" w:hAnsiTheme="minorEastAsia" w:eastAsiaTheme="minorEastAsia"/>
                <w:szCs w:val="21"/>
              </w:rPr>
              <w:tab/>
            </w:r>
          </w:p>
        </w:tc>
        <w:tc>
          <w:tcPr>
            <w:tcW w:w="8088" w:type="dxa"/>
            <w:gridSpan w:val="10"/>
            <w:vAlign w:val="center"/>
          </w:tcPr>
          <w:p>
            <w:pPr>
              <w:spacing w:line="300" w:lineRule="exact"/>
              <w:ind w:right="-147" w:rightChars="-70"/>
              <w:rPr>
                <w:rFonts w:asciiTheme="minorEastAsia" w:hAnsiTheme="minorEastAsia" w:eastAsiaTheme="minorEastAsia"/>
                <w:szCs w:val="21"/>
              </w:rPr>
            </w:pPr>
            <w:r>
              <w:rPr>
                <w:rFonts w:hint="eastAsia" w:asciiTheme="minorEastAsia" w:hAnsiTheme="minorEastAsia" w:eastAsiaTheme="minorEastAsia"/>
                <w:szCs w:val="21"/>
              </w:rPr>
              <w:t>职业经理人13800元/人         高级职业经理人16800元/人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00" w:lineRule="exact"/>
              <w:ind w:right="-147" w:rightChars="-70"/>
              <w:jc w:val="center"/>
              <w:rPr>
                <w:rFonts w:asciiTheme="minorEastAsia" w:hAnsiTheme="minorEastAsia" w:eastAsiaTheme="minorEastAsia"/>
                <w:bCs/>
                <w:szCs w:val="21"/>
              </w:rPr>
            </w:pPr>
            <w:r>
              <w:rPr>
                <w:rFonts w:asciiTheme="minorEastAsia" w:hAnsiTheme="minorEastAsia" w:eastAsiaTheme="minorEastAsia"/>
                <w:bCs/>
                <w:szCs w:val="21"/>
              </w:rPr>
              <w:t>付款方式</w:t>
            </w:r>
          </w:p>
        </w:tc>
        <w:tc>
          <w:tcPr>
            <w:tcW w:w="4268" w:type="dxa"/>
            <w:gridSpan w:val="3"/>
          </w:tcPr>
          <w:p>
            <w:pPr>
              <w:widowControl/>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 xml:space="preserve">□通过银行     □通过网银 </w:t>
            </w:r>
          </w:p>
        </w:tc>
        <w:tc>
          <w:tcPr>
            <w:tcW w:w="996" w:type="dxa"/>
            <w:gridSpan w:val="4"/>
          </w:tcPr>
          <w:p>
            <w:pPr>
              <w:widowControl/>
              <w:spacing w:line="300" w:lineRule="exact"/>
              <w:ind w:right="-147" w:rightChars="-70"/>
              <w:jc w:val="center"/>
              <w:rPr>
                <w:rFonts w:asciiTheme="minorEastAsia" w:hAnsiTheme="minorEastAsia" w:eastAsiaTheme="minorEastAsia"/>
                <w:szCs w:val="21"/>
              </w:rPr>
            </w:pPr>
            <w:r>
              <w:rPr>
                <w:rFonts w:asciiTheme="minorEastAsia" w:hAnsiTheme="minorEastAsia" w:eastAsiaTheme="minorEastAsia"/>
                <w:szCs w:val="21"/>
              </w:rPr>
              <w:t>金额</w:t>
            </w:r>
          </w:p>
        </w:tc>
        <w:tc>
          <w:tcPr>
            <w:tcW w:w="2824" w:type="dxa"/>
            <w:gridSpan w:val="3"/>
          </w:tcPr>
          <w:p>
            <w:pPr>
              <w:widowControl/>
              <w:spacing w:line="300" w:lineRule="exact"/>
              <w:ind w:right="-147" w:rightChars="-7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00" w:lineRule="exact"/>
              <w:ind w:right="-147" w:rightChars="-70"/>
              <w:rPr>
                <w:rFonts w:asciiTheme="minorEastAsia" w:hAnsiTheme="minorEastAsia" w:eastAsiaTheme="minorEastAsia"/>
                <w:bCs/>
                <w:szCs w:val="21"/>
              </w:rPr>
            </w:pPr>
          </w:p>
          <w:p>
            <w:pPr>
              <w:spacing w:line="300" w:lineRule="exact"/>
              <w:ind w:right="-147" w:rightChars="-70"/>
              <w:rPr>
                <w:rFonts w:asciiTheme="minorEastAsia" w:hAnsiTheme="minorEastAsia" w:eastAsiaTheme="minorEastAsia"/>
                <w:bCs/>
                <w:szCs w:val="21"/>
              </w:rPr>
            </w:pPr>
            <w:r>
              <w:rPr>
                <w:rFonts w:hint="eastAsia" w:asciiTheme="minorEastAsia" w:hAnsiTheme="minorEastAsia" w:eastAsiaTheme="minorEastAsia"/>
                <w:bCs/>
                <w:szCs w:val="21"/>
              </w:rPr>
              <w:t>汇款方式</w:t>
            </w:r>
          </w:p>
        </w:tc>
        <w:tc>
          <w:tcPr>
            <w:tcW w:w="8088" w:type="dxa"/>
            <w:gridSpan w:val="10"/>
          </w:tcPr>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开户名称：北京中建科信管理咨询集团有限公司</w:t>
            </w:r>
          </w:p>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开 户 行：中国工商银行北京半壁店支行</w:t>
            </w:r>
          </w:p>
          <w:p>
            <w:pPr>
              <w:spacing w:line="300" w:lineRule="exac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账    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664"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bCs/>
                <w:szCs w:val="21"/>
              </w:rPr>
              <w:t>发票类别</w:t>
            </w:r>
          </w:p>
        </w:tc>
        <w:tc>
          <w:tcPr>
            <w:tcW w:w="8088" w:type="dxa"/>
            <w:gridSpan w:val="10"/>
          </w:tcPr>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增值税（□普通□专用）发票,开票信息如下：</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单 位 名 称：</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税       号：</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地址、 电话：</w:t>
            </w:r>
          </w:p>
          <w:p>
            <w:pPr>
              <w:spacing w:line="300" w:lineRule="exact"/>
              <w:rPr>
                <w:rFonts w:asciiTheme="minorEastAsia" w:hAnsiTheme="minorEastAsia" w:eastAsiaTheme="minorEastAsia"/>
                <w:bCs/>
                <w:szCs w:val="21"/>
              </w:rPr>
            </w:pPr>
            <w:r>
              <w:rPr>
                <w:rFonts w:hint="eastAsia" w:asciiTheme="minorEastAsia" w:hAnsiTheme="minorEastAsia" w:eastAsiaTheme="minorEastAsia"/>
                <w:bCs/>
                <w:szCs w:val="21"/>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664" w:type="dxa"/>
            <w:vAlign w:val="center"/>
          </w:tcPr>
          <w:p>
            <w:pPr>
              <w:spacing w:line="300" w:lineRule="exact"/>
              <w:ind w:right="-147" w:rightChars="-70"/>
              <w:jc w:val="center"/>
              <w:rPr>
                <w:rFonts w:asciiTheme="minorEastAsia" w:hAnsiTheme="minorEastAsia" w:eastAsiaTheme="minorEastAsia"/>
                <w:bCs/>
                <w:szCs w:val="21"/>
              </w:rPr>
            </w:pPr>
            <w:r>
              <w:rPr>
                <w:rFonts w:asciiTheme="minorEastAsia" w:hAnsiTheme="minorEastAsia" w:eastAsiaTheme="minorEastAsia"/>
                <w:szCs w:val="21"/>
              </w:rPr>
              <w:t>备注</w:t>
            </w:r>
          </w:p>
        </w:tc>
        <w:tc>
          <w:tcPr>
            <w:tcW w:w="4961" w:type="dxa"/>
            <w:gridSpan w:val="6"/>
            <w:vAlign w:val="center"/>
          </w:tcPr>
          <w:p>
            <w:pPr>
              <w:spacing w:line="300" w:lineRule="exact"/>
              <w:ind w:right="-147" w:rightChars="-70"/>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spacing w:line="300" w:lineRule="exact"/>
              <w:ind w:right="-147" w:rightChars="-70" w:firstLine="945" w:firstLineChars="450"/>
              <w:rPr>
                <w:rFonts w:asciiTheme="minorEastAsia" w:hAnsiTheme="minorEastAsia" w:eastAsiaTheme="minorEastAsia"/>
                <w:szCs w:val="21"/>
              </w:rPr>
            </w:pPr>
            <w:r>
              <w:rPr>
                <w:rFonts w:hint="eastAsia" w:asciiTheme="minorEastAsia" w:hAnsiTheme="minorEastAsia" w:eastAsiaTheme="minorEastAsia"/>
                <w:szCs w:val="21"/>
              </w:rPr>
              <w:t>参加</w:t>
            </w:r>
            <w:r>
              <w:rPr>
                <w:rFonts w:asciiTheme="minorEastAsia" w:hAnsiTheme="minorEastAsia" w:eastAsiaTheme="minorEastAsia"/>
                <w:szCs w:val="21"/>
              </w:rPr>
              <w:t>单位</w:t>
            </w:r>
            <w:r>
              <w:rPr>
                <w:rFonts w:hint="eastAsia" w:asciiTheme="minorEastAsia" w:hAnsiTheme="minorEastAsia" w:eastAsiaTheme="minorEastAsia"/>
                <w:szCs w:val="21"/>
              </w:rPr>
              <w:t>（盖章）</w:t>
            </w:r>
          </w:p>
          <w:p>
            <w:pPr>
              <w:spacing w:line="300" w:lineRule="exact"/>
              <w:ind w:right="-147" w:rightChars="-70" w:firstLine="630" w:firstLineChars="300"/>
              <w:rPr>
                <w:rFonts w:asciiTheme="minorEastAsia" w:hAnsiTheme="minorEastAsia" w:eastAsiaTheme="minorEastAsia"/>
                <w:szCs w:val="21"/>
              </w:rPr>
            </w:pPr>
            <w:r>
              <w:rPr>
                <w:rFonts w:hint="eastAsia" w:asciiTheme="minorEastAsia" w:hAnsiTheme="minorEastAsia" w:eastAsiaTheme="minorEastAsia"/>
                <w:szCs w:val="21"/>
              </w:rPr>
              <w:t>2023</w:t>
            </w:r>
            <w:r>
              <w:rPr>
                <w:rFonts w:asciiTheme="minorEastAsia" w:hAnsiTheme="minorEastAsia" w:eastAsiaTheme="minorEastAsia"/>
                <w:szCs w:val="21"/>
              </w:rPr>
              <w:t>年  月  日</w:t>
            </w:r>
          </w:p>
        </w:tc>
      </w:tr>
    </w:tbl>
    <w:p>
      <w:pPr>
        <w:spacing w:line="320" w:lineRule="exact"/>
        <w:rPr>
          <w:rFonts w:ascii="Times New Roman" w:hAnsi="Times New Roman" w:eastAsia="仿宋_GB2312"/>
          <w:sz w:val="28"/>
          <w:szCs w:val="28"/>
        </w:rPr>
      </w:pP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报名负责人：聂红军 主任18211071700（微信）   </w:t>
      </w:r>
    </w:p>
    <w:p>
      <w:pPr>
        <w:spacing w:line="400" w:lineRule="exact"/>
        <w:rPr>
          <w:rFonts w:hint="eastAsia" w:ascii="Times New Roman" w:hAnsi="Times New Roman" w:eastAsia="仿宋_GB2312"/>
          <w:sz w:val="28"/>
          <w:szCs w:val="28"/>
        </w:rPr>
      </w:pPr>
      <w:r>
        <w:rPr>
          <w:rFonts w:hint="eastAsia" w:ascii="Times New Roman" w:hAnsi="Times New Roman" w:eastAsia="仿宋_GB2312"/>
          <w:sz w:val="28"/>
          <w:szCs w:val="28"/>
        </w:rPr>
        <w:t xml:space="preserve">电  话：010-87697580      邮    箱：zqgphwz@126.com  </w:t>
      </w:r>
    </w:p>
    <w:p>
      <w:pPr>
        <w:spacing w:line="400" w:lineRule="exact"/>
        <w:rPr>
          <w:rFonts w:ascii="Times New Roman" w:hAnsi="Times New Roman" w:eastAsia="仿宋_GB2312" w:cs="仿宋"/>
          <w:sz w:val="28"/>
          <w:szCs w:val="28"/>
        </w:rPr>
      </w:pPr>
      <w:r>
        <w:rPr>
          <w:rFonts w:hint="eastAsia" w:ascii="Times New Roman" w:hAnsi="Times New Roman" w:eastAsia="仿宋_GB2312"/>
          <w:sz w:val="28"/>
          <w:szCs w:val="28"/>
        </w:rPr>
        <w:t xml:space="preserve">qq咨询：3177524020  </w:t>
      </w:r>
      <w:r>
        <w:rPr>
          <w:rFonts w:hint="eastAsia" w:ascii="Times New Roman" w:hAnsi="Times New Roman" w:eastAsia="仿宋_GB2312"/>
          <w:sz w:val="28"/>
          <w:szCs w:val="28"/>
          <w:lang w:val="en-US" w:eastAsia="zh-CN"/>
        </w:rPr>
        <w:t xml:space="preserve">     </w:t>
      </w:r>
      <w:bookmarkStart w:id="0" w:name="_GoBack"/>
      <w:bookmarkEnd w:id="0"/>
      <w:r>
        <w:rPr>
          <w:rFonts w:hint="eastAsia" w:ascii="Times New Roman" w:hAnsi="Times New Roman" w:eastAsia="仿宋_GB2312"/>
          <w:sz w:val="28"/>
          <w:szCs w:val="28"/>
        </w:rPr>
        <w:t xml:space="preserve">网址查询：http://www.zqgpchina.cn/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45C8"/>
    <w:multiLevelType w:val="singleLevel"/>
    <w:tmpl w:val="59DA45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740174"/>
    <w:rsid w:val="0006007A"/>
    <w:rsid w:val="00073ED9"/>
    <w:rsid w:val="003C61D0"/>
    <w:rsid w:val="00624832"/>
    <w:rsid w:val="00627CCF"/>
    <w:rsid w:val="0068024C"/>
    <w:rsid w:val="00740174"/>
    <w:rsid w:val="00781A42"/>
    <w:rsid w:val="00795AD5"/>
    <w:rsid w:val="008C549C"/>
    <w:rsid w:val="00914F71"/>
    <w:rsid w:val="009F54BF"/>
    <w:rsid w:val="00A30812"/>
    <w:rsid w:val="00AF7FD3"/>
    <w:rsid w:val="00B70D72"/>
    <w:rsid w:val="00C07243"/>
    <w:rsid w:val="00CE7F17"/>
    <w:rsid w:val="00F960A0"/>
    <w:rsid w:val="0566476D"/>
    <w:rsid w:val="0A2D08DA"/>
    <w:rsid w:val="0B6437F7"/>
    <w:rsid w:val="0CF40D59"/>
    <w:rsid w:val="0D951C18"/>
    <w:rsid w:val="0DCF4731"/>
    <w:rsid w:val="0FD850D3"/>
    <w:rsid w:val="103B0F1B"/>
    <w:rsid w:val="149E75CE"/>
    <w:rsid w:val="172A072E"/>
    <w:rsid w:val="17B24676"/>
    <w:rsid w:val="17E75F29"/>
    <w:rsid w:val="1C0C4322"/>
    <w:rsid w:val="1E8D130A"/>
    <w:rsid w:val="203A72F6"/>
    <w:rsid w:val="251A6AD2"/>
    <w:rsid w:val="259E6549"/>
    <w:rsid w:val="2E6A15D4"/>
    <w:rsid w:val="363A63AA"/>
    <w:rsid w:val="3A025A6A"/>
    <w:rsid w:val="3A553A46"/>
    <w:rsid w:val="3D4F45E9"/>
    <w:rsid w:val="3E7A0D27"/>
    <w:rsid w:val="430D1DB3"/>
    <w:rsid w:val="44147D3D"/>
    <w:rsid w:val="441C16DA"/>
    <w:rsid w:val="46C66072"/>
    <w:rsid w:val="48A90298"/>
    <w:rsid w:val="48CB4A63"/>
    <w:rsid w:val="4AA87B5B"/>
    <w:rsid w:val="4BB30B88"/>
    <w:rsid w:val="4BEF3356"/>
    <w:rsid w:val="4CA54E5B"/>
    <w:rsid w:val="5251009F"/>
    <w:rsid w:val="53970383"/>
    <w:rsid w:val="58EE171F"/>
    <w:rsid w:val="59F79E1C"/>
    <w:rsid w:val="5BAB5DF2"/>
    <w:rsid w:val="5DC86509"/>
    <w:rsid w:val="5EAB7D15"/>
    <w:rsid w:val="5F8B5849"/>
    <w:rsid w:val="63794598"/>
    <w:rsid w:val="63CD6F62"/>
    <w:rsid w:val="642776B0"/>
    <w:rsid w:val="65967282"/>
    <w:rsid w:val="65D21AC2"/>
    <w:rsid w:val="6804457F"/>
    <w:rsid w:val="6E8960E9"/>
    <w:rsid w:val="720311A0"/>
    <w:rsid w:val="7386246D"/>
    <w:rsid w:val="74434CE8"/>
    <w:rsid w:val="74501EC8"/>
    <w:rsid w:val="79695687"/>
    <w:rsid w:val="7BD227AD"/>
    <w:rsid w:val="7C46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olor w:val="000000"/>
      <w:sz w:val="28"/>
      <w:szCs w:val="21"/>
    </w:r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TML Typewriter"/>
    <w:semiHidden/>
    <w:qFormat/>
    <w:uiPriority w:val="0"/>
    <w:rPr>
      <w:rFonts w:ascii="黑体" w:hAnsi="Courier New" w:eastAsia="黑体" w:cs="楷体_GB2312"/>
      <w:sz w:val="24"/>
      <w:szCs w:val="24"/>
    </w:rPr>
  </w:style>
  <w:style w:type="character" w:customStyle="1" w:styleId="11">
    <w:name w:val="页脚 Char"/>
    <w:basedOn w:val="9"/>
    <w:link w:val="4"/>
    <w:qFormat/>
    <w:uiPriority w:val="0"/>
    <w:rPr>
      <w:rFonts w:ascii="Calibri" w:hAnsi="Calibri"/>
      <w:kern w:val="2"/>
      <w:sz w:val="18"/>
      <w:szCs w:val="18"/>
    </w:rPr>
  </w:style>
  <w:style w:type="character" w:customStyle="1" w:styleId="12">
    <w:name w:val="页眉 Char"/>
    <w:basedOn w:val="9"/>
    <w:link w:val="5"/>
    <w:qFormat/>
    <w:uiPriority w:val="0"/>
    <w:rPr>
      <w:rFonts w:ascii="Calibri" w:hAnsi="Calibri"/>
      <w:kern w:val="2"/>
      <w:sz w:val="18"/>
      <w:szCs w:val="18"/>
    </w:rPr>
  </w:style>
  <w:style w:type="paragraph" w:customStyle="1" w:styleId="13">
    <w:name w:val="列出段落1"/>
    <w:basedOn w:val="1"/>
    <w:unhideWhenUsed/>
    <w:qFormat/>
    <w:uiPriority w:val="99"/>
    <w:pPr>
      <w:ind w:firstLine="420" w:firstLineChars="200"/>
    </w:pPr>
  </w:style>
  <w:style w:type="character" w:customStyle="1" w:styleId="14">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2329</Words>
  <Characters>2581</Characters>
  <Lines>24</Lines>
  <Paragraphs>6</Paragraphs>
  <TotalTime>4</TotalTime>
  <ScaleCrop>false</ScaleCrop>
  <LinksUpToDate>false</LinksUpToDate>
  <CharactersWithSpaces>2699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2021-10-22T23:06:00Z</dcterms:created>
  <dc:creator>ma</dc:creator>
  <cp:lastModifiedBy>聂红军</cp:lastModifiedBy>
  <dcterms:modified xsi:type="dcterms:W3CDTF">2023-01-28T03:14:55Z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22A6FCC6727D40CBBEC692F1480E4520</vt:lpwstr>
  </property>
</Properties>
</file>