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600"/>
        <w:jc w:val="center"/>
        <w:rPr>
          <w:rFonts w:ascii="仿宋" w:hAnsi="仿宋" w:eastAsia="仿宋" w:cs="仿宋"/>
          <w:b/>
          <w:bCs w:val="0"/>
          <w:color w:val="FF0000"/>
          <w:spacing w:val="-34"/>
          <w:w w:val="100"/>
          <w:sz w:val="84"/>
          <w:szCs w:val="84"/>
        </w:rPr>
      </w:pPr>
      <w:r>
        <w:rPr>
          <w:rFonts w:hint="eastAsia" w:ascii="仿宋" w:hAnsi="仿宋" w:eastAsia="仿宋" w:cs="仿宋"/>
          <w:b/>
          <w:bCs w:val="0"/>
          <w:color w:val="FF0000"/>
          <w:spacing w:val="-34"/>
          <w:w w:val="100"/>
          <w:sz w:val="84"/>
          <w:szCs w:val="84"/>
        </w:rPr>
        <w:t>中国国际工程咨询协会</w:t>
      </w:r>
    </w:p>
    <w:p>
      <w:pPr>
        <w:adjustRightInd w:val="0"/>
        <w:snapToGrid w:val="0"/>
        <w:jc w:val="center"/>
        <w:rPr>
          <w:rFonts w:ascii="仿宋" w:hAnsi="仿宋" w:eastAsia="仿宋" w:cs="仿宋_GB2312"/>
          <w:color w:val="000000" w:themeColor="text1"/>
          <w:spacing w:val="-12"/>
          <w:sz w:val="28"/>
          <w:szCs w:val="28"/>
          <w14:textFill>
            <w14:solidFill>
              <w14:schemeClr w14:val="tx1"/>
            </w14:solidFill>
          </w14:textFill>
        </w:rPr>
      </w:pPr>
    </w:p>
    <w:p>
      <w:pPr>
        <w:adjustRightInd w:val="0"/>
        <w:snapToGrid w:val="0"/>
        <w:spacing w:line="300" w:lineRule="exact"/>
        <w:jc w:val="center"/>
        <w:rPr>
          <w:rFonts w:ascii="仿宋_GB2312" w:hAnsi="Calibri" w:eastAsia="仿宋_GB2312" w:cs="Times New Roman"/>
          <w:color w:val="000000" w:themeColor="text1"/>
          <w:sz w:val="30"/>
          <w:szCs w:val="30"/>
          <w14:textFill>
            <w14:solidFill>
              <w14:schemeClr w14:val="tx1"/>
            </w14:solidFill>
          </w14:textFill>
        </w:rPr>
      </w:pPr>
      <w:r>
        <w:rPr>
          <w:rFonts w:hint="eastAsia" w:ascii="仿宋" w:hAnsi="仿宋" w:eastAsia="仿宋" w:cs="仿宋_GB2312"/>
          <w:color w:val="000000" w:themeColor="text1"/>
          <w:spacing w:val="-12"/>
          <w:sz w:val="28"/>
          <w:szCs w:val="28"/>
          <w14:textFill>
            <w14:solidFill>
              <w14:schemeClr w14:val="tx1"/>
            </w14:solidFill>
          </w14:textFill>
        </w:rPr>
        <w:t>国咨协［202</w:t>
      </w:r>
      <w:r>
        <w:rPr>
          <w:rFonts w:hint="eastAsia" w:ascii="仿宋" w:hAnsi="仿宋" w:eastAsia="仿宋" w:cs="仿宋_GB2312"/>
          <w:color w:val="000000" w:themeColor="text1"/>
          <w:spacing w:val="-12"/>
          <w:sz w:val="28"/>
          <w:szCs w:val="28"/>
          <w:lang w:val="en-US" w:eastAsia="zh-CN"/>
          <w14:textFill>
            <w14:solidFill>
              <w14:schemeClr w14:val="tx1"/>
            </w14:solidFill>
          </w14:textFill>
        </w:rPr>
        <w:t>3</w:t>
      </w:r>
      <w:r>
        <w:rPr>
          <w:rFonts w:hint="eastAsia" w:ascii="仿宋" w:hAnsi="仿宋" w:eastAsia="仿宋" w:cs="仿宋_GB2312"/>
          <w:color w:val="000000" w:themeColor="text1"/>
          <w:spacing w:val="-12"/>
          <w:sz w:val="28"/>
          <w:szCs w:val="28"/>
          <w14:textFill>
            <w14:solidFill>
              <w14:schemeClr w14:val="tx1"/>
            </w14:solidFill>
          </w14:textFill>
        </w:rPr>
        <w:t>］</w:t>
      </w:r>
      <w:r>
        <w:rPr>
          <w:rFonts w:hint="eastAsia" w:ascii="仿宋" w:hAnsi="仿宋" w:eastAsia="仿宋" w:cs="仿宋_GB2312"/>
          <w:color w:val="000000" w:themeColor="text1"/>
          <w:spacing w:val="-12"/>
          <w:sz w:val="28"/>
          <w:szCs w:val="28"/>
          <w:lang w:val="en-US" w:eastAsia="zh-CN"/>
          <w14:textFill>
            <w14:solidFill>
              <w14:schemeClr w14:val="tx1"/>
            </w14:solidFill>
          </w14:textFill>
        </w:rPr>
        <w:t>07</w:t>
      </w:r>
      <w:r>
        <w:rPr>
          <w:rFonts w:hint="eastAsia" w:ascii="仿宋" w:hAnsi="仿宋" w:eastAsia="仿宋" w:cs="仿宋_GB2312"/>
          <w:color w:val="000000" w:themeColor="text1"/>
          <w:spacing w:val="-12"/>
          <w:sz w:val="28"/>
          <w:szCs w:val="28"/>
          <w14:textFill>
            <w14:solidFill>
              <w14:schemeClr w14:val="tx1"/>
            </w14:solidFill>
          </w14:textFill>
        </w:rPr>
        <w:t>号</w:t>
      </w:r>
    </w:p>
    <w:p>
      <w:pPr>
        <w:jc w:val="center"/>
        <w:rPr>
          <w:color w:val="000000" w:themeColor="text1"/>
          <w:sz w:val="32"/>
          <w:szCs w:val="32"/>
          <w14:textFill>
            <w14:solidFill>
              <w14:schemeClr w14:val="tx1"/>
            </w14:solidFill>
          </w14:textFill>
        </w:rPr>
      </w:pPr>
      <w:r>
        <w:rPr>
          <w:rFonts w:ascii="仿宋" w:hAnsi="仿宋" w:eastAsia="仿宋" w:cs="Times New Roman"/>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77470</wp:posOffset>
                </wp:positionV>
                <wp:extent cx="5387975" cy="1905"/>
                <wp:effectExtent l="0" t="0" r="0" b="0"/>
                <wp:wrapNone/>
                <wp:docPr id="2" name="直接连接符 1"/>
                <wp:cNvGraphicFramePr/>
                <a:graphic xmlns:a="http://schemas.openxmlformats.org/drawingml/2006/main">
                  <a:graphicData uri="http://schemas.microsoft.com/office/word/2010/wordprocessingShape">
                    <wps:wsp>
                      <wps:cNvCnPr/>
                      <wps:spPr>
                        <a:xfrm>
                          <a:off x="409575" y="2267585"/>
                          <a:ext cx="5387975" cy="1905"/>
                        </a:xfrm>
                        <a:prstGeom prst="line">
                          <a:avLst/>
                        </a:prstGeom>
                        <a:ln w="19050" cap="flat" cmpd="sng">
                          <a:solidFill>
                            <a:srgbClr val="FF0000"/>
                          </a:solidFill>
                          <a:prstDash val="solid"/>
                          <a:headEnd type="none" w="med" len="med"/>
                          <a:tailEnd type="none" w="med" len="med"/>
                        </a:ln>
                        <a:effectLst/>
                      </wps:spPr>
                      <wps:bodyPr/>
                    </wps:wsp>
                  </a:graphicData>
                </a:graphic>
              </wp:anchor>
            </w:drawing>
          </mc:Choice>
          <mc:Fallback>
            <w:pict>
              <v:line id="直接连接符 1" o:spid="_x0000_s1026" o:spt="20" style="position:absolute;left:0pt;margin-left:6.75pt;margin-top:6.1pt;height:0.15pt;width:424.25pt;z-index:251659264;mso-width-relative:page;mso-height-relative:page;" filled="f" stroked="t" coordsize="21600,21600" o:gfxdata="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UgoV41gAAAAgBAAAPAAAAAAAAAAEAIAAAACIAAABkcnMvZG93&#10;bnJldi54bWxQSwECFAAUAAAACACHTuJAvBYA3gICAAD1AwAADgAAAAAAAAABACAAAAAlAQAAZHJz&#10;L2Uyb0RvYy54bWxQSwUGAAAAAAYABgBZAQAAmQUAAAAA&#10;">
                <v:fill on="f" focussize="0,0"/>
                <v:stroke weight="1.5pt" color="#FF0000" joinstyle="round"/>
                <v:imagedata o:title=""/>
                <o:lock v:ext="edit" aspectratio="f"/>
              </v:line>
            </w:pict>
          </mc:Fallback>
        </mc:AlternateContent>
      </w:r>
    </w:p>
    <w:p>
      <w:pPr>
        <w:pStyle w:val="4"/>
        <w:spacing w:before="0" w:beforeAutospacing="0" w:after="0" w:afterAutospacing="0"/>
        <w:jc w:val="center"/>
        <w:textAlignment w:val="baseline"/>
        <w:rPr>
          <w:rFonts w:hint="eastAsia" w:ascii="仿宋" w:hAnsi="仿宋" w:eastAsia="仿宋" w:cs="宋体"/>
          <w:b/>
          <w:bCs/>
          <w:color w:val="000000" w:themeColor="text1"/>
          <w:kern w:val="0"/>
          <w:sz w:val="28"/>
          <w:szCs w:val="28"/>
          <w14:textFill>
            <w14:solidFill>
              <w14:schemeClr w14:val="tx1"/>
            </w14:solidFill>
          </w14:textFill>
        </w:rPr>
      </w:pPr>
      <w:r>
        <w:rPr>
          <w:rFonts w:hint="eastAsia" w:ascii="仿宋" w:hAnsi="仿宋" w:eastAsia="仿宋" w:cs="仿宋"/>
          <w:bCs w:val="0"/>
          <w:color w:val="000000" w:themeColor="text1"/>
          <w:sz w:val="32"/>
          <w:szCs w:val="32"/>
          <w:lang w:val="en-US" w:eastAsia="zh-CN"/>
          <w14:textFill>
            <w14:solidFill>
              <w14:schemeClr w14:val="tx1"/>
            </w14:solidFill>
          </w14:textFill>
        </w:rPr>
        <w:t xml:space="preserve"> </w:t>
      </w:r>
      <w:r>
        <w:rPr>
          <w:rFonts w:hint="eastAsia" w:ascii="仿宋" w:hAnsi="仿宋" w:eastAsia="仿宋" w:cs="仿宋"/>
          <w:bCs w:val="0"/>
          <w:color w:val="000000" w:themeColor="text1"/>
          <w:sz w:val="32"/>
          <w:szCs w:val="32"/>
          <w14:textFill>
            <w14:solidFill>
              <w14:schemeClr w14:val="tx1"/>
            </w14:solidFill>
          </w14:textFill>
        </w:rPr>
        <w:t>关于举办</w:t>
      </w:r>
      <w:r>
        <w:rPr>
          <w:rFonts w:hint="eastAsia" w:ascii="仿宋" w:hAnsi="仿宋" w:eastAsia="仿宋" w:cs="仿宋"/>
          <w:bCs w:val="0"/>
          <w:color w:val="000000" w:themeColor="text1"/>
          <w:sz w:val="32"/>
          <w:szCs w:val="32"/>
          <w:lang w:eastAsia="zh-CN"/>
          <w14:textFill>
            <w14:solidFill>
              <w14:schemeClr w14:val="tx1"/>
            </w14:solidFill>
          </w14:textFill>
        </w:rPr>
        <w:t>智能建造与装配式建筑全过程管理</w:t>
      </w:r>
      <w:r>
        <w:rPr>
          <w:rFonts w:hint="eastAsia" w:ascii="仿宋" w:hAnsi="仿宋" w:eastAsia="仿宋" w:cs="仿宋"/>
          <w:bCs w:val="0"/>
          <w:color w:val="000000" w:themeColor="text1"/>
          <w:sz w:val="32"/>
          <w:szCs w:val="32"/>
          <w14:textFill>
            <w14:solidFill>
              <w14:schemeClr w14:val="tx1"/>
            </w14:solidFill>
          </w14:textFill>
        </w:rPr>
        <w:t>专题培训班的通知</w:t>
      </w:r>
    </w:p>
    <w:p>
      <w:pPr>
        <w:tabs>
          <w:tab w:val="left" w:pos="709"/>
        </w:tabs>
        <w:spacing w:line="440" w:lineRule="exact"/>
        <w:jc w:val="left"/>
        <w:rPr>
          <w:rFonts w:hint="eastAsia" w:ascii="仿宋" w:hAnsi="仿宋" w:eastAsia="仿宋" w:cs="宋体"/>
          <w:b/>
          <w:bCs/>
          <w:color w:val="000000" w:themeColor="text1"/>
          <w:kern w:val="0"/>
          <w:sz w:val="28"/>
          <w:szCs w:val="28"/>
          <w14:textFill>
            <w14:solidFill>
              <w14:schemeClr w14:val="tx1"/>
            </w14:solidFill>
          </w14:textFill>
        </w:rPr>
      </w:pPr>
    </w:p>
    <w:p>
      <w:pPr>
        <w:tabs>
          <w:tab w:val="left" w:pos="709"/>
        </w:tabs>
        <w:spacing w:line="440" w:lineRule="exact"/>
        <w:jc w:val="left"/>
        <w:rPr>
          <w:rFonts w:ascii="仿宋" w:hAnsi="仿宋" w:eastAsia="仿宋" w:cs="宋体"/>
          <w:b/>
          <w:bCs/>
          <w:color w:val="000000" w:themeColor="text1"/>
          <w:kern w:val="0"/>
          <w:sz w:val="28"/>
          <w:szCs w:val="28"/>
          <w14:textFill>
            <w14:solidFill>
              <w14:schemeClr w14:val="tx1"/>
            </w14:solidFill>
          </w14:textFill>
        </w:rPr>
      </w:pPr>
      <w:r>
        <w:rPr>
          <w:rFonts w:hint="eastAsia" w:ascii="仿宋" w:hAnsi="仿宋" w:eastAsia="仿宋" w:cs="宋体"/>
          <w:b/>
          <w:bCs/>
          <w:color w:val="000000" w:themeColor="text1"/>
          <w:kern w:val="0"/>
          <w:sz w:val="28"/>
          <w:szCs w:val="28"/>
          <w14:textFill>
            <w14:solidFill>
              <w14:schemeClr w14:val="tx1"/>
            </w14:solidFill>
          </w14:textFill>
        </w:rPr>
        <w:t>各有关单位：</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560" w:firstLineChars="200"/>
        <w:jc w:val="left"/>
        <w:textAlignment w:val="baseline"/>
        <w:rPr>
          <w:rFonts w:hint="eastAsia" w:ascii="仿宋" w:hAnsi="仿宋" w:eastAsia="仿宋" w:cs="宋体"/>
          <w:b w:val="0"/>
          <w:bCs w:val="0"/>
          <w:color w:val="000000" w:themeColor="text1"/>
          <w:kern w:val="0"/>
          <w:sz w:val="28"/>
          <w:szCs w:val="28"/>
          <w:lang w:val="en-US" w:eastAsia="zh-CN" w:bidi="ar-SA"/>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bidi="ar-SA"/>
          <w14:textFill>
            <w14:solidFill>
              <w14:schemeClr w14:val="tx1"/>
            </w14:solidFill>
          </w14:textFill>
        </w:rPr>
        <w:t>建筑业是国民经济的支柱产业，智能建造是促进建筑业转型升级，实现高质量发展的重要支撑。2017年，国办印发《国务院办公厅关于促进建筑业持续健康发展的意见》（国办发〔2017〕19号）提出，推进建筑产业现代化，推广智能和装配式建筑。2020年，住建部等13部门联合印发《关于推动智能建造与建筑工业化协同发展的指导意见》（建市〔2020〕60号）确立了发展目标，到2035年我国智能建造与建筑工业化协同发展取得显著进展，企业创新能力大幅提升，产业整体优势明显增强，“中国建造”核心竞争力世界领先，建筑工业化全面实现，迈入智能建造世界强国行列。</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560" w:firstLineChars="200"/>
        <w:jc w:val="left"/>
        <w:textAlignment w:val="baseline"/>
        <w:rPr>
          <w:rFonts w:hint="eastAsia" w:ascii="仿宋" w:hAnsi="仿宋" w:eastAsia="仿宋" w:cs="宋体"/>
          <w:b w:val="0"/>
          <w:bCs w:val="0"/>
          <w:color w:val="000000" w:themeColor="text1"/>
          <w:kern w:val="0"/>
          <w:sz w:val="28"/>
          <w:szCs w:val="28"/>
          <w:lang w:val="en-US" w:eastAsia="zh-CN" w:bidi="ar-SA"/>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bidi="ar-SA"/>
          <w14:textFill>
            <w14:solidFill>
              <w14:schemeClr w14:val="tx1"/>
            </w14:solidFill>
          </w14:textFill>
        </w:rPr>
        <w:t>2022年，住建部印发《“十四五”建筑业发展规划》提出，加快智能建造与新型建筑工业化协同发展，大力发展装配式建筑，加快推进建筑信息模型（BIM）技术在工程全寿命期的集成应用，加快建筑机器人研发和应用，推广绿色建造方式等一揽子任务。同年，住建设部印发通知，选取北京、天津、重庆等24个城市开展智能建造试点，积极探索建筑业转型发展的新路径。</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560" w:firstLineChars="200"/>
        <w:jc w:val="left"/>
        <w:textAlignment w:val="baseline"/>
        <w:rPr>
          <w:rFonts w:hint="eastAsia" w:ascii="仿宋" w:hAnsi="仿宋" w:eastAsia="仿宋" w:cs="宋体"/>
          <w:b w:val="0"/>
          <w:bCs w:val="0"/>
          <w:color w:val="000000" w:themeColor="text1"/>
          <w:kern w:val="0"/>
          <w:sz w:val="28"/>
          <w:szCs w:val="28"/>
          <w:lang w:val="en-US" w:eastAsia="zh-CN" w:bidi="ar-SA"/>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bidi="ar-SA"/>
          <w14:textFill>
            <w14:solidFill>
              <w14:schemeClr w14:val="tx1"/>
            </w14:solidFill>
          </w14:textFill>
        </w:rPr>
        <w:t>为加强智能建造人才队伍建设，提高从业人员的专业技能和管理水平，提升我国建筑工业化、数字化、智能化水平，加快促进建筑业转型升级，我会决定举办智能建造与装配式建筑全过程管理专题培训班。本次培训班由中国国际工程咨询协会主办，</w:t>
      </w:r>
      <w:r>
        <w:rPr>
          <w:rFonts w:hint="eastAsia" w:ascii="仿宋" w:hAnsi="仿宋" w:eastAsia="仿宋" w:cs="宋体"/>
          <w:b w:val="0"/>
          <w:bCs w:val="0"/>
          <w:color w:val="000000" w:themeColor="text1"/>
          <w:kern w:val="0"/>
          <w:sz w:val="28"/>
          <w:szCs w:val="28"/>
          <w:lang w:val="zh-CN" w:eastAsia="zh-CN" w:bidi="ar-SA"/>
          <w14:textFill>
            <w14:solidFill>
              <w14:schemeClr w14:val="tx1"/>
            </w14:solidFill>
          </w14:textFill>
        </w:rPr>
        <w:t>北京中科领航教育咨询有限公司</w:t>
      </w:r>
      <w:r>
        <w:rPr>
          <w:rFonts w:hint="eastAsia" w:ascii="仿宋" w:hAnsi="仿宋" w:eastAsia="仿宋" w:cs="宋体"/>
          <w:b w:val="0"/>
          <w:bCs w:val="0"/>
          <w:color w:val="000000" w:themeColor="text1"/>
          <w:kern w:val="0"/>
          <w:sz w:val="28"/>
          <w:szCs w:val="28"/>
          <w:lang w:val="en-US" w:eastAsia="zh-CN" w:bidi="ar-SA"/>
          <w14:textFill>
            <w14:solidFill>
              <w14:schemeClr w14:val="tx1"/>
            </w14:solidFill>
          </w14:textFill>
        </w:rPr>
        <w:t>承办，承办，请各单位积极组织本单位及相关人员参加。有关事宜通知如下。</w:t>
      </w:r>
    </w:p>
    <w:p>
      <w:pPr>
        <w:keepNext w:val="0"/>
        <w:keepLines w:val="0"/>
        <w:pageBreakBefore w:val="0"/>
        <w:kinsoku/>
        <w:wordWrap/>
        <w:overflowPunct/>
        <w:topLinePunct w:val="0"/>
        <w:autoSpaceDE/>
        <w:autoSpaceDN/>
        <w:bidi w:val="0"/>
        <w:adjustRightInd/>
        <w:snapToGrid/>
        <w:spacing w:beforeAutospacing="0" w:afterAutospacing="0" w:line="440" w:lineRule="exact"/>
        <w:ind w:left="0" w:leftChars="0" w:firstLine="560" w:firstLineChars="200"/>
        <w:textAlignment w:val="baseline"/>
        <w:outlineLvl w:val="0"/>
        <w:rPr>
          <w:rFonts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lang w:val="en-US" w:eastAsia="zh-CN"/>
          <w14:textFill>
            <w14:solidFill>
              <w14:schemeClr w14:val="tx1"/>
            </w14:solidFill>
          </w14:textFill>
        </w:rPr>
        <w:t>一</w:t>
      </w:r>
      <w:r>
        <w:rPr>
          <w:rFonts w:hint="eastAsia" w:ascii="仿宋" w:hAnsi="仿宋" w:eastAsia="仿宋" w:cs="仿宋"/>
          <w:b/>
          <w:color w:val="000000" w:themeColor="text1"/>
          <w:kern w:val="0"/>
          <w:sz w:val="28"/>
          <w:szCs w:val="28"/>
          <w14:textFill>
            <w14:solidFill>
              <w14:schemeClr w14:val="tx1"/>
            </w14:solidFill>
          </w14:textFill>
        </w:rPr>
        <w:t>、培训内容</w:t>
      </w:r>
    </w:p>
    <w:p>
      <w:pPr>
        <w:pStyle w:val="2"/>
        <w:keepNext w:val="0"/>
        <w:keepLines w:val="0"/>
        <w:pageBreakBefore w:val="0"/>
        <w:kinsoku/>
        <w:wordWrap/>
        <w:overflowPunct/>
        <w:topLinePunct w:val="0"/>
        <w:autoSpaceDE/>
        <w:autoSpaceDN/>
        <w:bidi w:val="0"/>
        <w:adjustRightInd/>
        <w:snapToGrid/>
        <w:spacing w:beforeAutospacing="0" w:afterAutospacing="0" w:line="440" w:lineRule="exact"/>
        <w:ind w:left="0" w:leftChars="0" w:firstLine="560" w:firstLineChars="200"/>
        <w:rPr>
          <w:rFonts w:hint="eastAsia" w:ascii="仿宋" w:hAnsi="仿宋" w:eastAsia="仿宋" w:cs="仿宋"/>
          <w:b/>
          <w:bCs w:val="0"/>
          <w:color w:val="auto"/>
          <w:kern w:val="0"/>
          <w:sz w:val="28"/>
          <w:szCs w:val="28"/>
          <w:lang w:eastAsia="zh-CN"/>
        </w:rPr>
      </w:pPr>
      <w:r>
        <w:rPr>
          <w:rFonts w:hint="eastAsia" w:ascii="仿宋" w:hAnsi="仿宋" w:eastAsia="仿宋" w:cs="仿宋"/>
          <w:b/>
          <w:bCs w:val="0"/>
          <w:color w:val="auto"/>
          <w:kern w:val="0"/>
          <w:sz w:val="28"/>
          <w:szCs w:val="28"/>
          <w:lang w:eastAsia="zh-CN"/>
        </w:rPr>
        <w:t>（一）智能建造与建筑工业化协同的数智化转型</w:t>
      </w:r>
    </w:p>
    <w:p>
      <w:pPr>
        <w:keepNext w:val="0"/>
        <w:keepLines w:val="0"/>
        <w:pageBreakBefore w:val="0"/>
        <w:widowControl w:val="0"/>
        <w:tabs>
          <w:tab w:val="left" w:pos="709"/>
        </w:tabs>
        <w:kinsoku/>
        <w:wordWrap/>
        <w:overflowPunct/>
        <w:topLinePunct w:val="0"/>
        <w:autoSpaceDE/>
        <w:autoSpaceDN/>
        <w:bidi w:val="0"/>
        <w:adjustRightInd/>
        <w:snapToGrid/>
        <w:spacing w:beforeAutospacing="0" w:afterAutospacing="0" w:line="440" w:lineRule="exact"/>
        <w:ind w:left="0" w:leftChars="0" w:firstLine="560" w:firstLineChars="200"/>
        <w:jc w:val="left"/>
        <w:textAlignment w:val="auto"/>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1.工程总承包企业为核心的建筑工业全产业链智能化升级（科研+设计+工厂加工+施工装配+运营的全产业链）；</w:t>
      </w:r>
    </w:p>
    <w:p>
      <w:pPr>
        <w:keepNext w:val="0"/>
        <w:keepLines w:val="0"/>
        <w:pageBreakBefore w:val="0"/>
        <w:widowControl w:val="0"/>
        <w:tabs>
          <w:tab w:val="left" w:pos="709"/>
        </w:tabs>
        <w:kinsoku/>
        <w:wordWrap/>
        <w:overflowPunct/>
        <w:topLinePunct w:val="0"/>
        <w:autoSpaceDE/>
        <w:autoSpaceDN/>
        <w:bidi w:val="0"/>
        <w:adjustRightInd/>
        <w:snapToGrid/>
        <w:spacing w:beforeAutospacing="0" w:afterAutospacing="0" w:line="440" w:lineRule="exact"/>
        <w:ind w:left="0" w:leftChars="0" w:firstLine="560" w:firstLineChars="200"/>
        <w:jc w:val="left"/>
        <w:textAlignment w:val="auto"/>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2.少人及无人工厂（案例）；</w:t>
      </w:r>
    </w:p>
    <w:p>
      <w:pPr>
        <w:keepNext w:val="0"/>
        <w:keepLines w:val="0"/>
        <w:pageBreakBefore w:val="0"/>
        <w:widowControl w:val="0"/>
        <w:tabs>
          <w:tab w:val="left" w:pos="709"/>
        </w:tabs>
        <w:kinsoku/>
        <w:wordWrap/>
        <w:overflowPunct/>
        <w:topLinePunct w:val="0"/>
        <w:autoSpaceDE/>
        <w:autoSpaceDN/>
        <w:bidi w:val="0"/>
        <w:adjustRightInd/>
        <w:snapToGrid/>
        <w:spacing w:beforeAutospacing="0" w:afterAutospacing="0" w:line="440" w:lineRule="exact"/>
        <w:ind w:left="0" w:leftChars="0" w:firstLine="560" w:firstLineChars="200"/>
        <w:jc w:val="left"/>
        <w:textAlignment w:val="auto"/>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3.重大装备和数字化、智能化工程建设装备研发（案例集）；</w:t>
      </w:r>
    </w:p>
    <w:p>
      <w:pPr>
        <w:keepNext w:val="0"/>
        <w:keepLines w:val="0"/>
        <w:pageBreakBefore w:val="0"/>
        <w:widowControl w:val="0"/>
        <w:tabs>
          <w:tab w:val="left" w:pos="709"/>
        </w:tabs>
        <w:kinsoku/>
        <w:wordWrap/>
        <w:overflowPunct/>
        <w:topLinePunct w:val="0"/>
        <w:autoSpaceDE/>
        <w:autoSpaceDN/>
        <w:bidi w:val="0"/>
        <w:adjustRightInd/>
        <w:snapToGrid/>
        <w:spacing w:beforeAutospacing="0" w:afterAutospacing="0" w:line="440" w:lineRule="exact"/>
        <w:ind w:left="0" w:leftChars="0" w:firstLine="560" w:firstLineChars="200"/>
        <w:jc w:val="left"/>
        <w:textAlignment w:val="auto"/>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4.建筑机器人（各种案例集）；</w:t>
      </w:r>
    </w:p>
    <w:p>
      <w:pPr>
        <w:keepNext w:val="0"/>
        <w:keepLines w:val="0"/>
        <w:pageBreakBefore w:val="0"/>
        <w:widowControl w:val="0"/>
        <w:tabs>
          <w:tab w:val="left" w:pos="709"/>
        </w:tabs>
        <w:kinsoku/>
        <w:wordWrap/>
        <w:overflowPunct/>
        <w:topLinePunct w:val="0"/>
        <w:autoSpaceDE/>
        <w:autoSpaceDN/>
        <w:bidi w:val="0"/>
        <w:adjustRightInd/>
        <w:snapToGrid/>
        <w:spacing w:beforeAutospacing="0" w:afterAutospacing="0" w:line="440" w:lineRule="exact"/>
        <w:ind w:left="0" w:leftChars="0" w:firstLine="560" w:firstLineChars="200"/>
        <w:jc w:val="left"/>
        <w:textAlignment w:val="auto"/>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5.智能砌砖机（案例集）；</w:t>
      </w:r>
    </w:p>
    <w:p>
      <w:pPr>
        <w:keepNext w:val="0"/>
        <w:keepLines w:val="0"/>
        <w:pageBreakBefore w:val="0"/>
        <w:widowControl w:val="0"/>
        <w:tabs>
          <w:tab w:val="left" w:pos="709"/>
        </w:tabs>
        <w:kinsoku/>
        <w:wordWrap/>
        <w:overflowPunct/>
        <w:topLinePunct w:val="0"/>
        <w:autoSpaceDE/>
        <w:autoSpaceDN/>
        <w:bidi w:val="0"/>
        <w:adjustRightInd/>
        <w:snapToGrid/>
        <w:spacing w:beforeAutospacing="0" w:afterAutospacing="0" w:line="440" w:lineRule="exact"/>
        <w:ind w:left="0" w:leftChars="0" w:firstLine="560" w:firstLineChars="200"/>
        <w:jc w:val="left"/>
        <w:textAlignment w:val="auto"/>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6.装配式智能化钢结构（案例集）；</w:t>
      </w:r>
    </w:p>
    <w:p>
      <w:pPr>
        <w:keepNext w:val="0"/>
        <w:keepLines w:val="0"/>
        <w:pageBreakBefore w:val="0"/>
        <w:widowControl w:val="0"/>
        <w:tabs>
          <w:tab w:val="left" w:pos="709"/>
        </w:tabs>
        <w:kinsoku/>
        <w:wordWrap/>
        <w:overflowPunct/>
        <w:topLinePunct w:val="0"/>
        <w:autoSpaceDE/>
        <w:autoSpaceDN/>
        <w:bidi w:val="0"/>
        <w:adjustRightInd/>
        <w:snapToGrid/>
        <w:spacing w:beforeAutospacing="0" w:afterAutospacing="0" w:line="440" w:lineRule="exact"/>
        <w:ind w:left="0" w:leftChars="0" w:firstLine="560" w:firstLineChars="200"/>
        <w:jc w:val="left"/>
        <w:textAlignment w:val="auto"/>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7.装配式PC混凝土智能制造生产线（案例集）。</w:t>
      </w:r>
    </w:p>
    <w:p>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leftChars="0" w:right="0" w:firstLine="540" w:firstLineChars="200"/>
        <w:rPr>
          <w:rFonts w:ascii="Helvetica" w:hAnsi="Helvetica" w:eastAsia="Helvetica" w:cs="Helvetica"/>
          <w:i w:val="0"/>
          <w:iCs w:val="0"/>
          <w:caps w:val="0"/>
          <w:color w:val="333333"/>
          <w:spacing w:val="0"/>
          <w:sz w:val="21"/>
          <w:szCs w:val="21"/>
        </w:rPr>
      </w:pPr>
      <w:r>
        <w:rPr>
          <w:rStyle w:val="12"/>
          <w:rFonts w:ascii="仿宋" w:hAnsi="仿宋" w:eastAsia="仿宋" w:cs="仿宋"/>
          <w:b/>
          <w:bCs/>
          <w:i w:val="0"/>
          <w:iCs w:val="0"/>
          <w:caps w:val="0"/>
          <w:color w:val="000000"/>
          <w:spacing w:val="0"/>
          <w:sz w:val="27"/>
          <w:szCs w:val="27"/>
          <w:shd w:val="clear" w:fill="FFFFFF"/>
        </w:rPr>
        <w:t>（二）装配式建筑</w:t>
      </w:r>
      <w:r>
        <w:rPr>
          <w:rStyle w:val="12"/>
          <w:rFonts w:hint="eastAsia" w:ascii="仿宋" w:hAnsi="仿宋" w:eastAsia="仿宋" w:cs="仿宋"/>
          <w:b/>
          <w:bCs/>
          <w:i w:val="0"/>
          <w:iCs w:val="0"/>
          <w:caps w:val="0"/>
          <w:color w:val="000000"/>
          <w:spacing w:val="0"/>
          <w:sz w:val="27"/>
          <w:szCs w:val="27"/>
          <w:shd w:val="clear" w:fill="FFFFFF"/>
        </w:rPr>
        <w:t> “设计-生产-施工一体化”关键技术应用</w:t>
      </w:r>
    </w:p>
    <w:p>
      <w:pPr>
        <w:keepNext w:val="0"/>
        <w:keepLines w:val="0"/>
        <w:pageBreakBefore w:val="0"/>
        <w:widowControl w:val="0"/>
        <w:tabs>
          <w:tab w:val="left" w:pos="709"/>
        </w:tabs>
        <w:kinsoku/>
        <w:wordWrap/>
        <w:overflowPunct/>
        <w:topLinePunct w:val="0"/>
        <w:autoSpaceDE/>
        <w:autoSpaceDN/>
        <w:bidi w:val="0"/>
        <w:adjustRightInd/>
        <w:snapToGrid/>
        <w:spacing w:beforeAutospacing="0" w:afterAutospacing="0" w:line="440" w:lineRule="exact"/>
        <w:ind w:left="0" w:leftChars="0" w:firstLine="560" w:firstLineChars="200"/>
        <w:jc w:val="left"/>
        <w:textAlignment w:val="auto"/>
        <w:rPr>
          <w:rFonts w:hint="default"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1.建筑产业现代化发展及其新型工业化建筑体系；</w:t>
      </w:r>
    </w:p>
    <w:p>
      <w:pPr>
        <w:keepNext w:val="0"/>
        <w:keepLines w:val="0"/>
        <w:pageBreakBefore w:val="0"/>
        <w:widowControl w:val="0"/>
        <w:tabs>
          <w:tab w:val="left" w:pos="709"/>
        </w:tabs>
        <w:kinsoku/>
        <w:wordWrap/>
        <w:overflowPunct/>
        <w:topLinePunct w:val="0"/>
        <w:autoSpaceDE/>
        <w:autoSpaceDN/>
        <w:bidi w:val="0"/>
        <w:adjustRightInd/>
        <w:snapToGrid/>
        <w:spacing w:beforeAutospacing="0" w:afterAutospacing="0" w:line="440" w:lineRule="exact"/>
        <w:ind w:left="0" w:leftChars="0" w:firstLine="560" w:firstLineChars="200"/>
        <w:jc w:val="left"/>
        <w:textAlignment w:val="auto"/>
        <w:rPr>
          <w:rFonts w:hint="default"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2.新型装配式建筑与装配式建筑技术标准编制；</w:t>
      </w:r>
    </w:p>
    <w:p>
      <w:pPr>
        <w:keepNext w:val="0"/>
        <w:keepLines w:val="0"/>
        <w:pageBreakBefore w:val="0"/>
        <w:widowControl w:val="0"/>
        <w:tabs>
          <w:tab w:val="left" w:pos="709"/>
        </w:tabs>
        <w:kinsoku/>
        <w:wordWrap/>
        <w:overflowPunct/>
        <w:topLinePunct w:val="0"/>
        <w:autoSpaceDE/>
        <w:autoSpaceDN/>
        <w:bidi w:val="0"/>
        <w:adjustRightInd/>
        <w:snapToGrid/>
        <w:spacing w:beforeAutospacing="0" w:afterAutospacing="0" w:line="440" w:lineRule="exact"/>
        <w:ind w:left="0" w:leftChars="0" w:firstLine="560" w:firstLineChars="200"/>
        <w:jc w:val="left"/>
        <w:textAlignment w:val="auto"/>
        <w:rPr>
          <w:rFonts w:hint="default"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3.装配式建筑建筑工业化的发展需求和装配式建筑设计方案及优化原则；</w:t>
      </w:r>
    </w:p>
    <w:p>
      <w:pPr>
        <w:keepNext w:val="0"/>
        <w:keepLines w:val="0"/>
        <w:pageBreakBefore w:val="0"/>
        <w:widowControl w:val="0"/>
        <w:tabs>
          <w:tab w:val="left" w:pos="709"/>
        </w:tabs>
        <w:kinsoku/>
        <w:wordWrap/>
        <w:overflowPunct/>
        <w:topLinePunct w:val="0"/>
        <w:autoSpaceDE/>
        <w:autoSpaceDN/>
        <w:bidi w:val="0"/>
        <w:adjustRightInd/>
        <w:snapToGrid/>
        <w:spacing w:beforeAutospacing="0" w:afterAutospacing="0" w:line="440" w:lineRule="exact"/>
        <w:ind w:left="0" w:leftChars="0" w:firstLine="560" w:firstLineChars="200"/>
        <w:jc w:val="left"/>
        <w:textAlignment w:val="auto"/>
        <w:rPr>
          <w:rFonts w:hint="default"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4.装配式建筑部品部件设计和装配式整体式框架结构的构造设计；</w:t>
      </w:r>
    </w:p>
    <w:p>
      <w:pPr>
        <w:keepNext w:val="0"/>
        <w:keepLines w:val="0"/>
        <w:pageBreakBefore w:val="0"/>
        <w:widowControl w:val="0"/>
        <w:tabs>
          <w:tab w:val="left" w:pos="709"/>
        </w:tabs>
        <w:kinsoku/>
        <w:wordWrap/>
        <w:overflowPunct/>
        <w:topLinePunct w:val="0"/>
        <w:autoSpaceDE/>
        <w:autoSpaceDN/>
        <w:bidi w:val="0"/>
        <w:adjustRightInd/>
        <w:snapToGrid/>
        <w:spacing w:beforeAutospacing="0" w:afterAutospacing="0" w:line="440" w:lineRule="exact"/>
        <w:ind w:left="0" w:leftChars="0" w:firstLine="560" w:firstLineChars="200"/>
        <w:jc w:val="left"/>
        <w:textAlignment w:val="auto"/>
        <w:rPr>
          <w:rFonts w:hint="default"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5.装配式整体式框架结构的构造设计；</w:t>
      </w:r>
    </w:p>
    <w:p>
      <w:pPr>
        <w:keepNext w:val="0"/>
        <w:keepLines w:val="0"/>
        <w:pageBreakBefore w:val="0"/>
        <w:widowControl w:val="0"/>
        <w:tabs>
          <w:tab w:val="left" w:pos="709"/>
        </w:tabs>
        <w:kinsoku/>
        <w:wordWrap/>
        <w:overflowPunct/>
        <w:topLinePunct w:val="0"/>
        <w:autoSpaceDE/>
        <w:autoSpaceDN/>
        <w:bidi w:val="0"/>
        <w:adjustRightInd/>
        <w:snapToGrid/>
        <w:spacing w:beforeAutospacing="0" w:afterAutospacing="0" w:line="440" w:lineRule="exact"/>
        <w:ind w:left="0" w:leftChars="0" w:firstLine="560" w:firstLineChars="200"/>
        <w:jc w:val="left"/>
        <w:textAlignment w:val="auto"/>
        <w:rPr>
          <w:rFonts w:hint="default"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6.装配式建筑现行技术标准及评价体系解析；</w:t>
      </w:r>
    </w:p>
    <w:p>
      <w:pPr>
        <w:keepNext w:val="0"/>
        <w:keepLines w:val="0"/>
        <w:pageBreakBefore w:val="0"/>
        <w:widowControl w:val="0"/>
        <w:tabs>
          <w:tab w:val="left" w:pos="709"/>
        </w:tabs>
        <w:kinsoku/>
        <w:wordWrap/>
        <w:overflowPunct/>
        <w:topLinePunct w:val="0"/>
        <w:autoSpaceDE/>
        <w:autoSpaceDN/>
        <w:bidi w:val="0"/>
        <w:adjustRightInd/>
        <w:snapToGrid/>
        <w:spacing w:beforeAutospacing="0" w:afterAutospacing="0" w:line="440" w:lineRule="exact"/>
        <w:ind w:left="0" w:leftChars="0" w:firstLine="560" w:firstLineChars="200"/>
        <w:jc w:val="left"/>
        <w:textAlignment w:val="auto"/>
        <w:rPr>
          <w:rFonts w:hint="default"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7.装配式建筑关键技术与应用实践、设计要点、难点及案例分析；</w:t>
      </w:r>
    </w:p>
    <w:p>
      <w:pPr>
        <w:keepNext w:val="0"/>
        <w:keepLines w:val="0"/>
        <w:pageBreakBefore w:val="0"/>
        <w:widowControl w:val="0"/>
        <w:tabs>
          <w:tab w:val="left" w:pos="709"/>
        </w:tabs>
        <w:kinsoku/>
        <w:wordWrap/>
        <w:overflowPunct/>
        <w:topLinePunct w:val="0"/>
        <w:autoSpaceDE/>
        <w:autoSpaceDN/>
        <w:bidi w:val="0"/>
        <w:adjustRightInd/>
        <w:snapToGrid/>
        <w:spacing w:beforeAutospacing="0" w:afterAutospacing="0" w:line="440" w:lineRule="exact"/>
        <w:ind w:left="0" w:leftChars="0" w:firstLine="560" w:firstLineChars="200"/>
        <w:jc w:val="left"/>
        <w:textAlignment w:val="auto"/>
        <w:rPr>
          <w:rFonts w:hint="default"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8.装配式混凝土建筑设备及管线设计和中国高层建筑混凝土剪力墙结构；</w:t>
      </w:r>
    </w:p>
    <w:p>
      <w:pPr>
        <w:keepNext w:val="0"/>
        <w:keepLines w:val="0"/>
        <w:pageBreakBefore w:val="0"/>
        <w:widowControl w:val="0"/>
        <w:tabs>
          <w:tab w:val="left" w:pos="709"/>
        </w:tabs>
        <w:kinsoku/>
        <w:wordWrap/>
        <w:overflowPunct/>
        <w:topLinePunct w:val="0"/>
        <w:autoSpaceDE/>
        <w:autoSpaceDN/>
        <w:bidi w:val="0"/>
        <w:adjustRightInd/>
        <w:snapToGrid/>
        <w:spacing w:beforeAutospacing="0" w:afterAutospacing="0" w:line="440" w:lineRule="exact"/>
        <w:ind w:left="0" w:leftChars="0" w:firstLine="560" w:firstLineChars="200"/>
        <w:jc w:val="left"/>
        <w:textAlignment w:val="auto"/>
        <w:rPr>
          <w:rFonts w:hint="default"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9.高层装配式混凝土住宅体系和装配式建筑设计方法案例；</w:t>
      </w:r>
    </w:p>
    <w:p>
      <w:pPr>
        <w:keepNext w:val="0"/>
        <w:keepLines w:val="0"/>
        <w:pageBreakBefore w:val="0"/>
        <w:widowControl w:val="0"/>
        <w:tabs>
          <w:tab w:val="left" w:pos="709"/>
        </w:tabs>
        <w:kinsoku/>
        <w:wordWrap/>
        <w:overflowPunct/>
        <w:topLinePunct w:val="0"/>
        <w:autoSpaceDE/>
        <w:autoSpaceDN/>
        <w:bidi w:val="0"/>
        <w:adjustRightInd/>
        <w:snapToGrid/>
        <w:spacing w:beforeAutospacing="0" w:afterAutospacing="0" w:line="440" w:lineRule="exact"/>
        <w:ind w:left="0" w:leftChars="0" w:firstLine="560" w:firstLineChars="200"/>
        <w:jc w:val="left"/>
        <w:textAlignment w:val="auto"/>
        <w:rPr>
          <w:rFonts w:hint="default"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10.装配式建筑标准的主要内容和装配式钢结构住宅典型案例；</w:t>
      </w:r>
    </w:p>
    <w:p>
      <w:pPr>
        <w:keepNext w:val="0"/>
        <w:keepLines w:val="0"/>
        <w:pageBreakBefore w:val="0"/>
        <w:widowControl w:val="0"/>
        <w:tabs>
          <w:tab w:val="left" w:pos="709"/>
        </w:tabs>
        <w:kinsoku/>
        <w:wordWrap/>
        <w:overflowPunct/>
        <w:topLinePunct w:val="0"/>
        <w:autoSpaceDE/>
        <w:autoSpaceDN/>
        <w:bidi w:val="0"/>
        <w:adjustRightInd/>
        <w:snapToGrid/>
        <w:spacing w:beforeAutospacing="0" w:afterAutospacing="0" w:line="440" w:lineRule="exact"/>
        <w:ind w:left="0" w:leftChars="0" w:firstLine="560" w:firstLineChars="200"/>
        <w:jc w:val="left"/>
        <w:textAlignment w:val="auto"/>
        <w:rPr>
          <w:rFonts w:hint="default"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11.钢结构住宅技术发展与装配式钢结构建筑技术标准解读；</w:t>
      </w:r>
    </w:p>
    <w:p>
      <w:pPr>
        <w:keepNext w:val="0"/>
        <w:keepLines w:val="0"/>
        <w:pageBreakBefore w:val="0"/>
        <w:widowControl w:val="0"/>
        <w:tabs>
          <w:tab w:val="left" w:pos="709"/>
        </w:tabs>
        <w:kinsoku/>
        <w:wordWrap/>
        <w:overflowPunct/>
        <w:topLinePunct w:val="0"/>
        <w:autoSpaceDE/>
        <w:autoSpaceDN/>
        <w:bidi w:val="0"/>
        <w:adjustRightInd/>
        <w:snapToGrid/>
        <w:spacing w:beforeAutospacing="0" w:afterAutospacing="0" w:line="440" w:lineRule="exact"/>
        <w:ind w:left="0" w:leftChars="0" w:firstLine="560" w:firstLineChars="200"/>
        <w:jc w:val="left"/>
        <w:textAlignment w:val="auto"/>
        <w:rPr>
          <w:rFonts w:hint="default"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12.装配式钢结构建筑技术要点和装配式混凝土结构技术规程；</w:t>
      </w:r>
    </w:p>
    <w:p>
      <w:pPr>
        <w:keepNext w:val="0"/>
        <w:keepLines w:val="0"/>
        <w:pageBreakBefore w:val="0"/>
        <w:widowControl w:val="0"/>
        <w:tabs>
          <w:tab w:val="left" w:pos="709"/>
        </w:tabs>
        <w:kinsoku/>
        <w:wordWrap/>
        <w:overflowPunct/>
        <w:topLinePunct w:val="0"/>
        <w:autoSpaceDE/>
        <w:autoSpaceDN/>
        <w:bidi w:val="0"/>
        <w:adjustRightInd/>
        <w:snapToGrid/>
        <w:spacing w:beforeAutospacing="0" w:afterAutospacing="0" w:line="440" w:lineRule="exact"/>
        <w:ind w:left="0" w:leftChars="0" w:firstLine="560" w:firstLineChars="200"/>
        <w:jc w:val="left"/>
        <w:textAlignment w:val="auto"/>
        <w:rPr>
          <w:rFonts w:hint="default"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13.装配式钢结构建筑设计集成化和装配式建筑钢结构标准化及工程案例；</w:t>
      </w:r>
    </w:p>
    <w:p>
      <w:pPr>
        <w:keepNext w:val="0"/>
        <w:keepLines w:val="0"/>
        <w:pageBreakBefore w:val="0"/>
        <w:widowControl w:val="0"/>
        <w:tabs>
          <w:tab w:val="left" w:pos="709"/>
        </w:tabs>
        <w:kinsoku/>
        <w:wordWrap/>
        <w:overflowPunct/>
        <w:topLinePunct w:val="0"/>
        <w:autoSpaceDE/>
        <w:autoSpaceDN/>
        <w:bidi w:val="0"/>
        <w:adjustRightInd/>
        <w:snapToGrid/>
        <w:spacing w:beforeAutospacing="0" w:afterAutospacing="0" w:line="440" w:lineRule="exact"/>
        <w:ind w:left="0" w:leftChars="0" w:firstLine="560" w:firstLineChars="200"/>
        <w:jc w:val="left"/>
        <w:textAlignment w:val="auto"/>
        <w:rPr>
          <w:rFonts w:hint="default"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14.装配式建筑应用以及国家标准的实施和装配式建筑国内外技术现状；</w:t>
      </w:r>
    </w:p>
    <w:p>
      <w:pPr>
        <w:keepNext w:val="0"/>
        <w:keepLines w:val="0"/>
        <w:pageBreakBefore w:val="0"/>
        <w:widowControl w:val="0"/>
        <w:tabs>
          <w:tab w:val="left" w:pos="709"/>
        </w:tabs>
        <w:kinsoku/>
        <w:wordWrap/>
        <w:overflowPunct/>
        <w:topLinePunct w:val="0"/>
        <w:autoSpaceDE/>
        <w:autoSpaceDN/>
        <w:bidi w:val="0"/>
        <w:adjustRightInd/>
        <w:snapToGrid/>
        <w:spacing w:beforeAutospacing="0" w:afterAutospacing="0" w:line="440" w:lineRule="exact"/>
        <w:ind w:left="0" w:leftChars="0" w:firstLine="560" w:firstLineChars="200"/>
        <w:jc w:val="left"/>
        <w:textAlignment w:val="auto"/>
        <w:rPr>
          <w:rFonts w:hint="default"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15.预制混凝土技术发展概况及其产品创新和装配式建筑物资采购管理；</w:t>
      </w:r>
    </w:p>
    <w:p>
      <w:pPr>
        <w:keepNext w:val="0"/>
        <w:keepLines w:val="0"/>
        <w:pageBreakBefore w:val="0"/>
        <w:widowControl w:val="0"/>
        <w:tabs>
          <w:tab w:val="left" w:pos="709"/>
        </w:tabs>
        <w:kinsoku/>
        <w:wordWrap/>
        <w:overflowPunct/>
        <w:topLinePunct w:val="0"/>
        <w:autoSpaceDE/>
        <w:autoSpaceDN/>
        <w:bidi w:val="0"/>
        <w:adjustRightInd/>
        <w:snapToGrid/>
        <w:spacing w:beforeAutospacing="0" w:afterAutospacing="0" w:line="440" w:lineRule="exact"/>
        <w:ind w:left="0" w:leftChars="0" w:firstLine="560" w:firstLineChars="200"/>
        <w:jc w:val="left"/>
        <w:textAlignment w:val="auto"/>
        <w:rPr>
          <w:rFonts w:hint="default"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16.预制构件深化设计基础和装配式PC建筑施工全程技术指导；</w:t>
      </w:r>
    </w:p>
    <w:p>
      <w:pPr>
        <w:keepNext w:val="0"/>
        <w:keepLines w:val="0"/>
        <w:pageBreakBefore w:val="0"/>
        <w:widowControl w:val="0"/>
        <w:tabs>
          <w:tab w:val="left" w:pos="709"/>
        </w:tabs>
        <w:kinsoku/>
        <w:wordWrap/>
        <w:overflowPunct/>
        <w:topLinePunct w:val="0"/>
        <w:autoSpaceDE/>
        <w:autoSpaceDN/>
        <w:bidi w:val="0"/>
        <w:adjustRightInd/>
        <w:snapToGrid/>
        <w:spacing w:beforeAutospacing="0" w:afterAutospacing="0" w:line="440" w:lineRule="exact"/>
        <w:ind w:left="0" w:leftChars="0" w:firstLine="560" w:firstLineChars="200"/>
        <w:jc w:val="left"/>
        <w:textAlignment w:val="auto"/>
        <w:rPr>
          <w:rFonts w:hint="default"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17.预制装配式建筑施工常见质量问题与防范措施及案例分析；</w:t>
      </w:r>
    </w:p>
    <w:p>
      <w:pPr>
        <w:keepNext w:val="0"/>
        <w:keepLines w:val="0"/>
        <w:pageBreakBefore w:val="0"/>
        <w:widowControl w:val="0"/>
        <w:tabs>
          <w:tab w:val="left" w:pos="709"/>
        </w:tabs>
        <w:kinsoku/>
        <w:wordWrap/>
        <w:overflowPunct/>
        <w:topLinePunct w:val="0"/>
        <w:autoSpaceDE/>
        <w:autoSpaceDN/>
        <w:bidi w:val="0"/>
        <w:adjustRightInd/>
        <w:snapToGrid/>
        <w:spacing w:beforeAutospacing="0" w:afterAutospacing="0" w:line="440" w:lineRule="exact"/>
        <w:ind w:left="0" w:leftChars="0" w:firstLine="560" w:firstLineChars="200"/>
        <w:jc w:val="left"/>
        <w:textAlignment w:val="auto"/>
        <w:rPr>
          <w:rFonts w:hint="default"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18.装配式设计文件编制深度及施工图审查和深化设计、构件详图设计方法；</w:t>
      </w:r>
    </w:p>
    <w:p>
      <w:pPr>
        <w:keepNext w:val="0"/>
        <w:keepLines w:val="0"/>
        <w:pageBreakBefore w:val="0"/>
        <w:widowControl w:val="0"/>
        <w:tabs>
          <w:tab w:val="left" w:pos="709"/>
        </w:tabs>
        <w:kinsoku/>
        <w:wordWrap/>
        <w:overflowPunct/>
        <w:topLinePunct w:val="0"/>
        <w:autoSpaceDE/>
        <w:autoSpaceDN/>
        <w:bidi w:val="0"/>
        <w:adjustRightInd/>
        <w:snapToGrid/>
        <w:spacing w:beforeAutospacing="0" w:afterAutospacing="0" w:line="440" w:lineRule="exact"/>
        <w:ind w:left="0" w:leftChars="0" w:firstLine="560" w:firstLineChars="200"/>
        <w:jc w:val="left"/>
        <w:textAlignment w:val="auto"/>
        <w:rPr>
          <w:rFonts w:hint="default"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19.装配式框架结构公建案例详解和装配式剪力墙住宅案例详解；</w:t>
      </w:r>
    </w:p>
    <w:p>
      <w:pPr>
        <w:keepNext w:val="0"/>
        <w:keepLines w:val="0"/>
        <w:pageBreakBefore w:val="0"/>
        <w:widowControl w:val="0"/>
        <w:tabs>
          <w:tab w:val="left" w:pos="709"/>
        </w:tabs>
        <w:kinsoku/>
        <w:wordWrap/>
        <w:overflowPunct/>
        <w:topLinePunct w:val="0"/>
        <w:autoSpaceDE/>
        <w:autoSpaceDN/>
        <w:bidi w:val="0"/>
        <w:adjustRightInd/>
        <w:snapToGrid/>
        <w:spacing w:beforeAutospacing="0" w:afterAutospacing="0" w:line="440" w:lineRule="exact"/>
        <w:ind w:left="0" w:leftChars="0" w:firstLine="560" w:firstLineChars="200"/>
        <w:jc w:val="left"/>
        <w:textAlignment w:val="auto"/>
        <w:rPr>
          <w:rFonts w:hint="default"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20.装配式建筑施工安装前技术准备、人员准备和进场预制构件检验与存放；</w:t>
      </w:r>
    </w:p>
    <w:p>
      <w:pPr>
        <w:keepNext w:val="0"/>
        <w:keepLines w:val="0"/>
        <w:pageBreakBefore w:val="0"/>
        <w:widowControl w:val="0"/>
        <w:tabs>
          <w:tab w:val="left" w:pos="709"/>
        </w:tabs>
        <w:kinsoku/>
        <w:wordWrap/>
        <w:overflowPunct/>
        <w:topLinePunct w:val="0"/>
        <w:autoSpaceDE/>
        <w:autoSpaceDN/>
        <w:bidi w:val="0"/>
        <w:adjustRightInd/>
        <w:snapToGrid/>
        <w:spacing w:beforeAutospacing="0" w:afterAutospacing="0" w:line="440" w:lineRule="exact"/>
        <w:ind w:left="0" w:leftChars="0" w:firstLine="560" w:firstLineChars="200"/>
        <w:jc w:val="left"/>
        <w:textAlignment w:val="auto"/>
        <w:rPr>
          <w:rFonts w:hint="default"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21.装配预制构件施工连接方法、竖向预制构件和水平预制构件的现场施工；</w:t>
      </w:r>
    </w:p>
    <w:p>
      <w:pPr>
        <w:keepNext w:val="0"/>
        <w:keepLines w:val="0"/>
        <w:pageBreakBefore w:val="0"/>
        <w:widowControl w:val="0"/>
        <w:tabs>
          <w:tab w:val="left" w:pos="709"/>
        </w:tabs>
        <w:kinsoku/>
        <w:wordWrap/>
        <w:overflowPunct/>
        <w:topLinePunct w:val="0"/>
        <w:autoSpaceDE/>
        <w:autoSpaceDN/>
        <w:bidi w:val="0"/>
        <w:adjustRightInd/>
        <w:snapToGrid/>
        <w:spacing w:beforeAutospacing="0" w:afterAutospacing="0" w:line="440" w:lineRule="exact"/>
        <w:ind w:left="0" w:leftChars="0" w:firstLine="560" w:firstLineChars="200"/>
        <w:jc w:val="left"/>
        <w:textAlignment w:val="auto"/>
        <w:rPr>
          <w:rFonts w:hint="default"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22.装配式钢结构新型结构体系、外墙体系、内装体系、 机电体系；</w:t>
      </w:r>
    </w:p>
    <w:p>
      <w:pPr>
        <w:keepNext w:val="0"/>
        <w:keepLines w:val="0"/>
        <w:pageBreakBefore w:val="0"/>
        <w:widowControl w:val="0"/>
        <w:tabs>
          <w:tab w:val="left" w:pos="709"/>
        </w:tabs>
        <w:kinsoku/>
        <w:wordWrap/>
        <w:overflowPunct/>
        <w:topLinePunct w:val="0"/>
        <w:autoSpaceDE/>
        <w:autoSpaceDN/>
        <w:bidi w:val="0"/>
        <w:adjustRightInd/>
        <w:snapToGrid/>
        <w:spacing w:beforeAutospacing="0" w:afterAutospacing="0" w:line="440" w:lineRule="exact"/>
        <w:ind w:left="0" w:leftChars="0" w:firstLine="560" w:firstLineChars="200"/>
        <w:jc w:val="left"/>
        <w:textAlignment w:val="auto"/>
        <w:rPr>
          <w:rFonts w:hint="default"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23.装配式钢结构新型安装（施工）工艺、工法。</w:t>
      </w:r>
    </w:p>
    <w:p>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leftChars="0" w:right="0" w:firstLine="540" w:firstLineChars="200"/>
        <w:rPr>
          <w:rFonts w:hint="default" w:ascii="Helvetica" w:hAnsi="Helvetica" w:eastAsia="Helvetica" w:cs="Helvetica"/>
          <w:i w:val="0"/>
          <w:iCs w:val="0"/>
          <w:caps w:val="0"/>
          <w:color w:val="333333"/>
          <w:spacing w:val="0"/>
          <w:sz w:val="21"/>
          <w:szCs w:val="21"/>
        </w:rPr>
      </w:pPr>
      <w:r>
        <w:rPr>
          <w:rStyle w:val="12"/>
          <w:rFonts w:hint="eastAsia" w:ascii="仿宋" w:hAnsi="仿宋" w:eastAsia="仿宋" w:cs="仿宋"/>
          <w:b/>
          <w:bCs/>
          <w:i w:val="0"/>
          <w:iCs w:val="0"/>
          <w:caps w:val="0"/>
          <w:color w:val="000000"/>
          <w:spacing w:val="0"/>
          <w:sz w:val="27"/>
          <w:szCs w:val="27"/>
          <w:shd w:val="clear" w:fill="FFFFFF"/>
        </w:rPr>
        <w:t>（三）装配式建筑EPC工程总承包模式应用</w:t>
      </w:r>
    </w:p>
    <w:p>
      <w:pPr>
        <w:keepNext w:val="0"/>
        <w:keepLines w:val="0"/>
        <w:pageBreakBefore w:val="0"/>
        <w:widowControl w:val="0"/>
        <w:tabs>
          <w:tab w:val="left" w:pos="709"/>
        </w:tabs>
        <w:kinsoku/>
        <w:wordWrap/>
        <w:overflowPunct/>
        <w:topLinePunct w:val="0"/>
        <w:autoSpaceDE/>
        <w:autoSpaceDN/>
        <w:bidi w:val="0"/>
        <w:adjustRightInd/>
        <w:snapToGrid/>
        <w:spacing w:beforeAutospacing="0" w:afterAutospacing="0" w:line="440" w:lineRule="exact"/>
        <w:ind w:left="0" w:leftChars="0" w:firstLine="560" w:firstLineChars="200"/>
        <w:jc w:val="left"/>
        <w:textAlignment w:val="auto"/>
        <w:rPr>
          <w:rFonts w:hint="default"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1.装配式建筑的EPC工程总承包政策解读及管理实施要点；</w:t>
      </w:r>
    </w:p>
    <w:p>
      <w:pPr>
        <w:keepNext w:val="0"/>
        <w:keepLines w:val="0"/>
        <w:pageBreakBefore w:val="0"/>
        <w:widowControl w:val="0"/>
        <w:tabs>
          <w:tab w:val="left" w:pos="709"/>
        </w:tabs>
        <w:kinsoku/>
        <w:wordWrap/>
        <w:overflowPunct/>
        <w:topLinePunct w:val="0"/>
        <w:autoSpaceDE/>
        <w:autoSpaceDN/>
        <w:bidi w:val="0"/>
        <w:adjustRightInd/>
        <w:snapToGrid/>
        <w:spacing w:beforeAutospacing="0" w:afterAutospacing="0" w:line="440" w:lineRule="exact"/>
        <w:ind w:left="0" w:leftChars="0" w:firstLine="560" w:firstLineChars="200"/>
        <w:jc w:val="left"/>
        <w:textAlignment w:val="auto"/>
        <w:rPr>
          <w:rFonts w:hint="default"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2.装配式建筑工程总承包管理的探索与实践；</w:t>
      </w:r>
    </w:p>
    <w:p>
      <w:pPr>
        <w:keepNext w:val="0"/>
        <w:keepLines w:val="0"/>
        <w:pageBreakBefore w:val="0"/>
        <w:widowControl w:val="0"/>
        <w:tabs>
          <w:tab w:val="left" w:pos="709"/>
        </w:tabs>
        <w:kinsoku/>
        <w:wordWrap/>
        <w:overflowPunct/>
        <w:topLinePunct w:val="0"/>
        <w:autoSpaceDE/>
        <w:autoSpaceDN/>
        <w:bidi w:val="0"/>
        <w:adjustRightInd/>
        <w:snapToGrid/>
        <w:spacing w:beforeAutospacing="0" w:afterAutospacing="0" w:line="440" w:lineRule="exact"/>
        <w:ind w:left="0" w:leftChars="0" w:firstLine="560" w:firstLineChars="200"/>
        <w:jc w:val="left"/>
        <w:textAlignment w:val="auto"/>
        <w:rPr>
          <w:rFonts w:hint="default"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3.装配式建筑工程总承包难点与案例分析；</w:t>
      </w:r>
    </w:p>
    <w:p>
      <w:pPr>
        <w:keepNext w:val="0"/>
        <w:keepLines w:val="0"/>
        <w:pageBreakBefore w:val="0"/>
        <w:widowControl w:val="0"/>
        <w:tabs>
          <w:tab w:val="left" w:pos="709"/>
        </w:tabs>
        <w:kinsoku/>
        <w:wordWrap/>
        <w:overflowPunct/>
        <w:topLinePunct w:val="0"/>
        <w:autoSpaceDE/>
        <w:autoSpaceDN/>
        <w:bidi w:val="0"/>
        <w:adjustRightInd/>
        <w:snapToGrid/>
        <w:spacing w:beforeAutospacing="0" w:afterAutospacing="0" w:line="440" w:lineRule="exact"/>
        <w:ind w:left="0" w:leftChars="0" w:firstLine="560" w:firstLineChars="200"/>
        <w:jc w:val="left"/>
        <w:textAlignment w:val="auto"/>
        <w:rPr>
          <w:rFonts w:hint="default"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4.装配式工程总承包建筑与设计集成；</w:t>
      </w:r>
    </w:p>
    <w:p>
      <w:pPr>
        <w:keepNext w:val="0"/>
        <w:keepLines w:val="0"/>
        <w:pageBreakBefore w:val="0"/>
        <w:widowControl w:val="0"/>
        <w:tabs>
          <w:tab w:val="left" w:pos="709"/>
        </w:tabs>
        <w:kinsoku/>
        <w:wordWrap/>
        <w:overflowPunct/>
        <w:topLinePunct w:val="0"/>
        <w:autoSpaceDE/>
        <w:autoSpaceDN/>
        <w:bidi w:val="0"/>
        <w:adjustRightInd/>
        <w:snapToGrid/>
        <w:spacing w:beforeAutospacing="0" w:afterAutospacing="0" w:line="440" w:lineRule="exact"/>
        <w:ind w:left="0" w:leftChars="0" w:firstLine="560" w:firstLineChars="200"/>
        <w:jc w:val="left"/>
        <w:textAlignment w:val="auto"/>
        <w:rPr>
          <w:rFonts w:hint="default"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5.基于EPC装配式建筑设计应用；</w:t>
      </w:r>
    </w:p>
    <w:p>
      <w:pPr>
        <w:keepNext w:val="0"/>
        <w:keepLines w:val="0"/>
        <w:pageBreakBefore w:val="0"/>
        <w:widowControl w:val="0"/>
        <w:tabs>
          <w:tab w:val="left" w:pos="709"/>
        </w:tabs>
        <w:kinsoku/>
        <w:wordWrap/>
        <w:overflowPunct/>
        <w:topLinePunct w:val="0"/>
        <w:autoSpaceDE/>
        <w:autoSpaceDN/>
        <w:bidi w:val="0"/>
        <w:adjustRightInd/>
        <w:snapToGrid/>
        <w:spacing w:beforeAutospacing="0" w:afterAutospacing="0" w:line="440" w:lineRule="exact"/>
        <w:ind w:left="0" w:leftChars="0" w:firstLine="560" w:firstLineChars="200"/>
        <w:jc w:val="left"/>
        <w:textAlignment w:val="auto"/>
        <w:rPr>
          <w:rFonts w:hint="default"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6.基于EPC模式下的装配式建筑设计及优化拆分；</w:t>
      </w:r>
    </w:p>
    <w:p>
      <w:pPr>
        <w:keepNext w:val="0"/>
        <w:keepLines w:val="0"/>
        <w:pageBreakBefore w:val="0"/>
        <w:widowControl w:val="0"/>
        <w:tabs>
          <w:tab w:val="left" w:pos="709"/>
        </w:tabs>
        <w:kinsoku/>
        <w:wordWrap/>
        <w:overflowPunct/>
        <w:topLinePunct w:val="0"/>
        <w:autoSpaceDE/>
        <w:autoSpaceDN/>
        <w:bidi w:val="0"/>
        <w:adjustRightInd/>
        <w:snapToGrid/>
        <w:spacing w:beforeAutospacing="0" w:afterAutospacing="0" w:line="440" w:lineRule="exact"/>
        <w:ind w:left="0" w:leftChars="0" w:firstLine="560" w:firstLineChars="200"/>
        <w:jc w:val="left"/>
        <w:textAlignment w:val="auto"/>
        <w:rPr>
          <w:rFonts w:hint="default"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7.装配式建筑施工技术研究与实践。</w:t>
      </w:r>
    </w:p>
    <w:p>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leftChars="0" w:right="0" w:firstLine="540" w:firstLineChars="200"/>
        <w:rPr>
          <w:rFonts w:hint="default" w:ascii="Helvetica" w:hAnsi="Helvetica" w:eastAsia="Helvetica" w:cs="Helvetica"/>
          <w:i w:val="0"/>
          <w:iCs w:val="0"/>
          <w:caps w:val="0"/>
          <w:color w:val="333333"/>
          <w:spacing w:val="0"/>
          <w:sz w:val="21"/>
          <w:szCs w:val="21"/>
        </w:rPr>
      </w:pPr>
      <w:r>
        <w:rPr>
          <w:rStyle w:val="12"/>
          <w:rFonts w:hint="eastAsia" w:ascii="仿宋" w:hAnsi="仿宋" w:eastAsia="仿宋" w:cs="仿宋"/>
          <w:b/>
          <w:bCs/>
          <w:i w:val="0"/>
          <w:iCs w:val="0"/>
          <w:caps w:val="0"/>
          <w:color w:val="000000"/>
          <w:spacing w:val="0"/>
          <w:sz w:val="27"/>
          <w:szCs w:val="27"/>
          <w:shd w:val="clear" w:fill="FFFFFF"/>
        </w:rPr>
        <w:t>（四）BIM技术在装配式建筑设计、生产、施工、运维管理一体化应用</w:t>
      </w:r>
    </w:p>
    <w:p>
      <w:pPr>
        <w:keepNext w:val="0"/>
        <w:keepLines w:val="0"/>
        <w:pageBreakBefore w:val="0"/>
        <w:widowControl w:val="0"/>
        <w:tabs>
          <w:tab w:val="left" w:pos="709"/>
        </w:tabs>
        <w:kinsoku/>
        <w:wordWrap/>
        <w:overflowPunct/>
        <w:topLinePunct w:val="0"/>
        <w:autoSpaceDE/>
        <w:autoSpaceDN/>
        <w:bidi w:val="0"/>
        <w:adjustRightInd/>
        <w:snapToGrid/>
        <w:spacing w:beforeAutospacing="0" w:afterAutospacing="0" w:line="440" w:lineRule="exact"/>
        <w:ind w:left="0" w:leftChars="0" w:firstLine="560" w:firstLineChars="200"/>
        <w:jc w:val="left"/>
        <w:textAlignment w:val="auto"/>
        <w:rPr>
          <w:rFonts w:hint="default"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1.BIM技术在装配式设计、深化应用；</w:t>
      </w:r>
    </w:p>
    <w:p>
      <w:pPr>
        <w:keepNext w:val="0"/>
        <w:keepLines w:val="0"/>
        <w:pageBreakBefore w:val="0"/>
        <w:widowControl w:val="0"/>
        <w:tabs>
          <w:tab w:val="left" w:pos="709"/>
        </w:tabs>
        <w:kinsoku/>
        <w:wordWrap/>
        <w:overflowPunct/>
        <w:topLinePunct w:val="0"/>
        <w:autoSpaceDE/>
        <w:autoSpaceDN/>
        <w:bidi w:val="0"/>
        <w:adjustRightInd/>
        <w:snapToGrid/>
        <w:spacing w:beforeAutospacing="0" w:afterAutospacing="0" w:line="440" w:lineRule="exact"/>
        <w:ind w:left="0" w:leftChars="0" w:firstLine="560" w:firstLineChars="200"/>
        <w:jc w:val="left"/>
        <w:textAlignment w:val="auto"/>
        <w:rPr>
          <w:rFonts w:hint="default"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2.BIM技术在装配式生产中的应用；</w:t>
      </w:r>
    </w:p>
    <w:p>
      <w:pPr>
        <w:keepNext w:val="0"/>
        <w:keepLines w:val="0"/>
        <w:pageBreakBefore w:val="0"/>
        <w:widowControl w:val="0"/>
        <w:tabs>
          <w:tab w:val="left" w:pos="709"/>
        </w:tabs>
        <w:kinsoku/>
        <w:wordWrap/>
        <w:overflowPunct/>
        <w:topLinePunct w:val="0"/>
        <w:autoSpaceDE/>
        <w:autoSpaceDN/>
        <w:bidi w:val="0"/>
        <w:adjustRightInd/>
        <w:snapToGrid/>
        <w:spacing w:beforeAutospacing="0" w:afterAutospacing="0" w:line="440" w:lineRule="exact"/>
        <w:ind w:left="0" w:leftChars="0" w:firstLine="560" w:firstLineChars="200"/>
        <w:jc w:val="left"/>
        <w:textAlignment w:val="auto"/>
        <w:rPr>
          <w:rFonts w:hint="default"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3.BIM技术在项目招投标中的应用；</w:t>
      </w:r>
    </w:p>
    <w:p>
      <w:pPr>
        <w:keepNext w:val="0"/>
        <w:keepLines w:val="0"/>
        <w:pageBreakBefore w:val="0"/>
        <w:widowControl w:val="0"/>
        <w:tabs>
          <w:tab w:val="left" w:pos="709"/>
        </w:tabs>
        <w:kinsoku/>
        <w:wordWrap/>
        <w:overflowPunct/>
        <w:topLinePunct w:val="0"/>
        <w:autoSpaceDE/>
        <w:autoSpaceDN/>
        <w:bidi w:val="0"/>
        <w:adjustRightInd/>
        <w:snapToGrid/>
        <w:spacing w:beforeAutospacing="0" w:afterAutospacing="0" w:line="440" w:lineRule="exact"/>
        <w:ind w:left="0" w:leftChars="0" w:firstLine="560" w:firstLineChars="200"/>
        <w:jc w:val="left"/>
        <w:textAlignment w:val="auto"/>
        <w:rPr>
          <w:rFonts w:hint="default"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4.BIM技术在项目施工全过程精细化管理的应用；</w:t>
      </w:r>
    </w:p>
    <w:p>
      <w:pPr>
        <w:keepNext w:val="0"/>
        <w:keepLines w:val="0"/>
        <w:pageBreakBefore w:val="0"/>
        <w:widowControl w:val="0"/>
        <w:tabs>
          <w:tab w:val="left" w:pos="709"/>
        </w:tabs>
        <w:kinsoku/>
        <w:wordWrap/>
        <w:overflowPunct/>
        <w:topLinePunct w:val="0"/>
        <w:autoSpaceDE/>
        <w:autoSpaceDN/>
        <w:bidi w:val="0"/>
        <w:adjustRightInd/>
        <w:snapToGrid/>
        <w:spacing w:beforeAutospacing="0" w:afterAutospacing="0" w:line="440" w:lineRule="exact"/>
        <w:ind w:left="0" w:leftChars="0" w:firstLine="560" w:firstLineChars="200"/>
        <w:jc w:val="left"/>
        <w:textAlignment w:val="auto"/>
        <w:rPr>
          <w:rFonts w:hint="default"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5.BIM技术在装配式造价管理中的应用；</w:t>
      </w:r>
    </w:p>
    <w:p>
      <w:pPr>
        <w:keepNext w:val="0"/>
        <w:keepLines w:val="0"/>
        <w:pageBreakBefore w:val="0"/>
        <w:widowControl w:val="0"/>
        <w:tabs>
          <w:tab w:val="left" w:pos="709"/>
        </w:tabs>
        <w:kinsoku/>
        <w:wordWrap/>
        <w:overflowPunct/>
        <w:topLinePunct w:val="0"/>
        <w:autoSpaceDE/>
        <w:autoSpaceDN/>
        <w:bidi w:val="0"/>
        <w:adjustRightInd/>
        <w:snapToGrid/>
        <w:spacing w:beforeAutospacing="0" w:afterAutospacing="0" w:line="440" w:lineRule="exact"/>
        <w:ind w:left="0" w:leftChars="0" w:firstLine="560" w:firstLineChars="200"/>
        <w:jc w:val="left"/>
        <w:textAlignment w:val="auto"/>
        <w:rPr>
          <w:rFonts w:hint="default"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6.协同管理平台在装配式项目中的应用；</w:t>
      </w:r>
    </w:p>
    <w:p>
      <w:pPr>
        <w:keepNext w:val="0"/>
        <w:keepLines w:val="0"/>
        <w:pageBreakBefore w:val="0"/>
        <w:widowControl w:val="0"/>
        <w:tabs>
          <w:tab w:val="left" w:pos="709"/>
        </w:tabs>
        <w:kinsoku/>
        <w:wordWrap/>
        <w:overflowPunct/>
        <w:topLinePunct w:val="0"/>
        <w:autoSpaceDE/>
        <w:autoSpaceDN/>
        <w:bidi w:val="0"/>
        <w:adjustRightInd/>
        <w:snapToGrid/>
        <w:spacing w:beforeAutospacing="0" w:afterAutospacing="0" w:line="440" w:lineRule="exact"/>
        <w:ind w:left="0" w:leftChars="0" w:firstLine="560" w:firstLineChars="200"/>
        <w:jc w:val="left"/>
        <w:textAlignment w:val="auto"/>
        <w:rPr>
          <w:rFonts w:hint="default"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7.BIM-ERP信息化管理应用；</w:t>
      </w:r>
    </w:p>
    <w:p>
      <w:pPr>
        <w:keepNext w:val="0"/>
        <w:keepLines w:val="0"/>
        <w:pageBreakBefore w:val="0"/>
        <w:widowControl w:val="0"/>
        <w:tabs>
          <w:tab w:val="left" w:pos="709"/>
        </w:tabs>
        <w:kinsoku/>
        <w:wordWrap/>
        <w:overflowPunct/>
        <w:topLinePunct w:val="0"/>
        <w:autoSpaceDE/>
        <w:autoSpaceDN/>
        <w:bidi w:val="0"/>
        <w:adjustRightInd/>
        <w:snapToGrid/>
        <w:spacing w:beforeAutospacing="0" w:afterAutospacing="0" w:line="440" w:lineRule="exact"/>
        <w:ind w:left="0" w:leftChars="0" w:firstLine="560" w:firstLineChars="200"/>
        <w:jc w:val="left"/>
        <w:textAlignment w:val="auto"/>
        <w:rPr>
          <w:rFonts w:hint="default"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8.装配式建筑BIM应用技术体系配置原则；</w:t>
      </w:r>
    </w:p>
    <w:p>
      <w:pPr>
        <w:keepNext w:val="0"/>
        <w:keepLines w:val="0"/>
        <w:pageBreakBefore w:val="0"/>
        <w:widowControl w:val="0"/>
        <w:tabs>
          <w:tab w:val="left" w:pos="709"/>
        </w:tabs>
        <w:kinsoku/>
        <w:wordWrap/>
        <w:overflowPunct/>
        <w:topLinePunct w:val="0"/>
        <w:autoSpaceDE/>
        <w:autoSpaceDN/>
        <w:bidi w:val="0"/>
        <w:adjustRightInd/>
        <w:snapToGrid/>
        <w:spacing w:beforeAutospacing="0" w:afterAutospacing="0" w:line="440" w:lineRule="exact"/>
        <w:ind w:left="0" w:leftChars="0" w:firstLine="560" w:firstLineChars="200"/>
        <w:jc w:val="left"/>
        <w:textAlignment w:val="auto"/>
        <w:rPr>
          <w:rFonts w:hint="default"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19.全专业BIM构件模型组装；</w:t>
      </w:r>
    </w:p>
    <w:p>
      <w:pPr>
        <w:keepNext w:val="0"/>
        <w:keepLines w:val="0"/>
        <w:pageBreakBefore w:val="0"/>
        <w:widowControl w:val="0"/>
        <w:tabs>
          <w:tab w:val="left" w:pos="709"/>
          <w:tab w:val="left" w:pos="786"/>
        </w:tabs>
        <w:kinsoku/>
        <w:wordWrap/>
        <w:overflowPunct/>
        <w:topLinePunct w:val="0"/>
        <w:autoSpaceDE/>
        <w:autoSpaceDN/>
        <w:bidi w:val="0"/>
        <w:adjustRightInd/>
        <w:snapToGrid/>
        <w:spacing w:beforeAutospacing="0" w:afterAutospacing="0" w:line="440" w:lineRule="exact"/>
        <w:ind w:left="0" w:leftChars="0" w:firstLine="560" w:firstLineChars="200"/>
        <w:jc w:val="left"/>
        <w:textAlignment w:val="auto"/>
        <w:rPr>
          <w:rFonts w:hint="default"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1</w:t>
      </w:r>
      <w:r>
        <w:rPr>
          <w:rFonts w:hint="eastAsia" w:ascii="仿宋" w:hAnsi="仿宋" w:eastAsia="仿宋" w:cs="仿宋"/>
          <w:b w:val="0"/>
          <w:bCs/>
          <w:color w:val="auto"/>
          <w:kern w:val="0"/>
          <w:sz w:val="28"/>
          <w:szCs w:val="28"/>
          <w:lang w:val="en-US" w:eastAsia="zh-CN"/>
        </w:rPr>
        <w:tab/>
      </w:r>
      <w:r>
        <w:rPr>
          <w:rFonts w:hint="eastAsia" w:ascii="仿宋" w:hAnsi="仿宋" w:eastAsia="仿宋" w:cs="仿宋"/>
          <w:b w:val="0"/>
          <w:bCs/>
          <w:color w:val="auto"/>
          <w:kern w:val="0"/>
          <w:sz w:val="28"/>
          <w:szCs w:val="28"/>
          <w:lang w:val="en-US" w:eastAsia="zh-CN"/>
        </w:rPr>
        <w:t>0.精确碰撞检查原理及演示，施工进度演示；</w:t>
      </w:r>
    </w:p>
    <w:p>
      <w:pPr>
        <w:keepNext w:val="0"/>
        <w:keepLines w:val="0"/>
        <w:pageBreakBefore w:val="0"/>
        <w:widowControl w:val="0"/>
        <w:tabs>
          <w:tab w:val="left" w:pos="709"/>
        </w:tabs>
        <w:kinsoku/>
        <w:wordWrap/>
        <w:overflowPunct/>
        <w:topLinePunct w:val="0"/>
        <w:autoSpaceDE/>
        <w:autoSpaceDN/>
        <w:bidi w:val="0"/>
        <w:adjustRightInd/>
        <w:snapToGrid/>
        <w:spacing w:beforeAutospacing="0" w:afterAutospacing="0" w:line="440" w:lineRule="exact"/>
        <w:ind w:left="0" w:leftChars="0" w:firstLine="560" w:firstLineChars="200"/>
        <w:jc w:val="left"/>
        <w:textAlignment w:val="auto"/>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11.企业BIM 应用规范化管理；</w:t>
      </w:r>
    </w:p>
    <w:p>
      <w:pPr>
        <w:keepNext w:val="0"/>
        <w:keepLines w:val="0"/>
        <w:pageBreakBefore w:val="0"/>
        <w:widowControl w:val="0"/>
        <w:tabs>
          <w:tab w:val="left" w:pos="709"/>
        </w:tabs>
        <w:kinsoku/>
        <w:wordWrap/>
        <w:overflowPunct/>
        <w:topLinePunct w:val="0"/>
        <w:autoSpaceDE/>
        <w:autoSpaceDN/>
        <w:bidi w:val="0"/>
        <w:adjustRightInd/>
        <w:snapToGrid/>
        <w:spacing w:beforeAutospacing="0" w:afterAutospacing="0" w:line="440" w:lineRule="exact"/>
        <w:ind w:left="0" w:leftChars="0" w:firstLine="560" w:firstLineChars="200"/>
        <w:jc w:val="left"/>
        <w:textAlignment w:val="auto"/>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12.BIM对接激光扫描的投标用途（案例）；</w:t>
      </w:r>
    </w:p>
    <w:p>
      <w:pPr>
        <w:keepNext w:val="0"/>
        <w:keepLines w:val="0"/>
        <w:pageBreakBefore w:val="0"/>
        <w:widowControl w:val="0"/>
        <w:tabs>
          <w:tab w:val="left" w:pos="709"/>
        </w:tabs>
        <w:kinsoku/>
        <w:wordWrap/>
        <w:overflowPunct/>
        <w:topLinePunct w:val="0"/>
        <w:autoSpaceDE/>
        <w:autoSpaceDN/>
        <w:bidi w:val="0"/>
        <w:adjustRightInd/>
        <w:snapToGrid/>
        <w:spacing w:beforeAutospacing="0" w:afterAutospacing="0" w:line="440" w:lineRule="exact"/>
        <w:ind w:left="0" w:leftChars="0" w:firstLine="560" w:firstLineChars="200"/>
        <w:jc w:val="left"/>
        <w:textAlignment w:val="auto"/>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13.藤阁馆3D打印建筑（案例）；</w:t>
      </w:r>
    </w:p>
    <w:p>
      <w:pPr>
        <w:keepNext w:val="0"/>
        <w:keepLines w:val="0"/>
        <w:pageBreakBefore w:val="0"/>
        <w:widowControl w:val="0"/>
        <w:tabs>
          <w:tab w:val="left" w:pos="709"/>
        </w:tabs>
        <w:kinsoku/>
        <w:wordWrap/>
        <w:overflowPunct/>
        <w:topLinePunct w:val="0"/>
        <w:autoSpaceDE/>
        <w:autoSpaceDN/>
        <w:bidi w:val="0"/>
        <w:adjustRightInd/>
        <w:snapToGrid/>
        <w:spacing w:beforeAutospacing="0" w:afterAutospacing="0" w:line="440" w:lineRule="exact"/>
        <w:ind w:left="0" w:leftChars="0" w:firstLine="560" w:firstLineChars="200"/>
        <w:jc w:val="left"/>
        <w:textAlignment w:val="auto"/>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14.总承包中的三维地理信息系统GIS、北斗、虚拟地球VE、全息测绘用于临港智慧城区建设（案例）；</w:t>
      </w:r>
    </w:p>
    <w:p>
      <w:pPr>
        <w:keepNext w:val="0"/>
        <w:keepLines w:val="0"/>
        <w:pageBreakBefore w:val="0"/>
        <w:widowControl w:val="0"/>
        <w:tabs>
          <w:tab w:val="left" w:pos="709"/>
        </w:tabs>
        <w:kinsoku/>
        <w:wordWrap/>
        <w:overflowPunct/>
        <w:topLinePunct w:val="0"/>
        <w:autoSpaceDE/>
        <w:autoSpaceDN/>
        <w:bidi w:val="0"/>
        <w:adjustRightInd/>
        <w:snapToGrid/>
        <w:spacing w:beforeAutospacing="0" w:afterAutospacing="0" w:line="440" w:lineRule="exact"/>
        <w:ind w:left="0" w:leftChars="0" w:firstLine="560" w:firstLineChars="200"/>
        <w:jc w:val="left"/>
        <w:textAlignment w:val="auto"/>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15.无人飞机在优任总承包项目施工组织设计中的应用（案例）；</w:t>
      </w:r>
    </w:p>
    <w:p>
      <w:pPr>
        <w:keepNext w:val="0"/>
        <w:keepLines w:val="0"/>
        <w:pageBreakBefore w:val="0"/>
        <w:widowControl w:val="0"/>
        <w:tabs>
          <w:tab w:val="left" w:pos="709"/>
        </w:tabs>
        <w:kinsoku/>
        <w:wordWrap/>
        <w:overflowPunct/>
        <w:topLinePunct w:val="0"/>
        <w:autoSpaceDE/>
        <w:autoSpaceDN/>
        <w:bidi w:val="0"/>
        <w:adjustRightInd/>
        <w:snapToGrid/>
        <w:spacing w:beforeAutospacing="0" w:afterAutospacing="0" w:line="440" w:lineRule="exact"/>
        <w:ind w:left="0" w:leftChars="0" w:firstLine="560" w:firstLineChars="200"/>
        <w:jc w:val="left"/>
        <w:textAlignment w:val="auto"/>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16.城市建筑模型CIM在玉佛平移寺方案论证和设计中的巨大作用；</w:t>
      </w:r>
    </w:p>
    <w:p>
      <w:pPr>
        <w:keepNext w:val="0"/>
        <w:keepLines w:val="0"/>
        <w:pageBreakBefore w:val="0"/>
        <w:widowControl w:val="0"/>
        <w:tabs>
          <w:tab w:val="left" w:pos="709"/>
        </w:tabs>
        <w:kinsoku/>
        <w:wordWrap/>
        <w:overflowPunct/>
        <w:topLinePunct w:val="0"/>
        <w:autoSpaceDE/>
        <w:autoSpaceDN/>
        <w:bidi w:val="0"/>
        <w:adjustRightInd/>
        <w:snapToGrid/>
        <w:spacing w:beforeAutospacing="0" w:afterAutospacing="0" w:line="440" w:lineRule="exact"/>
        <w:ind w:left="0" w:leftChars="0" w:firstLine="560" w:firstLineChars="200"/>
        <w:jc w:val="left"/>
        <w:textAlignment w:val="auto"/>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17.从可视化到沉浸式的VR\AR\MR\XR和全息技术；</w:t>
      </w:r>
    </w:p>
    <w:p>
      <w:pPr>
        <w:keepNext w:val="0"/>
        <w:keepLines w:val="0"/>
        <w:pageBreakBefore w:val="0"/>
        <w:widowControl w:val="0"/>
        <w:tabs>
          <w:tab w:val="left" w:pos="709"/>
        </w:tabs>
        <w:kinsoku/>
        <w:wordWrap/>
        <w:overflowPunct/>
        <w:topLinePunct w:val="0"/>
        <w:autoSpaceDE/>
        <w:autoSpaceDN/>
        <w:bidi w:val="0"/>
        <w:adjustRightInd/>
        <w:snapToGrid/>
        <w:spacing w:beforeAutospacing="0" w:afterAutospacing="0" w:line="440" w:lineRule="exact"/>
        <w:ind w:left="0" w:leftChars="0" w:firstLine="560" w:firstLineChars="200"/>
        <w:jc w:val="left"/>
        <w:textAlignment w:val="auto"/>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18.前期策划中的体验设计、共享空间、设计交底、技术验证；</w:t>
      </w:r>
    </w:p>
    <w:p>
      <w:pPr>
        <w:keepNext w:val="0"/>
        <w:keepLines w:val="0"/>
        <w:pageBreakBefore w:val="0"/>
        <w:widowControl w:val="0"/>
        <w:tabs>
          <w:tab w:val="left" w:pos="709"/>
        </w:tabs>
        <w:kinsoku/>
        <w:wordWrap/>
        <w:overflowPunct/>
        <w:topLinePunct w:val="0"/>
        <w:autoSpaceDE/>
        <w:autoSpaceDN/>
        <w:bidi w:val="0"/>
        <w:adjustRightInd/>
        <w:snapToGrid/>
        <w:spacing w:beforeAutospacing="0" w:afterAutospacing="0" w:line="440" w:lineRule="exact"/>
        <w:ind w:left="0" w:leftChars="0" w:firstLine="560" w:firstLineChars="200"/>
        <w:jc w:val="left"/>
        <w:textAlignment w:val="auto"/>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19.5G版的AR、投标中的裸眼XR案例；</w:t>
      </w:r>
    </w:p>
    <w:p>
      <w:pPr>
        <w:keepNext w:val="0"/>
        <w:keepLines w:val="0"/>
        <w:pageBreakBefore w:val="0"/>
        <w:widowControl w:val="0"/>
        <w:tabs>
          <w:tab w:val="left" w:pos="709"/>
        </w:tabs>
        <w:kinsoku/>
        <w:wordWrap/>
        <w:overflowPunct/>
        <w:topLinePunct w:val="0"/>
        <w:autoSpaceDE/>
        <w:autoSpaceDN/>
        <w:bidi w:val="0"/>
        <w:adjustRightInd/>
        <w:snapToGrid/>
        <w:spacing w:beforeAutospacing="0" w:afterAutospacing="0" w:line="440" w:lineRule="exact"/>
        <w:ind w:left="0" w:leftChars="0" w:firstLine="560" w:firstLineChars="200"/>
        <w:jc w:val="left"/>
        <w:textAlignment w:val="auto"/>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20.装配式、重设备的工业互联网高清视频；</w:t>
      </w:r>
    </w:p>
    <w:p>
      <w:pPr>
        <w:keepNext w:val="0"/>
        <w:keepLines w:val="0"/>
        <w:pageBreakBefore w:val="0"/>
        <w:widowControl w:val="0"/>
        <w:tabs>
          <w:tab w:val="left" w:pos="709"/>
        </w:tabs>
        <w:kinsoku/>
        <w:wordWrap/>
        <w:overflowPunct/>
        <w:topLinePunct w:val="0"/>
        <w:autoSpaceDE/>
        <w:autoSpaceDN/>
        <w:bidi w:val="0"/>
        <w:adjustRightInd/>
        <w:snapToGrid/>
        <w:spacing w:beforeAutospacing="0" w:afterAutospacing="0" w:line="440" w:lineRule="exact"/>
        <w:ind w:left="0" w:leftChars="0" w:firstLine="560" w:firstLineChars="200"/>
        <w:jc w:val="left"/>
        <w:textAlignment w:val="auto"/>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21.高速高清VR/AV,远程控制施工（案例）。</w:t>
      </w:r>
    </w:p>
    <w:p>
      <w:pPr>
        <w:pStyle w:val="2"/>
        <w:keepNext w:val="0"/>
        <w:keepLines w:val="0"/>
        <w:pageBreakBefore w:val="0"/>
        <w:kinsoku/>
        <w:wordWrap/>
        <w:overflowPunct/>
        <w:topLinePunct w:val="0"/>
        <w:autoSpaceDE/>
        <w:autoSpaceDN/>
        <w:bidi w:val="0"/>
        <w:adjustRightInd/>
        <w:snapToGrid/>
        <w:spacing w:beforeAutospacing="0" w:afterAutospacing="0" w:line="440" w:lineRule="exact"/>
        <w:ind w:left="0" w:leftChars="0" w:firstLine="560" w:firstLineChars="200"/>
        <w:rPr>
          <w:rFonts w:hint="eastAsia" w:ascii="仿宋" w:hAnsi="仿宋" w:eastAsia="仿宋" w:cs="仿宋"/>
          <w:b/>
          <w:bCs w:val="0"/>
          <w:color w:val="auto"/>
          <w:kern w:val="0"/>
          <w:sz w:val="28"/>
          <w:szCs w:val="28"/>
          <w:lang w:eastAsia="zh-CN"/>
        </w:rPr>
      </w:pPr>
      <w:r>
        <w:rPr>
          <w:rFonts w:hint="eastAsia" w:ascii="仿宋" w:hAnsi="仿宋" w:eastAsia="仿宋" w:cs="仿宋"/>
          <w:b/>
          <w:bCs w:val="0"/>
          <w:color w:val="auto"/>
          <w:kern w:val="0"/>
          <w:sz w:val="28"/>
          <w:szCs w:val="28"/>
          <w:lang w:eastAsia="zh-CN"/>
        </w:rPr>
        <w:t>（五）绿色</w:t>
      </w:r>
      <w:r>
        <w:rPr>
          <w:rFonts w:hint="eastAsia" w:ascii="仿宋" w:hAnsi="仿宋" w:eastAsia="仿宋" w:cs="仿宋"/>
          <w:b/>
          <w:bCs w:val="0"/>
          <w:color w:val="auto"/>
          <w:sz w:val="28"/>
          <w:szCs w:val="28"/>
        </w:rPr>
        <w:t>低碳施工</w:t>
      </w:r>
      <w:r>
        <w:rPr>
          <w:rFonts w:hint="eastAsia" w:ascii="仿宋" w:hAnsi="仿宋" w:eastAsia="仿宋" w:cs="仿宋"/>
          <w:b/>
          <w:bCs w:val="0"/>
          <w:color w:val="auto"/>
          <w:sz w:val="28"/>
          <w:szCs w:val="28"/>
          <w:lang w:eastAsia="zh-CN"/>
        </w:rPr>
        <w:t>实务操作及案例解析</w:t>
      </w:r>
    </w:p>
    <w:p>
      <w:pPr>
        <w:keepNext w:val="0"/>
        <w:keepLines w:val="0"/>
        <w:pageBreakBefore w:val="0"/>
        <w:tabs>
          <w:tab w:val="left" w:pos="709"/>
        </w:tabs>
        <w:kinsoku/>
        <w:wordWrap/>
        <w:overflowPunct/>
        <w:topLinePunct w:val="0"/>
        <w:autoSpaceDE/>
        <w:autoSpaceDN/>
        <w:bidi w:val="0"/>
        <w:adjustRightInd/>
        <w:snapToGrid/>
        <w:spacing w:beforeAutospacing="0" w:afterAutospacing="0" w:line="440" w:lineRule="exact"/>
        <w:ind w:left="0" w:leftChars="0" w:firstLine="560" w:firstLineChars="200"/>
        <w:jc w:val="left"/>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1.减碳设计的10个绿色技术创新案例集；</w:t>
      </w:r>
    </w:p>
    <w:p>
      <w:pPr>
        <w:keepNext w:val="0"/>
        <w:keepLines w:val="0"/>
        <w:pageBreakBefore w:val="0"/>
        <w:tabs>
          <w:tab w:val="left" w:pos="709"/>
        </w:tabs>
        <w:kinsoku/>
        <w:wordWrap/>
        <w:overflowPunct/>
        <w:topLinePunct w:val="0"/>
        <w:autoSpaceDE/>
        <w:autoSpaceDN/>
        <w:bidi w:val="0"/>
        <w:adjustRightInd/>
        <w:snapToGrid/>
        <w:spacing w:beforeAutospacing="0" w:afterAutospacing="0" w:line="440" w:lineRule="exact"/>
        <w:ind w:left="0" w:leftChars="0" w:firstLine="560" w:firstLineChars="200"/>
        <w:jc w:val="left"/>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2.低碳施工的10个绿色技术创新案例集；</w:t>
      </w:r>
    </w:p>
    <w:p>
      <w:pPr>
        <w:keepNext w:val="0"/>
        <w:keepLines w:val="0"/>
        <w:pageBreakBefore w:val="0"/>
        <w:tabs>
          <w:tab w:val="left" w:pos="709"/>
        </w:tabs>
        <w:kinsoku/>
        <w:wordWrap/>
        <w:overflowPunct/>
        <w:topLinePunct w:val="0"/>
        <w:autoSpaceDE/>
        <w:autoSpaceDN/>
        <w:bidi w:val="0"/>
        <w:adjustRightInd/>
        <w:snapToGrid/>
        <w:spacing w:beforeAutospacing="0" w:afterAutospacing="0" w:line="440" w:lineRule="exact"/>
        <w:ind w:left="0" w:leftChars="0" w:firstLine="560" w:firstLineChars="200"/>
        <w:jc w:val="left"/>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3.零碳馆技术与伦敦零碳设计馆、汉堡零碳排放馆的比较剖析 ；</w:t>
      </w:r>
    </w:p>
    <w:p>
      <w:pPr>
        <w:keepNext w:val="0"/>
        <w:keepLines w:val="0"/>
        <w:pageBreakBefore w:val="0"/>
        <w:tabs>
          <w:tab w:val="left" w:pos="709"/>
        </w:tabs>
        <w:kinsoku/>
        <w:wordWrap/>
        <w:overflowPunct/>
        <w:topLinePunct w:val="0"/>
        <w:autoSpaceDE/>
        <w:autoSpaceDN/>
        <w:bidi w:val="0"/>
        <w:adjustRightInd/>
        <w:snapToGrid/>
        <w:spacing w:beforeAutospacing="0" w:afterAutospacing="0" w:line="440" w:lineRule="exact"/>
        <w:ind w:left="0" w:leftChars="0" w:firstLine="560" w:firstLineChars="200"/>
        <w:jc w:val="left"/>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4.中国花博会被评为全国第一个碳中和园区案例解析；</w:t>
      </w:r>
    </w:p>
    <w:p>
      <w:pPr>
        <w:keepNext w:val="0"/>
        <w:keepLines w:val="0"/>
        <w:pageBreakBefore w:val="0"/>
        <w:tabs>
          <w:tab w:val="left" w:pos="709"/>
        </w:tabs>
        <w:kinsoku/>
        <w:wordWrap/>
        <w:overflowPunct/>
        <w:topLinePunct w:val="0"/>
        <w:autoSpaceDE/>
        <w:autoSpaceDN/>
        <w:bidi w:val="0"/>
        <w:adjustRightInd/>
        <w:snapToGrid/>
        <w:spacing w:beforeAutospacing="0" w:afterAutospacing="0" w:line="440" w:lineRule="exact"/>
        <w:ind w:left="0" w:leftChars="0" w:firstLine="560" w:firstLineChars="200"/>
        <w:jc w:val="left"/>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4.1中国花博会碳中和达标评定的全过程；</w:t>
      </w:r>
    </w:p>
    <w:p>
      <w:pPr>
        <w:keepNext w:val="0"/>
        <w:keepLines w:val="0"/>
        <w:pageBreakBefore w:val="0"/>
        <w:tabs>
          <w:tab w:val="left" w:pos="709"/>
        </w:tabs>
        <w:kinsoku/>
        <w:wordWrap/>
        <w:overflowPunct/>
        <w:topLinePunct w:val="0"/>
        <w:autoSpaceDE/>
        <w:autoSpaceDN/>
        <w:bidi w:val="0"/>
        <w:adjustRightInd/>
        <w:snapToGrid/>
        <w:spacing w:beforeAutospacing="0" w:afterAutospacing="0" w:line="440" w:lineRule="exact"/>
        <w:ind w:left="0" w:leftChars="0" w:firstLine="560" w:firstLineChars="200"/>
        <w:jc w:val="left"/>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4.2如何计算和达到建材碳指标？</w:t>
      </w:r>
    </w:p>
    <w:p>
      <w:pPr>
        <w:keepNext w:val="0"/>
        <w:keepLines w:val="0"/>
        <w:pageBreakBefore w:val="0"/>
        <w:tabs>
          <w:tab w:val="left" w:pos="709"/>
        </w:tabs>
        <w:kinsoku/>
        <w:wordWrap/>
        <w:overflowPunct/>
        <w:topLinePunct w:val="0"/>
        <w:autoSpaceDE/>
        <w:autoSpaceDN/>
        <w:bidi w:val="0"/>
        <w:adjustRightInd/>
        <w:snapToGrid/>
        <w:spacing w:beforeAutospacing="0" w:afterAutospacing="0" w:line="440" w:lineRule="exact"/>
        <w:ind w:left="0" w:leftChars="0" w:firstLine="560" w:firstLineChars="200"/>
        <w:jc w:val="left"/>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4.3如何计算和达到建造碳指标？</w:t>
      </w:r>
    </w:p>
    <w:p>
      <w:pPr>
        <w:keepNext w:val="0"/>
        <w:keepLines w:val="0"/>
        <w:pageBreakBefore w:val="0"/>
        <w:tabs>
          <w:tab w:val="left" w:pos="709"/>
        </w:tabs>
        <w:kinsoku/>
        <w:wordWrap/>
        <w:overflowPunct/>
        <w:topLinePunct w:val="0"/>
        <w:autoSpaceDE/>
        <w:autoSpaceDN/>
        <w:bidi w:val="0"/>
        <w:adjustRightInd/>
        <w:snapToGrid/>
        <w:spacing w:beforeAutospacing="0" w:afterAutospacing="0" w:line="440" w:lineRule="exact"/>
        <w:ind w:left="0" w:leftChars="0" w:firstLine="560" w:firstLineChars="200"/>
        <w:jc w:val="left"/>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4.4如何计算和达到运维阶段展期碳指标？</w:t>
      </w:r>
    </w:p>
    <w:p>
      <w:pPr>
        <w:keepNext w:val="0"/>
        <w:keepLines w:val="0"/>
        <w:pageBreakBefore w:val="0"/>
        <w:tabs>
          <w:tab w:val="left" w:pos="709"/>
        </w:tabs>
        <w:kinsoku/>
        <w:wordWrap/>
        <w:overflowPunct/>
        <w:topLinePunct w:val="0"/>
        <w:autoSpaceDE/>
        <w:autoSpaceDN/>
        <w:bidi w:val="0"/>
        <w:adjustRightInd/>
        <w:snapToGrid/>
        <w:spacing w:beforeAutospacing="0" w:afterAutospacing="0" w:line="440" w:lineRule="exact"/>
        <w:ind w:left="0" w:leftChars="0" w:firstLine="560" w:firstLineChars="200"/>
        <w:jc w:val="left"/>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4.5如何在建造和会展期间碳达峰然后通过“负碳”技术和“碳吸收”达到项目的“碳中和”？</w:t>
      </w:r>
    </w:p>
    <w:p>
      <w:pPr>
        <w:keepNext w:val="0"/>
        <w:keepLines w:val="0"/>
        <w:pageBreakBefore w:val="0"/>
        <w:tabs>
          <w:tab w:val="left" w:pos="709"/>
        </w:tabs>
        <w:kinsoku/>
        <w:wordWrap/>
        <w:overflowPunct/>
        <w:topLinePunct w:val="0"/>
        <w:autoSpaceDE/>
        <w:autoSpaceDN/>
        <w:bidi w:val="0"/>
        <w:adjustRightInd/>
        <w:snapToGrid/>
        <w:spacing w:beforeAutospacing="0" w:afterAutospacing="0" w:line="440" w:lineRule="exact"/>
        <w:ind w:left="0" w:leftChars="0" w:firstLine="560" w:firstLineChars="200"/>
        <w:jc w:val="left"/>
        <w:rPr>
          <w:rFonts w:hint="default"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5.地标项目中结合组织转型、数值转型的绿色转型案例；</w:t>
      </w:r>
    </w:p>
    <w:p>
      <w:pPr>
        <w:keepNext w:val="0"/>
        <w:keepLines w:val="0"/>
        <w:pageBreakBefore w:val="0"/>
        <w:tabs>
          <w:tab w:val="left" w:pos="709"/>
        </w:tabs>
        <w:kinsoku/>
        <w:wordWrap/>
        <w:overflowPunct/>
        <w:topLinePunct w:val="0"/>
        <w:autoSpaceDE/>
        <w:autoSpaceDN/>
        <w:bidi w:val="0"/>
        <w:adjustRightInd/>
        <w:snapToGrid/>
        <w:spacing w:beforeAutospacing="0" w:afterAutospacing="0" w:line="440" w:lineRule="exact"/>
        <w:ind w:left="0" w:leftChars="0" w:firstLine="560" w:firstLineChars="200"/>
        <w:jc w:val="left"/>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5.1“XX中心”的多项减碳技术；</w:t>
      </w:r>
    </w:p>
    <w:p>
      <w:pPr>
        <w:keepNext w:val="0"/>
        <w:keepLines w:val="0"/>
        <w:pageBreakBefore w:val="0"/>
        <w:tabs>
          <w:tab w:val="left" w:pos="709"/>
        </w:tabs>
        <w:kinsoku/>
        <w:wordWrap/>
        <w:overflowPunct/>
        <w:topLinePunct w:val="0"/>
        <w:autoSpaceDE/>
        <w:autoSpaceDN/>
        <w:bidi w:val="0"/>
        <w:adjustRightInd/>
        <w:snapToGrid/>
        <w:spacing w:beforeAutospacing="0" w:afterAutospacing="0" w:line="440" w:lineRule="exact"/>
        <w:ind w:left="0" w:leftChars="0" w:firstLine="560" w:firstLineChars="200"/>
        <w:jc w:val="left"/>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5.2IPD模式进行建设的城市更新既有建筑的XX大厦的低碳技术；</w:t>
      </w:r>
    </w:p>
    <w:p>
      <w:pPr>
        <w:keepNext w:val="0"/>
        <w:keepLines w:val="0"/>
        <w:pageBreakBefore w:val="0"/>
        <w:tabs>
          <w:tab w:val="left" w:pos="709"/>
        </w:tabs>
        <w:kinsoku/>
        <w:wordWrap/>
        <w:overflowPunct/>
        <w:topLinePunct w:val="0"/>
        <w:autoSpaceDE/>
        <w:autoSpaceDN/>
        <w:bidi w:val="0"/>
        <w:adjustRightInd/>
        <w:snapToGrid/>
        <w:spacing w:beforeAutospacing="0" w:afterAutospacing="0" w:line="440" w:lineRule="exact"/>
        <w:ind w:left="0" w:leftChars="0" w:firstLine="560" w:firstLineChars="200"/>
        <w:jc w:val="left"/>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5.3EPC项目“XXXXX”的30种智能绿色技术详解；</w:t>
      </w:r>
    </w:p>
    <w:p>
      <w:pPr>
        <w:keepNext w:val="0"/>
        <w:keepLines w:val="0"/>
        <w:pageBreakBefore w:val="0"/>
        <w:tabs>
          <w:tab w:val="left" w:pos="709"/>
        </w:tabs>
        <w:kinsoku/>
        <w:wordWrap/>
        <w:overflowPunct/>
        <w:topLinePunct w:val="0"/>
        <w:autoSpaceDE/>
        <w:autoSpaceDN/>
        <w:bidi w:val="0"/>
        <w:adjustRightInd/>
        <w:snapToGrid/>
        <w:spacing w:beforeAutospacing="0" w:afterAutospacing="0" w:line="440" w:lineRule="exact"/>
        <w:ind w:left="0" w:leftChars="0" w:firstLine="560" w:firstLineChars="200"/>
        <w:jc w:val="left"/>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5.4百年党庆项目中采用的典型绿色技术；</w:t>
      </w:r>
    </w:p>
    <w:p>
      <w:pPr>
        <w:keepNext w:val="0"/>
        <w:keepLines w:val="0"/>
        <w:pageBreakBefore w:val="0"/>
        <w:tabs>
          <w:tab w:val="left" w:pos="709"/>
        </w:tabs>
        <w:kinsoku/>
        <w:wordWrap/>
        <w:overflowPunct/>
        <w:topLinePunct w:val="0"/>
        <w:autoSpaceDE/>
        <w:autoSpaceDN/>
        <w:bidi w:val="0"/>
        <w:adjustRightInd/>
        <w:snapToGrid/>
        <w:spacing w:beforeAutospacing="0" w:afterAutospacing="0" w:line="440" w:lineRule="exact"/>
        <w:ind w:left="0" w:leftChars="0" w:firstLine="560" w:firstLineChars="200"/>
        <w:jc w:val="left"/>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5.5建企绿色建造新做法。</w:t>
      </w:r>
    </w:p>
    <w:p>
      <w:pPr>
        <w:keepNext w:val="0"/>
        <w:keepLines w:val="0"/>
        <w:pageBreakBefore w:val="0"/>
        <w:tabs>
          <w:tab w:val="left" w:pos="709"/>
        </w:tabs>
        <w:kinsoku/>
        <w:wordWrap/>
        <w:overflowPunct/>
        <w:topLinePunct w:val="0"/>
        <w:autoSpaceDE/>
        <w:autoSpaceDN/>
        <w:bidi w:val="0"/>
        <w:adjustRightInd/>
        <w:snapToGrid/>
        <w:spacing w:beforeAutospacing="0" w:afterAutospacing="0" w:line="440" w:lineRule="exact"/>
        <w:ind w:left="0" w:leftChars="0" w:firstLine="560" w:firstLineChars="200"/>
        <w:jc w:val="left"/>
        <w:rPr>
          <w:rFonts w:ascii="仿宋" w:hAnsi="仿宋" w:eastAsia="仿宋" w:cs="仿宋"/>
          <w:b/>
          <w:color w:val="auto"/>
          <w:kern w:val="0"/>
          <w:sz w:val="28"/>
          <w:szCs w:val="28"/>
        </w:rPr>
      </w:pPr>
      <w:bookmarkStart w:id="0" w:name="_Toc383619005"/>
      <w:r>
        <w:rPr>
          <w:rFonts w:hint="eastAsia" w:ascii="仿宋" w:hAnsi="仿宋" w:eastAsia="仿宋" w:cs="仿宋"/>
          <w:b/>
          <w:color w:val="auto"/>
          <w:kern w:val="0"/>
          <w:sz w:val="28"/>
          <w:szCs w:val="28"/>
          <w:lang w:val="en-US" w:eastAsia="zh-CN"/>
        </w:rPr>
        <w:t>二</w:t>
      </w:r>
      <w:r>
        <w:rPr>
          <w:rFonts w:hint="eastAsia" w:ascii="仿宋" w:hAnsi="仿宋" w:eastAsia="仿宋" w:cs="仿宋"/>
          <w:b/>
          <w:color w:val="auto"/>
          <w:kern w:val="0"/>
          <w:sz w:val="28"/>
          <w:szCs w:val="28"/>
        </w:rPr>
        <w:t>、授课师资</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440" w:lineRule="exact"/>
        <w:ind w:left="0" w:leftChars="0" w:firstLine="560" w:firstLineChars="200"/>
        <w:rPr>
          <w:rFonts w:ascii="仿宋" w:hAnsi="仿宋" w:eastAsia="仿宋" w:cs="仿宋"/>
          <w:color w:val="auto"/>
          <w:sz w:val="28"/>
          <w:szCs w:val="28"/>
        </w:rPr>
      </w:pPr>
      <w:r>
        <w:rPr>
          <w:rFonts w:hint="eastAsia" w:ascii="仿宋" w:hAnsi="仿宋" w:eastAsia="仿宋" w:cs="仿宋"/>
          <w:color w:val="auto"/>
          <w:sz w:val="28"/>
          <w:szCs w:val="28"/>
        </w:rPr>
        <w:t>邀请住建部有关部门、北京建筑大学、建设工程质量监督站、</w:t>
      </w:r>
      <w:r>
        <w:rPr>
          <w:rFonts w:hint="eastAsia" w:ascii="仿宋" w:hAnsi="仿宋" w:eastAsia="仿宋" w:cs="仿宋"/>
          <w:color w:val="auto"/>
          <w:sz w:val="28"/>
          <w:szCs w:val="28"/>
          <w:lang w:eastAsia="zh-CN"/>
        </w:rPr>
        <w:t>华建集团</w:t>
      </w:r>
      <w:r>
        <w:rPr>
          <w:rFonts w:hint="eastAsia" w:ascii="仿宋" w:hAnsi="仿宋" w:eastAsia="仿宋" w:cs="仿宋"/>
          <w:color w:val="auto"/>
          <w:sz w:val="28"/>
          <w:szCs w:val="28"/>
        </w:rPr>
        <w:t>等建设工程领域权威专家授课，培训将结合经典案例分析，进行互动交流和现场答疑。</w:t>
      </w:r>
    </w:p>
    <w:bookmarkEnd w:id="0"/>
    <w:p>
      <w:pPr>
        <w:keepNext w:val="0"/>
        <w:keepLines w:val="0"/>
        <w:pageBreakBefore w:val="0"/>
        <w:tabs>
          <w:tab w:val="left" w:pos="709"/>
        </w:tabs>
        <w:kinsoku/>
        <w:wordWrap/>
        <w:overflowPunct/>
        <w:topLinePunct w:val="0"/>
        <w:autoSpaceDE/>
        <w:autoSpaceDN/>
        <w:bidi w:val="0"/>
        <w:adjustRightInd/>
        <w:snapToGrid/>
        <w:spacing w:beforeAutospacing="0" w:afterAutospacing="0" w:line="440" w:lineRule="exact"/>
        <w:ind w:left="0" w:leftChars="0" w:firstLine="560" w:firstLineChars="200"/>
        <w:jc w:val="left"/>
        <w:rPr>
          <w:rFonts w:ascii="仿宋" w:hAnsi="仿宋" w:eastAsia="仿宋" w:cs="仿宋"/>
          <w:b/>
          <w:color w:val="auto"/>
          <w:kern w:val="0"/>
          <w:sz w:val="28"/>
          <w:szCs w:val="28"/>
        </w:rPr>
      </w:pPr>
      <w:r>
        <w:rPr>
          <w:rFonts w:hint="eastAsia" w:ascii="仿宋" w:hAnsi="仿宋" w:eastAsia="仿宋" w:cs="仿宋"/>
          <w:b/>
          <w:color w:val="auto"/>
          <w:kern w:val="0"/>
          <w:sz w:val="28"/>
          <w:szCs w:val="28"/>
          <w:lang w:val="en-US" w:eastAsia="zh-CN"/>
        </w:rPr>
        <w:t>三</w:t>
      </w:r>
      <w:r>
        <w:rPr>
          <w:rFonts w:hint="eastAsia" w:ascii="仿宋" w:hAnsi="仿宋" w:eastAsia="仿宋" w:cs="仿宋"/>
          <w:b/>
          <w:color w:val="auto"/>
          <w:kern w:val="0"/>
          <w:sz w:val="28"/>
          <w:szCs w:val="28"/>
        </w:rPr>
        <w:t>、参会对象</w:t>
      </w:r>
    </w:p>
    <w:p>
      <w:pPr>
        <w:keepNext w:val="0"/>
        <w:keepLines w:val="0"/>
        <w:pageBreakBefore w:val="0"/>
        <w:tabs>
          <w:tab w:val="left" w:pos="709"/>
        </w:tabs>
        <w:kinsoku/>
        <w:wordWrap/>
        <w:overflowPunct/>
        <w:topLinePunct w:val="0"/>
        <w:autoSpaceDE/>
        <w:autoSpaceDN/>
        <w:bidi w:val="0"/>
        <w:adjustRightInd/>
        <w:snapToGrid/>
        <w:spacing w:beforeAutospacing="0" w:afterAutospacing="0" w:line="440" w:lineRule="exact"/>
        <w:ind w:left="0" w:leftChars="0" w:firstLine="560" w:firstLineChars="200"/>
        <w:jc w:val="left"/>
        <w:rPr>
          <w:rFonts w:ascii="仿宋" w:hAnsi="仿宋" w:eastAsia="仿宋" w:cs="仿宋"/>
          <w:color w:val="auto"/>
          <w:kern w:val="0"/>
          <w:sz w:val="28"/>
          <w:szCs w:val="28"/>
          <w:lang w:val="zh-CN"/>
        </w:rPr>
      </w:pPr>
      <w:r>
        <w:rPr>
          <w:rFonts w:hint="eastAsia" w:ascii="仿宋" w:hAnsi="仿宋" w:eastAsia="仿宋" w:cs="仿宋"/>
          <w:color w:val="auto"/>
          <w:kern w:val="0"/>
          <w:sz w:val="28"/>
          <w:szCs w:val="28"/>
        </w:rPr>
        <w:t>建设工程项目</w:t>
      </w:r>
      <w:r>
        <w:rPr>
          <w:rFonts w:hint="eastAsia" w:ascii="仿宋" w:hAnsi="仿宋" w:eastAsia="仿宋" w:cs="仿宋"/>
          <w:color w:val="auto"/>
          <w:kern w:val="0"/>
          <w:sz w:val="28"/>
          <w:szCs w:val="28"/>
          <w:lang w:val="zh-CN"/>
        </w:rPr>
        <w:t>总工程师、项目经理、项目总工、生产经理、施工员、质检员、安全员、技术员；以及科研、设计、工厂加工和运维等产业链相关人员。</w:t>
      </w:r>
    </w:p>
    <w:p>
      <w:pPr>
        <w:keepNext w:val="0"/>
        <w:keepLines w:val="0"/>
        <w:pageBreakBefore w:val="0"/>
        <w:tabs>
          <w:tab w:val="left" w:pos="709"/>
        </w:tabs>
        <w:kinsoku/>
        <w:wordWrap/>
        <w:overflowPunct/>
        <w:topLinePunct w:val="0"/>
        <w:autoSpaceDE/>
        <w:autoSpaceDN/>
        <w:bidi w:val="0"/>
        <w:adjustRightInd/>
        <w:snapToGrid/>
        <w:spacing w:beforeAutospacing="0" w:afterAutospacing="0" w:line="440" w:lineRule="exact"/>
        <w:ind w:left="0" w:leftChars="0" w:firstLine="560" w:firstLineChars="200"/>
        <w:jc w:val="left"/>
        <w:rPr>
          <w:rFonts w:ascii="仿宋" w:hAnsi="仿宋" w:eastAsia="仿宋" w:cs="仿宋"/>
          <w:b/>
          <w:color w:val="auto"/>
          <w:kern w:val="0"/>
          <w:sz w:val="28"/>
          <w:szCs w:val="28"/>
        </w:rPr>
      </w:pPr>
      <w:r>
        <w:rPr>
          <w:rFonts w:hint="eastAsia" w:ascii="仿宋" w:hAnsi="仿宋" w:eastAsia="仿宋" w:cs="仿宋"/>
          <w:b/>
          <w:color w:val="auto"/>
          <w:kern w:val="0"/>
          <w:sz w:val="28"/>
          <w:szCs w:val="28"/>
          <w:lang w:val="en-US" w:eastAsia="zh-CN"/>
        </w:rPr>
        <w:t>四</w:t>
      </w:r>
      <w:r>
        <w:rPr>
          <w:rFonts w:hint="eastAsia" w:ascii="仿宋" w:hAnsi="仿宋" w:eastAsia="仿宋" w:cs="仿宋"/>
          <w:b/>
          <w:color w:val="auto"/>
          <w:kern w:val="0"/>
          <w:sz w:val="28"/>
          <w:szCs w:val="28"/>
        </w:rPr>
        <w:t>、培训时间地点</w:t>
      </w:r>
    </w:p>
    <w:p>
      <w:pPr>
        <w:pStyle w:val="2"/>
        <w:keepNext w:val="0"/>
        <w:keepLines w:val="0"/>
        <w:pageBreakBefore w:val="0"/>
        <w:widowControl w:val="0"/>
        <w:tabs>
          <w:tab w:val="left" w:pos="-1440"/>
        </w:tabs>
        <w:kinsoku/>
        <w:wordWrap/>
        <w:overflowPunct/>
        <w:topLinePunct w:val="0"/>
        <w:autoSpaceDE/>
        <w:autoSpaceDN/>
        <w:bidi w:val="0"/>
        <w:adjustRightInd/>
        <w:snapToGrid/>
        <w:spacing w:beforeAutospacing="0" w:afterAutospacing="0" w:line="440" w:lineRule="exact"/>
        <w:ind w:left="0" w:leftChars="0" w:right="0" w:rightChars="0" w:firstLine="560" w:firstLineChars="200"/>
        <w:rPr>
          <w:rFonts w:hint="eastAsia" w:ascii="仿宋" w:hAnsi="仿宋" w:eastAsia="仿宋" w:cs="仿宋"/>
          <w:snapToGrid w:val="0"/>
          <w:color w:val="000000" w:themeColor="text1"/>
          <w:kern w:val="20"/>
          <w:position w:val="-4"/>
          <w:sz w:val="28"/>
          <w:szCs w:val="28"/>
          <w:lang w:val="en-US" w:eastAsia="zh-CN" w:bidi="ar-SA"/>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bidi="ar-SA"/>
          <w14:textFill>
            <w14:solidFill>
              <w14:schemeClr w14:val="tx1"/>
            </w14:solidFill>
          </w14:textFill>
        </w:rPr>
        <w:t>2023年03月24日—03月27日    南宁市 （24日全天报到）</w:t>
      </w:r>
    </w:p>
    <w:p>
      <w:pPr>
        <w:pStyle w:val="2"/>
        <w:keepNext w:val="0"/>
        <w:keepLines w:val="0"/>
        <w:pageBreakBefore w:val="0"/>
        <w:widowControl w:val="0"/>
        <w:tabs>
          <w:tab w:val="left" w:pos="-1440"/>
        </w:tabs>
        <w:kinsoku/>
        <w:wordWrap/>
        <w:overflowPunct/>
        <w:topLinePunct w:val="0"/>
        <w:autoSpaceDE/>
        <w:autoSpaceDN/>
        <w:bidi w:val="0"/>
        <w:adjustRightInd/>
        <w:snapToGrid/>
        <w:spacing w:beforeAutospacing="0" w:afterAutospacing="0" w:line="440" w:lineRule="exact"/>
        <w:ind w:left="0" w:leftChars="0" w:right="0" w:rightChars="0" w:firstLine="560" w:firstLineChars="200"/>
        <w:rPr>
          <w:rFonts w:hint="eastAsia" w:ascii="仿宋" w:hAnsi="仿宋" w:eastAsia="仿宋" w:cs="仿宋"/>
          <w:snapToGrid w:val="0"/>
          <w:color w:val="000000" w:themeColor="text1"/>
          <w:kern w:val="20"/>
          <w:position w:val="-4"/>
          <w:sz w:val="28"/>
          <w:szCs w:val="28"/>
          <w:lang w:val="en-US" w:eastAsia="zh-CN" w:bidi="ar-SA"/>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bidi="ar-SA"/>
          <w14:textFill>
            <w14:solidFill>
              <w14:schemeClr w14:val="tx1"/>
            </w14:solidFill>
          </w14:textFill>
        </w:rPr>
        <w:t>2023年04月21日—04月24日    长沙市 （21日全天报到）</w:t>
      </w:r>
    </w:p>
    <w:p>
      <w:pPr>
        <w:pStyle w:val="2"/>
        <w:keepNext w:val="0"/>
        <w:keepLines w:val="0"/>
        <w:pageBreakBefore w:val="0"/>
        <w:widowControl w:val="0"/>
        <w:tabs>
          <w:tab w:val="left" w:pos="-1440"/>
        </w:tabs>
        <w:kinsoku/>
        <w:wordWrap/>
        <w:overflowPunct/>
        <w:topLinePunct w:val="0"/>
        <w:autoSpaceDE/>
        <w:autoSpaceDN/>
        <w:bidi w:val="0"/>
        <w:adjustRightInd/>
        <w:snapToGrid/>
        <w:spacing w:beforeAutospacing="0" w:afterAutospacing="0" w:line="440" w:lineRule="exact"/>
        <w:ind w:left="0" w:leftChars="0" w:right="0" w:rightChars="0" w:firstLine="560" w:firstLineChars="200"/>
        <w:rPr>
          <w:rFonts w:hint="eastAsia" w:ascii="仿宋" w:hAnsi="仿宋" w:eastAsia="仿宋" w:cs="仿宋"/>
          <w:snapToGrid w:val="0"/>
          <w:color w:val="000000" w:themeColor="text1"/>
          <w:kern w:val="20"/>
          <w:position w:val="-4"/>
          <w:sz w:val="28"/>
          <w:szCs w:val="28"/>
          <w:lang w:val="en-US" w:eastAsia="zh-CN" w:bidi="ar-SA"/>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bidi="ar-SA"/>
          <w14:textFill>
            <w14:solidFill>
              <w14:schemeClr w14:val="tx1"/>
            </w14:solidFill>
          </w14:textFill>
        </w:rPr>
        <w:t>2023年05月26日—05月29日    郑州市 （26日全天报到）</w:t>
      </w:r>
    </w:p>
    <w:p>
      <w:pPr>
        <w:keepNext w:val="0"/>
        <w:keepLines w:val="0"/>
        <w:pageBreakBefore w:val="0"/>
        <w:numPr>
          <w:ilvl w:val="0"/>
          <w:numId w:val="0"/>
        </w:numPr>
        <w:tabs>
          <w:tab w:val="left" w:pos="709"/>
        </w:tabs>
        <w:kinsoku/>
        <w:wordWrap/>
        <w:overflowPunct/>
        <w:topLinePunct w:val="0"/>
        <w:autoSpaceDE/>
        <w:autoSpaceDN/>
        <w:bidi w:val="0"/>
        <w:adjustRightInd/>
        <w:snapToGrid/>
        <w:spacing w:beforeAutospacing="0" w:afterAutospacing="0" w:line="440" w:lineRule="exact"/>
        <w:ind w:left="0" w:leftChars="0" w:firstLine="560" w:firstLineChars="200"/>
        <w:jc w:val="left"/>
        <w:rPr>
          <w:rFonts w:ascii="仿宋" w:hAnsi="仿宋" w:eastAsia="仿宋" w:cs="仿宋"/>
          <w:b/>
          <w:color w:val="auto"/>
          <w:kern w:val="0"/>
          <w:sz w:val="28"/>
          <w:szCs w:val="28"/>
        </w:rPr>
      </w:pPr>
      <w:r>
        <w:rPr>
          <w:rFonts w:hint="eastAsia" w:ascii="仿宋" w:hAnsi="仿宋" w:eastAsia="仿宋" w:cs="仿宋"/>
          <w:b/>
          <w:color w:val="auto"/>
          <w:kern w:val="0"/>
          <w:sz w:val="28"/>
          <w:szCs w:val="28"/>
          <w:lang w:val="en-US" w:eastAsia="zh-CN"/>
        </w:rPr>
        <w:t>五</w:t>
      </w:r>
      <w:r>
        <w:rPr>
          <w:rFonts w:hint="eastAsia" w:ascii="仿宋" w:hAnsi="仿宋" w:eastAsia="仿宋" w:cs="仿宋"/>
          <w:b/>
          <w:color w:val="auto"/>
          <w:kern w:val="0"/>
          <w:sz w:val="28"/>
          <w:szCs w:val="28"/>
          <w:lang w:eastAsia="zh-CN"/>
        </w:rPr>
        <w:t>、</w:t>
      </w:r>
      <w:r>
        <w:rPr>
          <w:rFonts w:hint="eastAsia" w:ascii="仿宋" w:hAnsi="仿宋" w:eastAsia="仿宋" w:cs="仿宋"/>
          <w:b/>
          <w:color w:val="auto"/>
          <w:kern w:val="0"/>
          <w:sz w:val="28"/>
          <w:szCs w:val="28"/>
        </w:rPr>
        <w:t>收费标准</w:t>
      </w:r>
    </w:p>
    <w:p>
      <w:pPr>
        <w:keepNext w:val="0"/>
        <w:keepLines w:val="0"/>
        <w:pageBreakBefore w:val="0"/>
        <w:tabs>
          <w:tab w:val="left" w:pos="709"/>
        </w:tabs>
        <w:kinsoku/>
        <w:wordWrap/>
        <w:overflowPunct/>
        <w:topLinePunct w:val="0"/>
        <w:autoSpaceDE/>
        <w:autoSpaceDN/>
        <w:bidi w:val="0"/>
        <w:adjustRightInd/>
        <w:snapToGrid/>
        <w:spacing w:beforeAutospacing="0" w:afterAutospacing="0" w:line="440" w:lineRule="exact"/>
        <w:ind w:left="0" w:leftChars="0" w:firstLine="560"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A.3600元/人（含培训、资料、电子课件、场地及培训期间午餐），住宿统一安排，费用自理。</w:t>
      </w:r>
    </w:p>
    <w:p>
      <w:pPr>
        <w:keepNext w:val="0"/>
        <w:keepLines w:val="0"/>
        <w:pageBreakBefore w:val="0"/>
        <w:tabs>
          <w:tab w:val="left" w:pos="709"/>
        </w:tabs>
        <w:kinsoku/>
        <w:wordWrap/>
        <w:overflowPunct/>
        <w:topLinePunct w:val="0"/>
        <w:autoSpaceDE/>
        <w:autoSpaceDN/>
        <w:bidi w:val="0"/>
        <w:adjustRightInd/>
        <w:snapToGrid/>
        <w:spacing w:beforeAutospacing="0" w:afterAutospacing="0" w:line="440" w:lineRule="exact"/>
        <w:ind w:left="0" w:leftChars="0" w:firstLine="560"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B.5600元/人（含培训、资料、电子课件、场地、证书及培训期间午餐），住宿统一安排，费用自理。</w:t>
      </w:r>
    </w:p>
    <w:p>
      <w:pPr>
        <w:keepNext w:val="0"/>
        <w:keepLines w:val="0"/>
        <w:pageBreakBefore w:val="0"/>
        <w:numPr>
          <w:ilvl w:val="0"/>
          <w:numId w:val="0"/>
        </w:numPr>
        <w:tabs>
          <w:tab w:val="left" w:pos="709"/>
        </w:tabs>
        <w:kinsoku/>
        <w:wordWrap/>
        <w:overflowPunct/>
        <w:topLinePunct w:val="0"/>
        <w:autoSpaceDE/>
        <w:autoSpaceDN/>
        <w:bidi w:val="0"/>
        <w:adjustRightInd/>
        <w:snapToGrid/>
        <w:spacing w:beforeAutospacing="0" w:afterAutospacing="0" w:line="440" w:lineRule="exact"/>
        <w:ind w:left="0" w:leftChars="0" w:firstLine="560" w:firstLineChars="200"/>
        <w:jc w:val="left"/>
        <w:rPr>
          <w:rFonts w:hint="eastAsia" w:ascii="仿宋" w:hAnsi="仿宋" w:eastAsia="仿宋" w:cs="仿宋"/>
          <w:b/>
          <w:color w:val="auto"/>
          <w:kern w:val="0"/>
          <w:sz w:val="28"/>
          <w:szCs w:val="28"/>
          <w:lang w:val="en-US" w:eastAsia="zh-CN"/>
        </w:rPr>
      </w:pPr>
      <w:r>
        <w:rPr>
          <w:rFonts w:hint="eastAsia" w:ascii="仿宋" w:hAnsi="仿宋" w:eastAsia="仿宋" w:cs="仿宋"/>
          <w:b/>
          <w:color w:val="auto"/>
          <w:kern w:val="0"/>
          <w:sz w:val="28"/>
          <w:szCs w:val="28"/>
          <w:lang w:val="en-US" w:eastAsia="zh-CN"/>
        </w:rPr>
        <w:t>六、课程权益</w:t>
      </w:r>
    </w:p>
    <w:p>
      <w:pPr>
        <w:keepNext w:val="0"/>
        <w:keepLines w:val="0"/>
        <w:pageBreakBefore w:val="0"/>
        <w:tabs>
          <w:tab w:val="left" w:pos="709"/>
        </w:tabs>
        <w:kinsoku/>
        <w:wordWrap/>
        <w:overflowPunct/>
        <w:topLinePunct w:val="0"/>
        <w:autoSpaceDE/>
        <w:autoSpaceDN/>
        <w:bidi w:val="0"/>
        <w:adjustRightInd/>
        <w:snapToGrid/>
        <w:spacing w:beforeAutospacing="0" w:afterAutospacing="0" w:line="440" w:lineRule="exact"/>
        <w:ind w:left="0" w:leftChars="0" w:firstLine="560"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1.本培训班常年举办，本人全年免费复训一次，只交资料费300元即可，赠送同主题一次网络课程；</w:t>
      </w:r>
    </w:p>
    <w:p>
      <w:pPr>
        <w:keepNext w:val="0"/>
        <w:keepLines w:val="0"/>
        <w:pageBreakBefore w:val="0"/>
        <w:tabs>
          <w:tab w:val="left" w:pos="709"/>
        </w:tabs>
        <w:kinsoku/>
        <w:wordWrap/>
        <w:overflowPunct/>
        <w:topLinePunct w:val="0"/>
        <w:autoSpaceDE/>
        <w:autoSpaceDN/>
        <w:bidi w:val="0"/>
        <w:adjustRightInd/>
        <w:snapToGrid/>
        <w:spacing w:beforeAutospacing="0" w:afterAutospacing="0" w:line="440" w:lineRule="exact"/>
        <w:ind w:left="0" w:leftChars="0" w:firstLine="560"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 xml:space="preserve">2.推送各类行业政策新闻及专家解读相关资讯信息； </w:t>
      </w:r>
    </w:p>
    <w:p>
      <w:pPr>
        <w:keepNext w:val="0"/>
        <w:keepLines w:val="0"/>
        <w:pageBreakBefore w:val="0"/>
        <w:tabs>
          <w:tab w:val="left" w:pos="709"/>
        </w:tabs>
        <w:kinsoku/>
        <w:wordWrap/>
        <w:overflowPunct/>
        <w:topLinePunct w:val="0"/>
        <w:autoSpaceDE/>
        <w:autoSpaceDN/>
        <w:bidi w:val="0"/>
        <w:adjustRightInd/>
        <w:snapToGrid/>
        <w:spacing w:beforeAutospacing="0" w:afterAutospacing="0" w:line="440" w:lineRule="exact"/>
        <w:ind w:left="0" w:leftChars="0" w:firstLine="560"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 xml:space="preserve">3.享有最新优质项目推送权益； </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firstLine="560" w:firstLineChars="200"/>
        <w:textAlignment w:val="auto"/>
        <w:rPr>
          <w:rFonts w:ascii="仿宋" w:hAnsi="仿宋" w:eastAsia="仿宋" w:cs="仿宋"/>
          <w:bCs/>
          <w:kern w:val="2"/>
          <w:sz w:val="28"/>
          <w:szCs w:val="28"/>
        </w:rPr>
      </w:pPr>
      <w:r>
        <w:rPr>
          <w:rFonts w:hint="eastAsia" w:ascii="仿宋" w:hAnsi="仿宋" w:eastAsia="仿宋" w:cs="仿宋"/>
          <w:color w:val="auto"/>
          <w:kern w:val="0"/>
          <w:sz w:val="28"/>
          <w:szCs w:val="28"/>
          <w:lang w:val="en-US" w:eastAsia="zh-CN"/>
        </w:rPr>
        <w:t>培训结束后，经考核合格，由我会颁发《项目总监》、《工程总承包项目经理》、《生产经理》证书，</w:t>
      </w:r>
      <w:r>
        <w:rPr>
          <w:rFonts w:ascii="仿宋" w:hAnsi="仿宋" w:eastAsia="仿宋" w:cs="仿宋"/>
          <w:bCs/>
          <w:kern w:val="2"/>
          <w:sz w:val="28"/>
          <w:szCs w:val="28"/>
        </w:rPr>
        <w:t>需提供申报表、二寸蓝底免冠彩色照片、身份证复印件、学历证书复印件</w:t>
      </w:r>
      <w:r>
        <w:rPr>
          <w:rFonts w:hint="eastAsia" w:ascii="仿宋" w:hAnsi="仿宋" w:eastAsia="仿宋" w:cs="仿宋"/>
          <w:bCs/>
          <w:kern w:val="2"/>
          <w:sz w:val="28"/>
          <w:szCs w:val="28"/>
          <w:lang w:eastAsia="zh-CN"/>
        </w:rPr>
        <w:t>等</w:t>
      </w:r>
      <w:r>
        <w:rPr>
          <w:rFonts w:hint="eastAsia" w:ascii="仿宋" w:hAnsi="仿宋" w:eastAsia="仿宋" w:cs="仿宋"/>
          <w:bCs/>
          <w:kern w:val="2"/>
          <w:sz w:val="28"/>
          <w:szCs w:val="28"/>
          <w:lang w:val="en-US" w:eastAsia="zh-CN"/>
        </w:rPr>
        <w:t>电子版</w:t>
      </w:r>
      <w:r>
        <w:rPr>
          <w:rFonts w:hint="eastAsia" w:ascii="仿宋" w:hAnsi="仿宋" w:eastAsia="仿宋" w:cs="仿宋"/>
          <w:bCs/>
          <w:kern w:val="2"/>
          <w:sz w:val="28"/>
          <w:szCs w:val="28"/>
          <w:lang w:eastAsia="zh-CN"/>
        </w:rPr>
        <w:t>材料</w:t>
      </w:r>
      <w:r>
        <w:rPr>
          <w:rFonts w:ascii="仿宋" w:hAnsi="仿宋" w:eastAsia="仿宋" w:cs="仿宋"/>
          <w:bCs/>
          <w:kern w:val="2"/>
          <w:sz w:val="28"/>
          <w:szCs w:val="28"/>
        </w:rPr>
        <w:t>。</w:t>
      </w:r>
    </w:p>
    <w:p>
      <w:pPr>
        <w:keepNext w:val="0"/>
        <w:keepLines w:val="0"/>
        <w:pageBreakBefore w:val="0"/>
        <w:numPr>
          <w:ilvl w:val="0"/>
          <w:numId w:val="0"/>
        </w:numPr>
        <w:tabs>
          <w:tab w:val="left" w:pos="709"/>
        </w:tabs>
        <w:kinsoku/>
        <w:wordWrap/>
        <w:overflowPunct/>
        <w:topLinePunct w:val="0"/>
        <w:autoSpaceDE/>
        <w:autoSpaceDN/>
        <w:bidi w:val="0"/>
        <w:adjustRightInd/>
        <w:snapToGrid/>
        <w:spacing w:beforeAutospacing="0" w:afterAutospacing="0" w:line="440" w:lineRule="exact"/>
        <w:ind w:left="0" w:leftChars="0" w:firstLine="560" w:firstLineChars="200"/>
        <w:jc w:val="left"/>
        <w:rPr>
          <w:rFonts w:hint="eastAsia" w:ascii="黑体" w:hAnsi="黑体" w:eastAsia="黑体"/>
          <w:w w:val="100"/>
          <w:kern w:val="0"/>
          <w:sz w:val="28"/>
          <w:szCs w:val="28"/>
        </w:rPr>
      </w:pPr>
      <w:r>
        <w:rPr>
          <w:rFonts w:hint="eastAsia" w:ascii="仿宋" w:hAnsi="仿宋" w:eastAsia="仿宋" w:cs="仿宋"/>
          <w:b/>
          <w:color w:val="auto"/>
          <w:kern w:val="0"/>
          <w:sz w:val="28"/>
          <w:szCs w:val="28"/>
          <w:lang w:val="en-US" w:eastAsia="zh-CN"/>
        </w:rPr>
        <w:t>七、联系方式</w:t>
      </w:r>
    </w:p>
    <w:p>
      <w:pPr>
        <w:pStyle w:val="2"/>
        <w:keepNext w:val="0"/>
        <w:keepLines w:val="0"/>
        <w:pageBreakBefore w:val="0"/>
        <w:kinsoku/>
        <w:wordWrap/>
        <w:overflowPunct/>
        <w:topLinePunct w:val="0"/>
        <w:autoSpaceDE/>
        <w:autoSpaceDN/>
        <w:bidi w:val="0"/>
        <w:adjustRightInd/>
        <w:snapToGrid/>
        <w:spacing w:beforeAutospacing="0" w:afterAutospacing="0" w:line="440" w:lineRule="exact"/>
        <w:ind w:left="0" w:leftChars="0" w:firstLine="600" w:firstLineChars="200"/>
        <w:rPr>
          <w:rFonts w:hint="eastAsia" w:ascii="仿宋" w:hAnsi="仿宋" w:eastAsia="仿宋" w:cs="仿宋"/>
          <w:color w:val="auto"/>
          <w:spacing w:val="10"/>
          <w:sz w:val="28"/>
          <w:szCs w:val="28"/>
        </w:rPr>
      </w:pPr>
      <w:r>
        <w:rPr>
          <w:rFonts w:hint="eastAsia" w:ascii="仿宋" w:hAnsi="仿宋" w:eastAsia="仿宋" w:cs="仿宋"/>
          <w:color w:val="auto"/>
          <w:spacing w:val="10"/>
          <w:sz w:val="28"/>
          <w:szCs w:val="28"/>
        </w:rPr>
        <w:t xml:space="preserve">报名负责人：聂红军 主任18211071700（微信）   </w:t>
      </w:r>
    </w:p>
    <w:p>
      <w:pPr>
        <w:pStyle w:val="2"/>
        <w:keepNext w:val="0"/>
        <w:keepLines w:val="0"/>
        <w:pageBreakBefore w:val="0"/>
        <w:kinsoku/>
        <w:wordWrap/>
        <w:overflowPunct/>
        <w:topLinePunct w:val="0"/>
        <w:autoSpaceDE/>
        <w:autoSpaceDN/>
        <w:bidi w:val="0"/>
        <w:adjustRightInd/>
        <w:snapToGrid/>
        <w:spacing w:beforeAutospacing="0" w:afterAutospacing="0" w:line="440" w:lineRule="exact"/>
        <w:ind w:left="0" w:leftChars="0" w:firstLine="600" w:firstLineChars="200"/>
        <w:rPr>
          <w:rFonts w:hint="eastAsia" w:ascii="仿宋" w:hAnsi="仿宋" w:eastAsia="仿宋" w:cs="仿宋"/>
          <w:color w:val="auto"/>
          <w:spacing w:val="10"/>
          <w:sz w:val="28"/>
          <w:szCs w:val="28"/>
        </w:rPr>
      </w:pPr>
      <w:r>
        <w:rPr>
          <w:rFonts w:hint="eastAsia" w:ascii="仿宋" w:hAnsi="仿宋" w:eastAsia="仿宋" w:cs="仿宋"/>
          <w:color w:val="auto"/>
          <w:spacing w:val="10"/>
          <w:sz w:val="28"/>
          <w:szCs w:val="28"/>
        </w:rPr>
        <w:t xml:space="preserve">电  话：010-87697580      邮    箱：zqgphwz@126.com  </w:t>
      </w:r>
    </w:p>
    <w:p>
      <w:pPr>
        <w:pStyle w:val="2"/>
        <w:keepNext w:val="0"/>
        <w:keepLines w:val="0"/>
        <w:pageBreakBefore w:val="0"/>
        <w:kinsoku/>
        <w:wordWrap/>
        <w:overflowPunct/>
        <w:topLinePunct w:val="0"/>
        <w:autoSpaceDE/>
        <w:autoSpaceDN/>
        <w:bidi w:val="0"/>
        <w:adjustRightInd/>
        <w:snapToGrid/>
        <w:spacing w:beforeAutospacing="0" w:afterAutospacing="0" w:line="440" w:lineRule="exact"/>
        <w:ind w:left="0" w:leftChars="0" w:firstLine="600" w:firstLineChars="200"/>
        <w:rPr>
          <w:rFonts w:hint="eastAsia" w:ascii="仿宋" w:hAnsi="仿宋" w:eastAsia="仿宋" w:cs="仿宋"/>
          <w:color w:val="auto"/>
          <w:spacing w:val="10"/>
          <w:sz w:val="28"/>
          <w:szCs w:val="28"/>
        </w:rPr>
      </w:pPr>
      <w:r>
        <w:rPr>
          <w:rFonts w:hint="eastAsia" w:ascii="仿宋" w:hAnsi="仿宋" w:eastAsia="仿宋" w:cs="仿宋"/>
          <w:color w:val="auto"/>
          <w:spacing w:val="10"/>
          <w:sz w:val="28"/>
          <w:szCs w:val="28"/>
        </w:rPr>
        <w:t xml:space="preserve">qq咨询：3177524020  网址查询：http://www.zqgpchina.cn/ </w:t>
      </w:r>
    </w:p>
    <w:p>
      <w:pPr>
        <w:pStyle w:val="2"/>
        <w:rPr>
          <w:rFonts w:hint="eastAsia" w:ascii="仿宋" w:hAnsi="仿宋" w:eastAsia="仿宋" w:cs="仿宋"/>
          <w:color w:val="auto"/>
          <w:spacing w:val="10"/>
          <w:sz w:val="28"/>
          <w:szCs w:val="28"/>
        </w:rPr>
      </w:pPr>
      <w:r>
        <w:rPr>
          <w:rFonts w:hint="eastAsia" w:ascii="仿宋" w:hAnsi="仿宋" w:eastAsia="仿宋" w:cs="仿宋"/>
          <w:b/>
          <w:bCs/>
          <w:sz w:val="28"/>
          <w:szCs w:val="28"/>
        </w:rPr>
        <w:drawing>
          <wp:anchor distT="0" distB="0" distL="114300" distR="114300" simplePos="0" relativeHeight="251660288" behindDoc="1" locked="0" layoutInCell="1" allowOverlap="1">
            <wp:simplePos x="0" y="0"/>
            <wp:positionH relativeFrom="column">
              <wp:posOffset>3414395</wp:posOffset>
            </wp:positionH>
            <wp:positionV relativeFrom="paragraph">
              <wp:posOffset>356870</wp:posOffset>
            </wp:positionV>
            <wp:extent cx="1452245" cy="1442720"/>
            <wp:effectExtent l="0" t="0" r="635" b="1905"/>
            <wp:wrapNone/>
            <wp:docPr id="8" name="图片 2" descr="中国国际工程咨询协会（无背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中国国际工程咨询协会（无背景）"/>
                    <pic:cNvPicPr>
                      <a:picLocks noChangeAspect="1" noChangeArrowheads="1"/>
                    </pic:cNvPicPr>
                  </pic:nvPicPr>
                  <pic:blipFill>
                    <a:blip r:embed="rId6">
                      <a:lum bright="22000"/>
                    </a:blip>
                    <a:srcRect/>
                    <a:stretch>
                      <a:fillRect/>
                    </a:stretch>
                  </pic:blipFill>
                  <pic:spPr>
                    <a:xfrm>
                      <a:off x="0" y="0"/>
                      <a:ext cx="1452245" cy="1442720"/>
                    </a:xfrm>
                    <a:prstGeom prst="rect">
                      <a:avLst/>
                    </a:prstGeom>
                    <a:noFill/>
                    <a:ln w="9525">
                      <a:noFill/>
                      <a:miter lim="800000"/>
                      <a:headEnd/>
                      <a:tailEnd/>
                    </a:ln>
                  </pic:spPr>
                </pic:pic>
              </a:graphicData>
            </a:graphic>
          </wp:anchor>
        </w:drawing>
      </w:r>
    </w:p>
    <w:p>
      <w:pPr>
        <w:pStyle w:val="2"/>
        <w:rPr>
          <w:rFonts w:hint="eastAsia" w:ascii="仿宋" w:hAnsi="仿宋" w:eastAsia="仿宋" w:cs="仿宋"/>
          <w:color w:val="auto"/>
          <w:spacing w:val="10"/>
          <w:sz w:val="28"/>
          <w:szCs w:val="28"/>
        </w:rPr>
      </w:pPr>
    </w:p>
    <w:p>
      <w:pPr>
        <w:spacing w:line="400" w:lineRule="exact"/>
        <w:ind w:firstLine="5100" w:firstLineChars="1700"/>
        <w:textAlignment w:val="baseline"/>
        <w:outlineLvl w:val="0"/>
        <w:rPr>
          <w:rFonts w:ascii="仿宋" w:hAnsi="仿宋" w:eastAsia="仿宋" w:cs="仿宋_GB2312"/>
          <w:bCs/>
          <w:color w:val="auto"/>
          <w:sz w:val="30"/>
          <w:szCs w:val="30"/>
        </w:rPr>
      </w:pPr>
      <w:r>
        <w:rPr>
          <w:rFonts w:hint="eastAsia" w:ascii="仿宋" w:hAnsi="仿宋" w:eastAsia="仿宋" w:cs="仿宋_GB2312"/>
          <w:bCs/>
          <w:color w:val="auto"/>
          <w:sz w:val="30"/>
          <w:szCs w:val="30"/>
        </w:rPr>
        <w:t>中国国际工程咨询协会</w:t>
      </w:r>
    </w:p>
    <w:p>
      <w:pPr>
        <w:ind w:firstLine="300" w:firstLineChars="100"/>
        <w:jc w:val="center"/>
        <w:rPr>
          <w:rFonts w:hint="eastAsia"/>
          <w:lang w:eastAsia="zh-CN"/>
        </w:rPr>
      </w:pPr>
      <w:r>
        <w:rPr>
          <w:rFonts w:hint="eastAsia" w:ascii="仿宋" w:hAnsi="仿宋" w:eastAsia="仿宋" w:cs="仿宋"/>
          <w:color w:val="000000"/>
          <w:spacing w:val="10"/>
          <w:kern w:val="2"/>
          <w:sz w:val="28"/>
          <w:szCs w:val="28"/>
          <w:shd w:val="clear" w:color="auto" w:fill="auto"/>
          <w:lang w:val="en-US" w:eastAsia="zh-CN"/>
        </w:rPr>
        <w:t xml:space="preserve">                       二0二三年一月十三日</w:t>
      </w:r>
    </w:p>
    <w:p>
      <w:pPr>
        <w:ind w:firstLine="320" w:firstLineChars="100"/>
        <w:jc w:val="center"/>
        <w:rPr>
          <w:rFonts w:ascii="仿宋" w:hAnsi="仿宋" w:eastAsia="仿宋" w:cs="仿宋"/>
          <w:b/>
          <w:bCs/>
          <w:color w:val="000000" w:themeColor="text1"/>
          <w:kern w:val="0"/>
          <w:sz w:val="32"/>
          <w:szCs w:val="32"/>
          <w14:textFill>
            <w14:solidFill>
              <w14:schemeClr w14:val="tx1"/>
            </w14:solidFill>
          </w14:textFill>
        </w:rPr>
      </w:pPr>
      <w:r>
        <w:rPr>
          <w:rFonts w:hint="eastAsia" w:ascii="仿宋" w:hAnsi="仿宋" w:eastAsia="仿宋" w:cs="仿宋"/>
          <w:b/>
          <w:bCs/>
          <w:color w:val="000000" w:themeColor="text1"/>
          <w:sz w:val="32"/>
          <w:szCs w:val="32"/>
          <w:lang w:eastAsia="zh-CN"/>
          <w14:textFill>
            <w14:solidFill>
              <w14:schemeClr w14:val="tx1"/>
            </w14:solidFill>
          </w14:textFill>
        </w:rPr>
        <w:t>智能建造与装配式建筑全过程管理专题培训班</w:t>
      </w:r>
      <w:r>
        <w:rPr>
          <w:rFonts w:hint="eastAsia" w:ascii="仿宋" w:hAnsi="仿宋" w:eastAsia="仿宋" w:cs="仿宋"/>
          <w:b/>
          <w:bCs/>
          <w:color w:val="000000" w:themeColor="text1"/>
          <w:kern w:val="0"/>
          <w:sz w:val="32"/>
          <w:szCs w:val="32"/>
          <w14:textFill>
            <w14:solidFill>
              <w14:schemeClr w14:val="tx1"/>
            </w14:solidFill>
          </w14:textFill>
        </w:rPr>
        <w:t>报名回执表</w:t>
      </w:r>
    </w:p>
    <w:tbl>
      <w:tblPr>
        <w:tblStyle w:val="10"/>
        <w:tblpPr w:leftFromText="180" w:rightFromText="180" w:vertAnchor="text" w:horzAnchor="page" w:tblpX="1225" w:tblpY="287"/>
        <w:tblW w:w="9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8"/>
        <w:gridCol w:w="854"/>
        <w:gridCol w:w="1293"/>
        <w:gridCol w:w="1952"/>
        <w:gridCol w:w="1896"/>
        <w:gridCol w:w="2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单位名称</w:t>
            </w:r>
          </w:p>
        </w:tc>
        <w:tc>
          <w:tcPr>
            <w:tcW w:w="4099" w:type="dxa"/>
            <w:gridSpan w:val="3"/>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邮 编</w:t>
            </w:r>
          </w:p>
        </w:tc>
        <w:tc>
          <w:tcPr>
            <w:tcW w:w="2164"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单位地址</w:t>
            </w:r>
          </w:p>
        </w:tc>
        <w:tc>
          <w:tcPr>
            <w:tcW w:w="8159" w:type="dxa"/>
            <w:gridSpan w:val="5"/>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联 系 人</w:t>
            </w:r>
          </w:p>
        </w:tc>
        <w:tc>
          <w:tcPr>
            <w:tcW w:w="2147"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职</w:t>
            </w:r>
            <w:r>
              <w:rPr>
                <w:rFonts w:hint="eastAsia" w:ascii="仿宋" w:hAnsi="仿宋" w:eastAsia="仿宋" w:cs="仿宋"/>
                <w:bCs/>
                <w:color w:val="000000" w:themeColor="text1"/>
                <w:sz w:val="24"/>
                <w:lang w:val="en-US" w:eastAsia="zh-CN"/>
                <w14:textFill>
                  <w14:solidFill>
                    <w14:schemeClr w14:val="tx1"/>
                  </w14:solidFill>
                </w14:textFill>
              </w:rPr>
              <w:t xml:space="preserve">    务</w:t>
            </w:r>
          </w:p>
        </w:tc>
        <w:tc>
          <w:tcPr>
            <w:tcW w:w="4060"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4"/>
                <w:lang w:eastAsia="zh-CN"/>
                <w14:textFill>
                  <w14:solidFill>
                    <w14:schemeClr w14:val="tx1"/>
                  </w14:solidFill>
                </w14:textFill>
              </w:rPr>
            </w:pPr>
            <w:r>
              <w:rPr>
                <w:rFonts w:hint="eastAsia" w:ascii="仿宋" w:hAnsi="仿宋" w:eastAsia="仿宋" w:cs="仿宋"/>
                <w:bCs/>
                <w:color w:val="000000" w:themeColor="text1"/>
                <w:sz w:val="24"/>
                <w:lang w:eastAsia="zh-CN"/>
                <w14:textFill>
                  <w14:solidFill>
                    <w14:schemeClr w14:val="tx1"/>
                  </w14:solidFill>
                </w14:textFill>
              </w:rPr>
              <w:t>手</w:t>
            </w:r>
            <w:r>
              <w:rPr>
                <w:rFonts w:hint="eastAsia" w:ascii="仿宋" w:hAnsi="仿宋" w:eastAsia="仿宋" w:cs="仿宋"/>
                <w:bCs/>
                <w:color w:val="000000" w:themeColor="text1"/>
                <w:sz w:val="24"/>
                <w:lang w:val="en-US" w:eastAsia="zh-CN"/>
                <w14:textFill>
                  <w14:solidFill>
                    <w14:schemeClr w14:val="tx1"/>
                  </w14:solidFill>
                </w14:textFill>
              </w:rPr>
              <w:t xml:space="preserve">    </w:t>
            </w:r>
            <w:r>
              <w:rPr>
                <w:rFonts w:hint="eastAsia" w:ascii="仿宋" w:hAnsi="仿宋" w:eastAsia="仿宋" w:cs="仿宋"/>
                <w:bCs/>
                <w:color w:val="000000" w:themeColor="text1"/>
                <w:sz w:val="24"/>
                <w:lang w:eastAsia="zh-CN"/>
                <w14:textFill>
                  <w14:solidFill>
                    <w14:schemeClr w14:val="tx1"/>
                  </w14:solidFill>
                </w14:textFill>
              </w:rPr>
              <w:t>机</w:t>
            </w:r>
          </w:p>
        </w:tc>
        <w:tc>
          <w:tcPr>
            <w:tcW w:w="2147"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4"/>
                <w:lang w:eastAsia="zh-CN"/>
                <w14:textFill>
                  <w14:solidFill>
                    <w14:schemeClr w14:val="tx1"/>
                  </w14:solidFill>
                </w14:textFill>
              </w:rPr>
            </w:pPr>
            <w:r>
              <w:rPr>
                <w:rFonts w:hint="eastAsia" w:ascii="仿宋" w:hAnsi="仿宋" w:eastAsia="仿宋" w:cs="仿宋"/>
                <w:bCs/>
                <w:color w:val="000000" w:themeColor="text1"/>
                <w:sz w:val="24"/>
                <w:lang w:eastAsia="zh-CN"/>
                <w14:textFill>
                  <w14:solidFill>
                    <w14:schemeClr w14:val="tx1"/>
                  </w14:solidFill>
                </w14:textFill>
              </w:rPr>
              <w:t>办公电话</w:t>
            </w:r>
          </w:p>
        </w:tc>
        <w:tc>
          <w:tcPr>
            <w:tcW w:w="4060"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传    真</w:t>
            </w:r>
          </w:p>
        </w:tc>
        <w:tc>
          <w:tcPr>
            <w:tcW w:w="2147"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电子信箱</w:t>
            </w:r>
          </w:p>
        </w:tc>
        <w:tc>
          <w:tcPr>
            <w:tcW w:w="4060"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eastAsia="zh-CN"/>
                <w14:textFill>
                  <w14:solidFill>
                    <w14:schemeClr w14:val="tx1"/>
                  </w14:solidFill>
                </w14:textFill>
              </w:rPr>
              <w:t>参</w:t>
            </w:r>
            <w:r>
              <w:rPr>
                <w:rFonts w:hint="eastAsia" w:ascii="仿宋" w:hAnsi="仿宋" w:eastAsia="仿宋" w:cs="仿宋"/>
                <w:bCs/>
                <w:color w:val="000000" w:themeColor="text1"/>
                <w:sz w:val="24"/>
                <w14:textFill>
                  <w14:solidFill>
                    <w14:schemeClr w14:val="tx1"/>
                  </w14:solidFill>
                </w14:textFill>
              </w:rPr>
              <w:t>训人员</w:t>
            </w:r>
          </w:p>
        </w:tc>
        <w:tc>
          <w:tcPr>
            <w:tcW w:w="854"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性 别</w:t>
            </w:r>
          </w:p>
        </w:tc>
        <w:tc>
          <w:tcPr>
            <w:tcW w:w="1293"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职  务</w:t>
            </w:r>
          </w:p>
        </w:tc>
        <w:tc>
          <w:tcPr>
            <w:tcW w:w="1952"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电    话</w:t>
            </w:r>
          </w:p>
        </w:tc>
        <w:tc>
          <w:tcPr>
            <w:tcW w:w="1896"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手  机</w:t>
            </w:r>
          </w:p>
        </w:tc>
        <w:tc>
          <w:tcPr>
            <w:tcW w:w="2164"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邮  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4"/>
                <w:lang w:eastAsia="zh-CN"/>
                <w14:textFill>
                  <w14:solidFill>
                    <w14:schemeClr w14:val="tx1"/>
                  </w14:solidFill>
                </w14:textFill>
              </w:rPr>
            </w:pPr>
            <w:r>
              <w:rPr>
                <w:rFonts w:hint="eastAsia" w:ascii="仿宋" w:hAnsi="仿宋" w:eastAsia="仿宋" w:cs="仿宋"/>
                <w:bCs/>
                <w:color w:val="000000" w:themeColor="text1"/>
                <w:sz w:val="24"/>
                <w:lang w:eastAsia="zh-CN"/>
                <w14:textFill>
                  <w14:solidFill>
                    <w14:schemeClr w14:val="tx1"/>
                  </w14:solidFill>
                </w14:textFill>
              </w:rPr>
              <w:t>参训时间</w:t>
            </w:r>
          </w:p>
        </w:tc>
        <w:tc>
          <w:tcPr>
            <w:tcW w:w="2147" w:type="dxa"/>
            <w:gridSpan w:val="2"/>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4"/>
                <w:lang w:eastAsia="zh-CN"/>
                <w14:textFill>
                  <w14:solidFill>
                    <w14:schemeClr w14:val="tx1"/>
                  </w14:solidFill>
                </w14:textFill>
              </w:rPr>
            </w:pPr>
            <w:r>
              <w:rPr>
                <w:rFonts w:hint="eastAsia" w:ascii="仿宋" w:hAnsi="仿宋" w:eastAsia="仿宋" w:cs="仿宋"/>
                <w:bCs/>
                <w:color w:val="000000" w:themeColor="text1"/>
                <w:sz w:val="24"/>
                <w:lang w:eastAsia="zh-CN"/>
                <w14:textFill>
                  <w14:solidFill>
                    <w14:schemeClr w14:val="tx1"/>
                  </w14:solidFill>
                </w14:textFill>
              </w:rPr>
              <w:t>参训地点</w:t>
            </w:r>
          </w:p>
        </w:tc>
        <w:tc>
          <w:tcPr>
            <w:tcW w:w="4060" w:type="dxa"/>
            <w:gridSpan w:val="2"/>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4"/>
                <w:lang w:eastAsia="zh-CN"/>
                <w14:textFill>
                  <w14:solidFill>
                    <w14:schemeClr w14:val="tx1"/>
                  </w14:solidFill>
                </w14:textFill>
              </w:rPr>
            </w:pPr>
            <w:r>
              <w:rPr>
                <w:rFonts w:hint="eastAsia" w:ascii="仿宋" w:hAnsi="仿宋" w:eastAsia="仿宋" w:cs="仿宋"/>
                <w:bCs/>
                <w:color w:val="000000" w:themeColor="text1"/>
                <w:sz w:val="24"/>
                <w:lang w:eastAsia="zh-CN"/>
                <w14:textFill>
                  <w14:solidFill>
                    <w14:schemeClr w14:val="tx1"/>
                  </w14:solidFill>
                </w14:textFill>
              </w:rPr>
              <w:t>住宿标准</w:t>
            </w:r>
          </w:p>
        </w:tc>
        <w:tc>
          <w:tcPr>
            <w:tcW w:w="8159" w:type="dxa"/>
            <w:gridSpan w:val="5"/>
            <w:vAlign w:val="center"/>
          </w:tcPr>
          <w:p>
            <w:pPr>
              <w:tabs>
                <w:tab w:val="left" w:pos="567"/>
                <w:tab w:val="left" w:pos="709"/>
              </w:tabs>
              <w:spacing w:line="300" w:lineRule="exact"/>
              <w:ind w:firstLine="960" w:firstLineChars="400"/>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单住</w:t>
            </w:r>
            <w:r>
              <w:rPr>
                <w:rFonts w:hint="eastAsia" w:ascii="仿宋" w:hAnsi="仿宋" w:eastAsia="仿宋" w:cs="仿宋"/>
                <w:bCs/>
                <w:color w:val="000000" w:themeColor="text1"/>
                <w:sz w:val="24"/>
                <w:lang w:eastAsia="zh-CN"/>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 xml:space="preserve"> </w:t>
            </w:r>
            <w:r>
              <w:rPr>
                <w:rFonts w:hint="eastAsia" w:ascii="仿宋" w:hAnsi="仿宋" w:eastAsia="仿宋" w:cs="仿宋"/>
                <w:bCs/>
                <w:color w:val="000000" w:themeColor="text1"/>
                <w:sz w:val="24"/>
                <w:lang w:val="en-US" w:eastAsia="zh-CN"/>
                <w14:textFill>
                  <w14:solidFill>
                    <w14:schemeClr w14:val="tx1"/>
                  </w14:solidFill>
                </w14:textFill>
              </w:rPr>
              <w:t xml:space="preserve">              </w:t>
            </w:r>
            <w:r>
              <w:rPr>
                <w:rFonts w:hint="eastAsia" w:ascii="仿宋" w:hAnsi="仿宋" w:eastAsia="仿宋" w:cs="仿宋"/>
                <w:bCs/>
                <w:color w:val="000000" w:themeColor="text1"/>
                <w:sz w:val="24"/>
                <w14:textFill>
                  <w14:solidFill>
                    <w14:schemeClr w14:val="tx1"/>
                  </w14:solidFill>
                </w14:textFill>
              </w:rPr>
              <w:t>合住□</w:t>
            </w:r>
            <w:r>
              <w:rPr>
                <w:rFonts w:hint="eastAsia" w:ascii="仿宋" w:hAnsi="仿宋" w:eastAsia="仿宋" w:cs="仿宋"/>
                <w:bCs/>
                <w:color w:val="000000" w:themeColor="text1"/>
                <w:sz w:val="24"/>
                <w:lang w:val="en-US" w:eastAsia="zh-CN"/>
                <w14:textFill>
                  <w14:solidFill>
                    <w14:schemeClr w14:val="tx1"/>
                  </w14:solidFill>
                </w14:textFill>
              </w:rPr>
              <w:t xml:space="preserve">             自理</w:t>
            </w:r>
            <w:r>
              <w:rPr>
                <w:rFonts w:hint="eastAsia" w:ascii="仿宋" w:hAnsi="仿宋" w:eastAsia="仿宋" w:cs="仿宋"/>
                <w:bCs/>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4"/>
                <w:lang w:eastAsia="zh-CN"/>
                <w14:textFill>
                  <w14:solidFill>
                    <w14:schemeClr w14:val="tx1"/>
                  </w14:solidFill>
                </w14:textFill>
              </w:rPr>
            </w:pPr>
            <w:r>
              <w:rPr>
                <w:rFonts w:hint="eastAsia" w:ascii="仿宋" w:hAnsi="仿宋" w:eastAsia="仿宋" w:cs="仿宋"/>
                <w:bCs/>
                <w:color w:val="000000" w:themeColor="text1"/>
                <w:sz w:val="24"/>
                <w:lang w:eastAsia="zh-CN"/>
                <w14:textFill>
                  <w14:solidFill>
                    <w14:schemeClr w14:val="tx1"/>
                  </w14:solidFill>
                </w14:textFill>
              </w:rPr>
              <w:t>证书申报</w:t>
            </w:r>
          </w:p>
        </w:tc>
        <w:tc>
          <w:tcPr>
            <w:tcW w:w="8159" w:type="dxa"/>
            <w:gridSpan w:val="5"/>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《智能建造师》</w:t>
            </w:r>
            <w:r>
              <w:rPr>
                <w:rFonts w:hint="eastAsia" w:ascii="仿宋" w:hAnsi="仿宋" w:eastAsia="仿宋" w:cs="仿宋"/>
                <w:bCs/>
                <w:color w:val="000000" w:themeColor="text1"/>
                <w:sz w:val="24"/>
                <w:lang w:eastAsia="zh-CN"/>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 xml:space="preserve"> </w:t>
            </w:r>
            <w:r>
              <w:rPr>
                <w:rFonts w:hint="eastAsia" w:ascii="仿宋" w:hAnsi="仿宋" w:eastAsia="仿宋" w:cs="仿宋"/>
                <w:bCs/>
                <w:color w:val="000000" w:themeColor="text1"/>
                <w:sz w:val="24"/>
                <w:lang w:val="en-US" w:eastAsia="zh-CN"/>
                <w14:textFill>
                  <w14:solidFill>
                    <w14:schemeClr w14:val="tx1"/>
                  </w14:solidFill>
                </w14:textFill>
              </w:rPr>
              <w:t xml:space="preserve">    《工程总承包项目经理》</w:t>
            </w:r>
            <w:r>
              <w:rPr>
                <w:rFonts w:hint="eastAsia" w:ascii="仿宋" w:hAnsi="仿宋" w:eastAsia="仿宋" w:cs="仿宋"/>
                <w:bCs/>
                <w:color w:val="000000" w:themeColor="text1"/>
                <w:sz w:val="24"/>
                <w:lang w:eastAsia="zh-CN"/>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 xml:space="preserve"> </w:t>
            </w:r>
            <w:r>
              <w:rPr>
                <w:rFonts w:hint="eastAsia" w:ascii="仿宋" w:hAnsi="仿宋" w:eastAsia="仿宋" w:cs="仿宋"/>
                <w:bCs/>
                <w:color w:val="000000" w:themeColor="text1"/>
                <w:sz w:val="24"/>
                <w:lang w:val="en-US" w:eastAsia="zh-CN"/>
                <w14:textFill>
                  <w14:solidFill>
                    <w14:schemeClr w14:val="tx1"/>
                  </w14:solidFill>
                </w14:textFill>
              </w:rPr>
              <w:t xml:space="preserve">  </w:t>
            </w:r>
            <w:r>
              <w:rPr>
                <w:rFonts w:hint="eastAsia" w:ascii="仿宋" w:hAnsi="仿宋" w:eastAsia="仿宋" w:cs="仿宋"/>
                <w:bCs/>
                <w:color w:val="000000" w:themeColor="text1"/>
                <w:sz w:val="24"/>
                <w14:textFill>
                  <w14:solidFill>
                    <w14:schemeClr w14:val="tx1"/>
                  </w14:solidFill>
                </w14:textFill>
              </w:rPr>
              <w:t xml:space="preserve">  </w:t>
            </w:r>
            <w:r>
              <w:rPr>
                <w:rFonts w:hint="eastAsia" w:ascii="仿宋" w:hAnsi="仿宋" w:eastAsia="仿宋" w:cs="仿宋"/>
                <w:bCs/>
                <w:color w:val="000000" w:themeColor="text1"/>
                <w:sz w:val="24"/>
                <w:lang w:val="en-US" w:eastAsia="zh-CN"/>
                <w14:textFill>
                  <w14:solidFill>
                    <w14:schemeClr w14:val="tx1"/>
                  </w14:solidFill>
                </w14:textFill>
              </w:rPr>
              <w:t xml:space="preserve">  《生产经理》</w:t>
            </w:r>
            <w:r>
              <w:rPr>
                <w:rFonts w:hint="eastAsia" w:ascii="仿宋" w:hAnsi="仿宋" w:eastAsia="仿宋" w:cs="仿宋"/>
                <w:bCs/>
                <w:color w:val="000000" w:themeColor="text1"/>
                <w:sz w:val="24"/>
                <w:lang w:eastAsia="zh-CN"/>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 xml:space="preserve"> </w:t>
            </w:r>
            <w:r>
              <w:rPr>
                <w:rFonts w:hint="eastAsia" w:ascii="仿宋" w:hAnsi="仿宋" w:eastAsia="仿宋" w:cs="仿宋"/>
                <w:bCs/>
                <w:color w:val="000000" w:themeColor="text1"/>
                <w:sz w:val="24"/>
                <w:lang w:val="en-US" w:eastAsia="zh-CN"/>
                <w14:textFill>
                  <w14:solidFill>
                    <w14:schemeClr w14:val="tx1"/>
                  </w14:solidFill>
                </w14:textFill>
              </w:rPr>
              <w:t xml:space="preserve">  </w:t>
            </w:r>
            <w:r>
              <w:rPr>
                <w:rFonts w:hint="eastAsia" w:ascii="仿宋" w:hAnsi="仿宋" w:eastAsia="仿宋" w:cs="仿宋"/>
                <w:bCs/>
                <w:color w:val="000000" w:themeColor="text1"/>
                <w:sz w:val="24"/>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付款方式</w:t>
            </w:r>
          </w:p>
        </w:tc>
        <w:tc>
          <w:tcPr>
            <w:tcW w:w="4099" w:type="dxa"/>
            <w:gridSpan w:val="3"/>
            <w:vAlign w:val="center"/>
          </w:tcPr>
          <w:p>
            <w:pPr>
              <w:tabs>
                <w:tab w:val="left" w:pos="567"/>
                <w:tab w:val="left" w:pos="709"/>
              </w:tabs>
              <w:spacing w:line="300" w:lineRule="exact"/>
              <w:ind w:firstLine="960" w:firstLineChars="400"/>
              <w:jc w:val="both"/>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转 账</w:t>
            </w:r>
            <w:r>
              <w:rPr>
                <w:rFonts w:hint="eastAsia" w:ascii="仿宋" w:hAnsi="仿宋" w:eastAsia="仿宋" w:cs="仿宋"/>
                <w:bCs/>
                <w:color w:val="000000" w:themeColor="text1"/>
                <w:sz w:val="24"/>
                <w:lang w:eastAsia="zh-CN"/>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 xml:space="preserve"> </w:t>
            </w:r>
            <w:r>
              <w:rPr>
                <w:rFonts w:hint="eastAsia" w:ascii="仿宋" w:hAnsi="仿宋" w:eastAsia="仿宋" w:cs="仿宋"/>
                <w:bCs/>
                <w:color w:val="000000" w:themeColor="text1"/>
                <w:sz w:val="24"/>
                <w:lang w:val="en-US" w:eastAsia="zh-CN"/>
                <w14:textFill>
                  <w14:solidFill>
                    <w14:schemeClr w14:val="tx1"/>
                  </w14:solidFill>
                </w14:textFill>
              </w:rPr>
              <w:t xml:space="preserve">  </w:t>
            </w:r>
            <w:r>
              <w:rPr>
                <w:rFonts w:hint="eastAsia" w:ascii="仿宋" w:hAnsi="仿宋" w:eastAsia="仿宋" w:cs="仿宋"/>
                <w:bCs/>
                <w:color w:val="000000" w:themeColor="text1"/>
                <w:sz w:val="24"/>
                <w14:textFill>
                  <w14:solidFill>
                    <w14:schemeClr w14:val="tx1"/>
                  </w14:solidFill>
                </w14:textFill>
              </w:rPr>
              <w:t xml:space="preserve">     </w:t>
            </w:r>
            <w:r>
              <w:rPr>
                <w:rFonts w:hint="eastAsia" w:ascii="仿宋" w:hAnsi="仿宋" w:eastAsia="仿宋" w:cs="仿宋"/>
                <w:bCs/>
                <w:color w:val="000000" w:themeColor="text1"/>
                <w:sz w:val="24"/>
                <w:lang w:eastAsia="zh-CN"/>
                <w14:textFill>
                  <w14:solidFill>
                    <w14:schemeClr w14:val="tx1"/>
                  </w14:solidFill>
                </w14:textFill>
              </w:rPr>
              <w:t>现场□</w:t>
            </w:r>
            <w:r>
              <w:rPr>
                <w:rFonts w:hint="eastAsia" w:ascii="仿宋" w:hAnsi="仿宋" w:eastAsia="仿宋" w:cs="仿宋"/>
                <w:bCs/>
                <w:color w:val="000000" w:themeColor="text1"/>
                <w:sz w:val="24"/>
                <w14:textFill>
                  <w14:solidFill>
                    <w14:schemeClr w14:val="tx1"/>
                  </w14:solidFill>
                </w14:textFill>
              </w:rPr>
              <w:t xml:space="preserve"> </w:t>
            </w:r>
            <w:r>
              <w:rPr>
                <w:rFonts w:hint="eastAsia" w:ascii="仿宋" w:hAnsi="仿宋" w:eastAsia="仿宋" w:cs="仿宋"/>
                <w:bCs/>
                <w:color w:val="000000" w:themeColor="text1"/>
                <w:sz w:val="24"/>
                <w:lang w:val="en-US" w:eastAsia="zh-CN"/>
                <w14:textFill>
                  <w14:solidFill>
                    <w14:schemeClr w14:val="tx1"/>
                  </w14:solidFill>
                </w14:textFill>
              </w:rPr>
              <w:t xml:space="preserve">  </w:t>
            </w:r>
          </w:p>
        </w:tc>
        <w:tc>
          <w:tcPr>
            <w:tcW w:w="1896"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金 额</w:t>
            </w:r>
          </w:p>
        </w:tc>
        <w:tc>
          <w:tcPr>
            <w:tcW w:w="2164" w:type="dxa"/>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4"/>
                <w:lang w:eastAsia="zh-CN"/>
                <w14:textFill>
                  <w14:solidFill>
                    <w14:schemeClr w14:val="tx1"/>
                  </w14:solidFill>
                </w14:textFill>
              </w:rPr>
            </w:pPr>
            <w:r>
              <w:rPr>
                <w:rFonts w:hint="eastAsia" w:ascii="仿宋" w:hAnsi="仿宋" w:eastAsia="仿宋" w:cs="仿宋"/>
                <w:bCs/>
                <w:color w:val="000000" w:themeColor="text1"/>
                <w:sz w:val="24"/>
                <w:lang w:eastAsia="zh-CN"/>
                <w14:textFill>
                  <w14:solidFill>
                    <w14:schemeClr w14:val="tx1"/>
                  </w14:solidFill>
                </w14:textFill>
              </w:rPr>
              <w:t>收款信息</w:t>
            </w:r>
          </w:p>
        </w:tc>
        <w:tc>
          <w:tcPr>
            <w:tcW w:w="8159" w:type="dxa"/>
            <w:gridSpan w:val="5"/>
          </w:tcPr>
          <w:p>
            <w:pPr>
              <w:keepNext w:val="0"/>
              <w:keepLines w:val="0"/>
              <w:pageBreakBefore w:val="0"/>
              <w:kinsoku/>
              <w:wordWrap/>
              <w:overflowPunct/>
              <w:topLinePunct w:val="0"/>
              <w:autoSpaceDE/>
              <w:autoSpaceDN/>
              <w:bidi w:val="0"/>
              <w:adjustRightInd/>
              <w:snapToGrid/>
              <w:spacing w:line="360" w:lineRule="exact"/>
              <w:ind w:right="-147" w:rightChars="-70"/>
              <w:jc w:val="left"/>
              <w:rPr>
                <w:rFonts w:hint="eastAsia" w:ascii="仿宋" w:hAnsi="仿宋" w:eastAsia="仿宋" w:cs="仿宋"/>
                <w:bCs/>
                <w:w w:val="100"/>
                <w:sz w:val="24"/>
                <w:szCs w:val="24"/>
                <w:lang w:val="zh-CN"/>
              </w:rPr>
            </w:pPr>
            <w:r>
              <w:rPr>
                <w:rFonts w:hint="eastAsia" w:ascii="仿宋" w:hAnsi="仿宋" w:eastAsia="仿宋" w:cs="仿宋"/>
                <w:bCs/>
                <w:w w:val="100"/>
                <w:sz w:val="24"/>
                <w:szCs w:val="24"/>
                <w:lang w:val="zh-CN"/>
              </w:rPr>
              <w:t>单位全称:</w:t>
            </w:r>
            <w:r>
              <w:rPr>
                <w:rFonts w:hint="eastAsia" w:ascii="仿宋" w:hAnsi="仿宋" w:eastAsia="仿宋" w:cs="仿宋"/>
                <w:bCs/>
                <w:w w:val="100"/>
                <w:sz w:val="24"/>
                <w:szCs w:val="24"/>
                <w:lang w:val="zh-CN"/>
              </w:rPr>
              <w:tab/>
            </w:r>
            <w:r>
              <w:rPr>
                <w:rFonts w:hint="eastAsia" w:ascii="仿宋" w:hAnsi="仿宋" w:eastAsia="仿宋" w:cs="仿宋"/>
                <w:bCs/>
                <w:w w:val="100"/>
                <w:sz w:val="24"/>
                <w:szCs w:val="24"/>
                <w:lang w:val="zh-CN"/>
              </w:rPr>
              <w:t>北京中科领航教育咨询有限公司</w:t>
            </w:r>
          </w:p>
          <w:p>
            <w:pPr>
              <w:keepNext w:val="0"/>
              <w:keepLines w:val="0"/>
              <w:pageBreakBefore w:val="0"/>
              <w:kinsoku/>
              <w:wordWrap/>
              <w:overflowPunct/>
              <w:topLinePunct w:val="0"/>
              <w:autoSpaceDE/>
              <w:autoSpaceDN/>
              <w:bidi w:val="0"/>
              <w:adjustRightInd/>
              <w:snapToGrid/>
              <w:spacing w:line="360" w:lineRule="exact"/>
              <w:ind w:right="-147" w:rightChars="-70"/>
              <w:jc w:val="left"/>
              <w:rPr>
                <w:rFonts w:hint="eastAsia" w:ascii="仿宋" w:hAnsi="仿宋" w:eastAsia="仿宋" w:cs="仿宋"/>
                <w:bCs/>
                <w:w w:val="100"/>
                <w:sz w:val="24"/>
                <w:szCs w:val="24"/>
                <w:lang w:val="zh-CN"/>
              </w:rPr>
            </w:pPr>
            <w:r>
              <w:rPr>
                <w:rFonts w:hint="eastAsia" w:ascii="仿宋" w:hAnsi="仿宋" w:eastAsia="仿宋" w:cs="仿宋"/>
                <w:bCs/>
                <w:w w:val="100"/>
                <w:sz w:val="24"/>
                <w:szCs w:val="24"/>
                <w:lang w:val="zh-CN"/>
              </w:rPr>
              <w:t>开 户 行：</w:t>
            </w:r>
            <w:r>
              <w:rPr>
                <w:rFonts w:hint="eastAsia" w:ascii="仿宋" w:hAnsi="仿宋" w:eastAsia="仿宋" w:cs="仿宋"/>
                <w:bCs/>
                <w:w w:val="100"/>
                <w:sz w:val="24"/>
                <w:szCs w:val="24"/>
                <w:lang w:val="zh-CN"/>
              </w:rPr>
              <w:tab/>
            </w:r>
            <w:r>
              <w:rPr>
                <w:rFonts w:hint="eastAsia" w:ascii="仿宋" w:hAnsi="仿宋" w:eastAsia="仿宋" w:cs="仿宋"/>
                <w:bCs/>
                <w:w w:val="100"/>
                <w:sz w:val="24"/>
                <w:szCs w:val="24"/>
                <w:lang w:val="zh-CN"/>
              </w:rPr>
              <w:t>中国工商银行股份有限公司北京半壁店支行</w:t>
            </w:r>
          </w:p>
          <w:p>
            <w:pPr>
              <w:keepNext w:val="0"/>
              <w:keepLines w:val="0"/>
              <w:pageBreakBefore w:val="0"/>
              <w:kinsoku/>
              <w:wordWrap/>
              <w:overflowPunct/>
              <w:topLinePunct w:val="0"/>
              <w:autoSpaceDE/>
              <w:autoSpaceDN/>
              <w:bidi w:val="0"/>
              <w:adjustRightInd/>
              <w:snapToGrid/>
              <w:spacing w:line="360" w:lineRule="exact"/>
              <w:ind w:right="-147" w:rightChars="-70"/>
              <w:jc w:val="left"/>
              <w:rPr>
                <w:rFonts w:hint="eastAsia" w:ascii="仿宋" w:hAnsi="仿宋" w:eastAsia="仿宋" w:cs="仿宋"/>
                <w:bCs/>
                <w:w w:val="100"/>
                <w:sz w:val="24"/>
                <w:szCs w:val="24"/>
                <w:lang w:val="zh-CN" w:eastAsia="zh-CN"/>
              </w:rPr>
            </w:pPr>
            <w:r>
              <w:rPr>
                <w:rFonts w:hint="eastAsia" w:ascii="仿宋" w:hAnsi="仿宋" w:eastAsia="仿宋" w:cs="仿宋"/>
                <w:bCs/>
                <w:w w:val="100"/>
                <w:sz w:val="24"/>
                <w:szCs w:val="24"/>
                <w:lang w:val="zh-CN" w:eastAsia="zh-CN"/>
              </w:rPr>
              <w:t>账</w:t>
            </w:r>
            <w:r>
              <w:rPr>
                <w:rFonts w:hint="eastAsia" w:ascii="仿宋" w:hAnsi="仿宋" w:eastAsia="仿宋" w:cs="仿宋"/>
                <w:bCs/>
                <w:w w:val="100"/>
                <w:sz w:val="24"/>
                <w:szCs w:val="24"/>
                <w:lang w:val="zh-CN"/>
              </w:rPr>
              <w:t xml:space="preserve">    户：</w:t>
            </w:r>
            <w:r>
              <w:rPr>
                <w:rFonts w:hint="eastAsia" w:ascii="仿宋" w:hAnsi="仿宋" w:eastAsia="仿宋" w:cs="仿宋"/>
                <w:bCs/>
                <w:w w:val="100"/>
                <w:sz w:val="24"/>
                <w:szCs w:val="24"/>
                <w:lang w:val="en-US" w:eastAsia="zh-CN"/>
              </w:rPr>
              <w:t xml:space="preserve"> </w:t>
            </w:r>
            <w:r>
              <w:rPr>
                <w:rFonts w:hint="eastAsia" w:ascii="仿宋" w:hAnsi="仿宋" w:eastAsia="仿宋" w:cs="仿宋"/>
                <w:bCs/>
                <w:w w:val="100"/>
                <w:sz w:val="24"/>
                <w:szCs w:val="24"/>
                <w:lang w:val="zh-CN"/>
              </w:rPr>
              <w:t>02002470092000</w:t>
            </w:r>
            <w:r>
              <w:rPr>
                <w:rFonts w:hint="eastAsia" w:ascii="仿宋" w:hAnsi="仿宋" w:eastAsia="仿宋" w:cs="仿宋"/>
                <w:bCs/>
                <w:w w:val="100"/>
                <w:sz w:val="24"/>
                <w:szCs w:val="24"/>
                <w:lang w:val="en-US" w:eastAsia="zh-CN"/>
              </w:rPr>
              <w:t>76612</w:t>
            </w:r>
          </w:p>
          <w:p>
            <w:pPr>
              <w:keepNext w:val="0"/>
              <w:keepLines w:val="0"/>
              <w:pageBreakBefore w:val="0"/>
              <w:kinsoku/>
              <w:wordWrap/>
              <w:overflowPunct/>
              <w:topLinePunct w:val="0"/>
              <w:autoSpaceDE/>
              <w:autoSpaceDN/>
              <w:bidi w:val="0"/>
              <w:adjustRightInd/>
              <w:snapToGrid/>
              <w:spacing w:line="360" w:lineRule="exact"/>
              <w:ind w:right="-147" w:rightChars="-7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w w:val="100"/>
                <w:sz w:val="24"/>
                <w:szCs w:val="24"/>
                <w:lang w:val="zh-CN"/>
              </w:rPr>
              <w:t>行    号:</w:t>
            </w:r>
            <w:r>
              <w:rPr>
                <w:rFonts w:hint="eastAsia" w:ascii="仿宋" w:hAnsi="仿宋" w:eastAsia="仿宋" w:cs="仿宋"/>
                <w:bCs/>
                <w:w w:val="100"/>
                <w:sz w:val="24"/>
                <w:szCs w:val="24"/>
                <w:lang w:val="en-US" w:eastAsia="zh-CN"/>
              </w:rPr>
              <w:t xml:space="preserve">  </w:t>
            </w:r>
            <w:r>
              <w:rPr>
                <w:rFonts w:hint="eastAsia" w:ascii="仿宋" w:hAnsi="仿宋" w:eastAsia="仿宋" w:cs="仿宋"/>
                <w:bCs/>
                <w:w w:val="100"/>
                <w:sz w:val="24"/>
                <w:szCs w:val="24"/>
                <w:lang w:val="zh-CN"/>
              </w:rPr>
              <w:t>102100024703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备    注</w:t>
            </w:r>
          </w:p>
        </w:tc>
        <w:tc>
          <w:tcPr>
            <w:tcW w:w="4099" w:type="dxa"/>
            <w:gridSpan w:val="3"/>
            <w:vAlign w:val="center"/>
          </w:tcPr>
          <w:p>
            <w:pPr>
              <w:tabs>
                <w:tab w:val="left" w:pos="567"/>
                <w:tab w:val="left" w:pos="709"/>
              </w:tabs>
              <w:spacing w:line="300" w:lineRule="exact"/>
              <w:ind w:firstLine="480" w:firstLineChars="200"/>
              <w:textAlignment w:val="baseline"/>
              <w:outlineLvl w:val="0"/>
              <w:rPr>
                <w:rFonts w:hint="eastAsia" w:ascii="仿宋" w:hAnsi="仿宋" w:eastAsia="仿宋" w:cs="仿宋"/>
                <w:bCs/>
                <w:color w:val="000000" w:themeColor="text1"/>
                <w:sz w:val="24"/>
                <w:lang w:eastAsia="zh-CN"/>
                <w14:textFill>
                  <w14:solidFill>
                    <w14:schemeClr w14:val="tx1"/>
                  </w14:solidFill>
                </w14:textFill>
              </w:rPr>
            </w:pPr>
            <w:r>
              <w:rPr>
                <w:rFonts w:hint="eastAsia" w:ascii="仿宋" w:hAnsi="仿宋" w:eastAsia="仿宋" w:cs="仿宋"/>
                <w:bCs/>
                <w:color w:val="000000" w:themeColor="text1"/>
                <w:sz w:val="24"/>
                <w:lang w:eastAsia="zh-CN"/>
                <w14:textFill>
                  <w14:solidFill>
                    <w14:schemeClr w14:val="tx1"/>
                  </w14:solidFill>
                </w14:textFill>
              </w:rPr>
              <w:t>本课程可根据单位实际需求，提供内部培训。</w:t>
            </w:r>
          </w:p>
        </w:tc>
        <w:tc>
          <w:tcPr>
            <w:tcW w:w="4060" w:type="dxa"/>
            <w:gridSpan w:val="2"/>
            <w:vAlign w:val="center"/>
          </w:tcPr>
          <w:p>
            <w:pPr>
              <w:tabs>
                <w:tab w:val="left" w:pos="567"/>
                <w:tab w:val="left" w:pos="709"/>
              </w:tabs>
              <w:spacing w:line="300" w:lineRule="exact"/>
              <w:ind w:firstLine="480" w:firstLineChars="200"/>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单位印章</w:t>
            </w:r>
          </w:p>
          <w:p>
            <w:pPr>
              <w:tabs>
                <w:tab w:val="left" w:pos="567"/>
                <w:tab w:val="left" w:pos="709"/>
              </w:tabs>
              <w:spacing w:line="300" w:lineRule="exact"/>
              <w:ind w:firstLine="240" w:firstLineChars="100"/>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202</w:t>
            </w:r>
            <w:r>
              <w:rPr>
                <w:rFonts w:hint="eastAsia" w:ascii="仿宋" w:hAnsi="仿宋" w:eastAsia="仿宋" w:cs="仿宋"/>
                <w:bCs/>
                <w:color w:val="000000" w:themeColor="text1"/>
                <w:sz w:val="24"/>
                <w:lang w:val="en-US" w:eastAsia="zh-CN"/>
                <w14:textFill>
                  <w14:solidFill>
                    <w14:schemeClr w14:val="tx1"/>
                  </w14:solidFill>
                </w14:textFill>
              </w:rPr>
              <w:t>3</w:t>
            </w:r>
            <w:r>
              <w:rPr>
                <w:rFonts w:hint="eastAsia" w:ascii="仿宋" w:hAnsi="仿宋" w:eastAsia="仿宋" w:cs="仿宋"/>
                <w:bCs/>
                <w:color w:val="000000" w:themeColor="text1"/>
                <w:sz w:val="24"/>
                <w14:textFill>
                  <w14:solidFill>
                    <w14:schemeClr w14:val="tx1"/>
                  </w14:solidFill>
                </w14:textFill>
              </w:rPr>
              <w:t>年  月  日</w:t>
            </w:r>
          </w:p>
        </w:tc>
      </w:tr>
    </w:tbl>
    <w:p>
      <w:pPr>
        <w:pStyle w:val="2"/>
        <w:ind w:left="0" w:leftChars="0" w:firstLine="0" w:firstLineChars="0"/>
        <w:rPr>
          <w:rFonts w:hint="eastAsia" w:ascii="仿宋" w:hAnsi="仿宋" w:eastAsia="仿宋" w:cs="仿宋"/>
          <w:sz w:val="24"/>
        </w:rPr>
      </w:pPr>
      <w:r>
        <w:rPr>
          <w:rFonts w:hint="eastAsia" w:ascii="仿宋" w:hAnsi="仿宋" w:eastAsia="仿宋" w:cs="仿宋"/>
          <w:sz w:val="24"/>
        </w:rPr>
        <w:t xml:space="preserve">报名负责人：聂红军 主任18211071700（微信）   </w:t>
      </w:r>
    </w:p>
    <w:p>
      <w:pPr>
        <w:pStyle w:val="2"/>
        <w:ind w:left="0" w:leftChars="0" w:firstLine="0" w:firstLineChars="0"/>
        <w:rPr>
          <w:rFonts w:hint="eastAsia" w:ascii="仿宋" w:hAnsi="仿宋" w:eastAsia="仿宋" w:cs="仿宋"/>
          <w:sz w:val="24"/>
        </w:rPr>
      </w:pPr>
      <w:r>
        <w:rPr>
          <w:rFonts w:hint="eastAsia" w:ascii="仿宋" w:hAnsi="仿宋" w:eastAsia="仿宋" w:cs="仿宋"/>
          <w:sz w:val="24"/>
        </w:rPr>
        <w:t xml:space="preserve">电  话：010-87697580      邮    箱：zqgphwz@126.com  </w:t>
      </w:r>
    </w:p>
    <w:p>
      <w:pPr>
        <w:pStyle w:val="2"/>
        <w:ind w:left="0" w:leftChars="0" w:firstLine="0" w:firstLineChars="0"/>
        <w:rPr>
          <w:rFonts w:hint="eastAsia" w:ascii="仿宋" w:hAnsi="仿宋" w:eastAsia="仿宋" w:cs="仿宋"/>
          <w:sz w:val="24"/>
        </w:rPr>
      </w:pPr>
      <w:r>
        <w:rPr>
          <w:rFonts w:hint="eastAsia" w:ascii="仿宋" w:hAnsi="仿宋" w:eastAsia="仿宋" w:cs="仿宋"/>
          <w:sz w:val="24"/>
        </w:rPr>
        <w:t xml:space="preserve">qq咨询：3177524020  </w:t>
      </w:r>
      <w:r>
        <w:rPr>
          <w:rFonts w:hint="eastAsia" w:ascii="仿宋" w:hAnsi="仿宋" w:eastAsia="仿宋" w:cs="仿宋"/>
          <w:sz w:val="24"/>
          <w:lang w:val="en-US" w:eastAsia="zh-CN"/>
        </w:rPr>
        <w:t xml:space="preserve">     </w:t>
      </w:r>
      <w:bookmarkStart w:id="1" w:name="_GoBack"/>
      <w:bookmarkEnd w:id="1"/>
      <w:r>
        <w:rPr>
          <w:rFonts w:hint="eastAsia" w:ascii="仿宋" w:hAnsi="仿宋" w:eastAsia="仿宋" w:cs="仿宋"/>
          <w:sz w:val="24"/>
        </w:rPr>
        <w:t xml:space="preserve">网址查询：http://www.zqgpchina.cn/ </w:t>
      </w:r>
    </w:p>
    <w:sectPr>
      <w:footerReference r:id="rId3" w:type="default"/>
      <w:footerReference r:id="rId4" w:type="even"/>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
    <w:altName w:val="微软雅黑"/>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080F3C52" w:usb2="00000016" w:usb3="00000000" w:csb0="0004001F" w:csb1="00000000"/>
  </w:font>
  <w:font w:name="Arial">
    <w:panose1 w:val="020B0604020202020204"/>
    <w:charset w:val="00"/>
    <w:family w:val="auto"/>
    <w:pitch w:val="default"/>
    <w:sig w:usb0="00007A87" w:usb1="80000000" w:usb2="00000008"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560"/>
      <w:jc w:val="right"/>
      <w:rPr>
        <w:rFonts w:asciiTheme="minorEastAsia" w:hAnsiTheme="minorEastAsia"/>
        <w:sz w:val="28"/>
        <w:szCs w:val="28"/>
      </w:rPr>
    </w:pPr>
    <w:r>
      <w:rPr>
        <w:rFonts w:asciiTheme="minorEastAsia" w:hAnsiTheme="minorEastAsia"/>
        <w:sz w:val="28"/>
        <w:szCs w:val="28"/>
      </w:rPr>
      <w:t>-</w:t>
    </w:r>
    <w:sdt>
      <w:sdtPr>
        <w:rPr>
          <w:rFonts w:asciiTheme="minorEastAsia" w:hAnsiTheme="minorEastAsia"/>
          <w:sz w:val="28"/>
          <w:szCs w:val="28"/>
        </w:rPr>
        <w:id w:val="-757605078"/>
      </w:sdtPr>
      <w:sdtEndPr>
        <w:rPr>
          <w:rFonts w:asciiTheme="minorEastAsia" w:hAnsiTheme="minorEastAsia"/>
          <w:sz w:val="28"/>
          <w:szCs w:val="28"/>
        </w:rPr>
      </w:sdtEndPr>
      <w:sdtContent>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5</w:t>
        </w:r>
        <w:r>
          <w:rPr>
            <w:rFonts w:asciiTheme="minorEastAsia" w:hAnsiTheme="minorEastAsia"/>
            <w:sz w:val="28"/>
            <w:szCs w:val="28"/>
          </w:rPr>
          <w:fldChar w:fldCharType="end"/>
        </w:r>
        <w:r>
          <w:rPr>
            <w:rFonts w:asciiTheme="minorEastAsia" w:hAnsiTheme="minorEastAsia"/>
            <w:sz w:val="28"/>
            <w:szCs w:val="28"/>
          </w:rPr>
          <w:t>-</w:t>
        </w:r>
      </w:sdtContent>
    </w:sdt>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560" w:firstLineChars="200"/>
    </w:pPr>
    <w:r>
      <w:rPr>
        <w:rFonts w:asciiTheme="minorEastAsia" w:hAnsiTheme="minorEastAsia"/>
        <w:sz w:val="28"/>
        <w:szCs w:val="28"/>
      </w:rPr>
      <w:t>-</w:t>
    </w:r>
    <w:sdt>
      <w:sdtPr>
        <w:rPr>
          <w:rFonts w:asciiTheme="minorEastAsia" w:hAnsiTheme="minorEastAsia"/>
          <w:sz w:val="28"/>
          <w:szCs w:val="28"/>
        </w:rPr>
        <w:id w:val="1922059969"/>
      </w:sdtPr>
      <w:sdtEndPr>
        <w:rPr>
          <w:rFonts w:asciiTheme="minorEastAsia" w:hAnsiTheme="minorEastAsia"/>
          <w:sz w:val="28"/>
          <w:szCs w:val="28"/>
        </w:rPr>
      </w:sdtEndPr>
      <w:sdtContent>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4</w:t>
        </w:r>
        <w:r>
          <w:rPr>
            <w:rFonts w:asciiTheme="minorEastAsia" w:hAnsiTheme="minorEastAsia"/>
            <w:sz w:val="28"/>
            <w:szCs w:val="28"/>
          </w:rPr>
          <w:fldChar w:fldCharType="end"/>
        </w:r>
        <w:r>
          <w:rPr>
            <w:rFonts w:asciiTheme="minorEastAsia" w:hAnsiTheme="minorEastAsia"/>
            <w:sz w:val="28"/>
            <w:szCs w:val="28"/>
          </w:rPr>
          <w:t>-</w:t>
        </w: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kYTFkODdkZTRjNTI5MmQ5ZTc4N2MxOTFlY2Y5NTEifQ=="/>
    <w:docVar w:name="KSO_WPS_MARK_KEY" w:val="1d899730-eb39-4d15-979a-e6d9273ff49d"/>
  </w:docVars>
  <w:rsids>
    <w:rsidRoot w:val="00AA266E"/>
    <w:rsid w:val="00024F71"/>
    <w:rsid w:val="0003212F"/>
    <w:rsid w:val="000373A1"/>
    <w:rsid w:val="00064610"/>
    <w:rsid w:val="0008421F"/>
    <w:rsid w:val="000947AD"/>
    <w:rsid w:val="000955E9"/>
    <w:rsid w:val="000A38C7"/>
    <w:rsid w:val="000B7DF0"/>
    <w:rsid w:val="000C457A"/>
    <w:rsid w:val="000C5297"/>
    <w:rsid w:val="000E01E0"/>
    <w:rsid w:val="000F29C2"/>
    <w:rsid w:val="00105383"/>
    <w:rsid w:val="00113776"/>
    <w:rsid w:val="0011752C"/>
    <w:rsid w:val="00117E61"/>
    <w:rsid w:val="001332D2"/>
    <w:rsid w:val="0014712A"/>
    <w:rsid w:val="001559D3"/>
    <w:rsid w:val="00157A78"/>
    <w:rsid w:val="00164DA7"/>
    <w:rsid w:val="00180D47"/>
    <w:rsid w:val="00194EE4"/>
    <w:rsid w:val="001A38C8"/>
    <w:rsid w:val="001E1E5B"/>
    <w:rsid w:val="001F1E9B"/>
    <w:rsid w:val="001F6E29"/>
    <w:rsid w:val="00205C1D"/>
    <w:rsid w:val="00225D57"/>
    <w:rsid w:val="00240FE3"/>
    <w:rsid w:val="00264385"/>
    <w:rsid w:val="00287BEA"/>
    <w:rsid w:val="00292163"/>
    <w:rsid w:val="00296FDA"/>
    <w:rsid w:val="002A37EB"/>
    <w:rsid w:val="002B1C4D"/>
    <w:rsid w:val="002B3830"/>
    <w:rsid w:val="002F1AEA"/>
    <w:rsid w:val="002F713E"/>
    <w:rsid w:val="002F7ECD"/>
    <w:rsid w:val="0033672E"/>
    <w:rsid w:val="00341C73"/>
    <w:rsid w:val="00344318"/>
    <w:rsid w:val="0035199E"/>
    <w:rsid w:val="003606FC"/>
    <w:rsid w:val="00360938"/>
    <w:rsid w:val="003662FA"/>
    <w:rsid w:val="00366727"/>
    <w:rsid w:val="003719AA"/>
    <w:rsid w:val="00387F5F"/>
    <w:rsid w:val="00392BD0"/>
    <w:rsid w:val="00395A8E"/>
    <w:rsid w:val="003969E7"/>
    <w:rsid w:val="003A041E"/>
    <w:rsid w:val="003A0C47"/>
    <w:rsid w:val="003A35B6"/>
    <w:rsid w:val="003B4458"/>
    <w:rsid w:val="003F3105"/>
    <w:rsid w:val="00402656"/>
    <w:rsid w:val="004077DA"/>
    <w:rsid w:val="00417C88"/>
    <w:rsid w:val="00423039"/>
    <w:rsid w:val="004441B0"/>
    <w:rsid w:val="00454CD3"/>
    <w:rsid w:val="00456982"/>
    <w:rsid w:val="00465D29"/>
    <w:rsid w:val="00476AA1"/>
    <w:rsid w:val="00481CE7"/>
    <w:rsid w:val="004B4270"/>
    <w:rsid w:val="004C394D"/>
    <w:rsid w:val="004F01E6"/>
    <w:rsid w:val="004F2C45"/>
    <w:rsid w:val="005310F8"/>
    <w:rsid w:val="0055114C"/>
    <w:rsid w:val="00562BF9"/>
    <w:rsid w:val="00570FA5"/>
    <w:rsid w:val="005839E7"/>
    <w:rsid w:val="00583C2E"/>
    <w:rsid w:val="00583F7F"/>
    <w:rsid w:val="005D0831"/>
    <w:rsid w:val="005D3674"/>
    <w:rsid w:val="005E020D"/>
    <w:rsid w:val="005E225A"/>
    <w:rsid w:val="005E5E85"/>
    <w:rsid w:val="00614665"/>
    <w:rsid w:val="006336B9"/>
    <w:rsid w:val="00633D70"/>
    <w:rsid w:val="00654880"/>
    <w:rsid w:val="006558CD"/>
    <w:rsid w:val="0066164B"/>
    <w:rsid w:val="00674C2E"/>
    <w:rsid w:val="006B1B56"/>
    <w:rsid w:val="006B6961"/>
    <w:rsid w:val="006D271D"/>
    <w:rsid w:val="006F36A3"/>
    <w:rsid w:val="006F513B"/>
    <w:rsid w:val="00704928"/>
    <w:rsid w:val="00711FD9"/>
    <w:rsid w:val="00720AC5"/>
    <w:rsid w:val="0074227E"/>
    <w:rsid w:val="00764B91"/>
    <w:rsid w:val="00780A01"/>
    <w:rsid w:val="00782DC1"/>
    <w:rsid w:val="007A1FD4"/>
    <w:rsid w:val="007A7A25"/>
    <w:rsid w:val="007A7C14"/>
    <w:rsid w:val="007B3148"/>
    <w:rsid w:val="007C275F"/>
    <w:rsid w:val="007D246C"/>
    <w:rsid w:val="007F689B"/>
    <w:rsid w:val="00801898"/>
    <w:rsid w:val="00824029"/>
    <w:rsid w:val="00830A89"/>
    <w:rsid w:val="00847031"/>
    <w:rsid w:val="00847921"/>
    <w:rsid w:val="008510B7"/>
    <w:rsid w:val="00861430"/>
    <w:rsid w:val="008913AA"/>
    <w:rsid w:val="008A2C2B"/>
    <w:rsid w:val="008B085A"/>
    <w:rsid w:val="008C67AF"/>
    <w:rsid w:val="008E2F8C"/>
    <w:rsid w:val="0090452C"/>
    <w:rsid w:val="0091007A"/>
    <w:rsid w:val="009445AA"/>
    <w:rsid w:val="00944FB2"/>
    <w:rsid w:val="00945212"/>
    <w:rsid w:val="0095600C"/>
    <w:rsid w:val="009621A4"/>
    <w:rsid w:val="009653D1"/>
    <w:rsid w:val="009705C6"/>
    <w:rsid w:val="0098338A"/>
    <w:rsid w:val="00990FB6"/>
    <w:rsid w:val="009E0DCB"/>
    <w:rsid w:val="00A024D1"/>
    <w:rsid w:val="00A1769B"/>
    <w:rsid w:val="00A27B3C"/>
    <w:rsid w:val="00A42805"/>
    <w:rsid w:val="00A4498E"/>
    <w:rsid w:val="00A53FD8"/>
    <w:rsid w:val="00A56EA1"/>
    <w:rsid w:val="00A807BF"/>
    <w:rsid w:val="00A810B6"/>
    <w:rsid w:val="00A878A8"/>
    <w:rsid w:val="00A97DE7"/>
    <w:rsid w:val="00AA266E"/>
    <w:rsid w:val="00AA7FA1"/>
    <w:rsid w:val="00AD1B1B"/>
    <w:rsid w:val="00AE4A0F"/>
    <w:rsid w:val="00AF0348"/>
    <w:rsid w:val="00AF08A4"/>
    <w:rsid w:val="00AF521C"/>
    <w:rsid w:val="00B1001F"/>
    <w:rsid w:val="00B1078A"/>
    <w:rsid w:val="00B2107A"/>
    <w:rsid w:val="00B25E8F"/>
    <w:rsid w:val="00B2648A"/>
    <w:rsid w:val="00B44E33"/>
    <w:rsid w:val="00B575A1"/>
    <w:rsid w:val="00B845C6"/>
    <w:rsid w:val="00B87BEA"/>
    <w:rsid w:val="00B91BC1"/>
    <w:rsid w:val="00B93CEF"/>
    <w:rsid w:val="00B9541F"/>
    <w:rsid w:val="00B9606B"/>
    <w:rsid w:val="00BA39BF"/>
    <w:rsid w:val="00BA4CF6"/>
    <w:rsid w:val="00BB1D79"/>
    <w:rsid w:val="00BB39E3"/>
    <w:rsid w:val="00BD30D2"/>
    <w:rsid w:val="00BF30FC"/>
    <w:rsid w:val="00BF64F3"/>
    <w:rsid w:val="00C10D38"/>
    <w:rsid w:val="00C1153A"/>
    <w:rsid w:val="00C31CA9"/>
    <w:rsid w:val="00C42AE7"/>
    <w:rsid w:val="00C51B8F"/>
    <w:rsid w:val="00C528E7"/>
    <w:rsid w:val="00C5372B"/>
    <w:rsid w:val="00C61719"/>
    <w:rsid w:val="00C83271"/>
    <w:rsid w:val="00CA28ED"/>
    <w:rsid w:val="00CB41AA"/>
    <w:rsid w:val="00CD2943"/>
    <w:rsid w:val="00CE6C0C"/>
    <w:rsid w:val="00CF28FB"/>
    <w:rsid w:val="00CF6A94"/>
    <w:rsid w:val="00D0202B"/>
    <w:rsid w:val="00D02B2D"/>
    <w:rsid w:val="00D03631"/>
    <w:rsid w:val="00D13E37"/>
    <w:rsid w:val="00D44E61"/>
    <w:rsid w:val="00D61E15"/>
    <w:rsid w:val="00D62C2E"/>
    <w:rsid w:val="00D7545D"/>
    <w:rsid w:val="00DA3698"/>
    <w:rsid w:val="00DB60CD"/>
    <w:rsid w:val="00DC71CF"/>
    <w:rsid w:val="00DD7E7A"/>
    <w:rsid w:val="00DE0BC8"/>
    <w:rsid w:val="00DE25D5"/>
    <w:rsid w:val="00DE2E4A"/>
    <w:rsid w:val="00DF2633"/>
    <w:rsid w:val="00DF485E"/>
    <w:rsid w:val="00E03220"/>
    <w:rsid w:val="00E10BA5"/>
    <w:rsid w:val="00E36EA3"/>
    <w:rsid w:val="00E41DF0"/>
    <w:rsid w:val="00E6105E"/>
    <w:rsid w:val="00E63420"/>
    <w:rsid w:val="00E669EC"/>
    <w:rsid w:val="00E729F7"/>
    <w:rsid w:val="00E80983"/>
    <w:rsid w:val="00E81462"/>
    <w:rsid w:val="00E83918"/>
    <w:rsid w:val="00E92057"/>
    <w:rsid w:val="00E924B2"/>
    <w:rsid w:val="00EA27E9"/>
    <w:rsid w:val="00EA6D66"/>
    <w:rsid w:val="00EB7AF5"/>
    <w:rsid w:val="00EE309C"/>
    <w:rsid w:val="00EE7301"/>
    <w:rsid w:val="00EF096C"/>
    <w:rsid w:val="00F13425"/>
    <w:rsid w:val="00F516D5"/>
    <w:rsid w:val="00F57AF8"/>
    <w:rsid w:val="00F6570F"/>
    <w:rsid w:val="00F9559D"/>
    <w:rsid w:val="00FB07DA"/>
    <w:rsid w:val="00FC503D"/>
    <w:rsid w:val="00FD44D1"/>
    <w:rsid w:val="00FD633B"/>
    <w:rsid w:val="01274138"/>
    <w:rsid w:val="01DC5A71"/>
    <w:rsid w:val="01FD1E26"/>
    <w:rsid w:val="021411C1"/>
    <w:rsid w:val="02772895"/>
    <w:rsid w:val="02837296"/>
    <w:rsid w:val="02B855E0"/>
    <w:rsid w:val="02F04D99"/>
    <w:rsid w:val="03354CF9"/>
    <w:rsid w:val="0385634A"/>
    <w:rsid w:val="04344AAE"/>
    <w:rsid w:val="05B958C2"/>
    <w:rsid w:val="06625596"/>
    <w:rsid w:val="06A814E1"/>
    <w:rsid w:val="07C21812"/>
    <w:rsid w:val="07DD22E7"/>
    <w:rsid w:val="08511F63"/>
    <w:rsid w:val="08842BE8"/>
    <w:rsid w:val="09433A21"/>
    <w:rsid w:val="0A186000"/>
    <w:rsid w:val="0A7A6AB0"/>
    <w:rsid w:val="0B35076A"/>
    <w:rsid w:val="0BC658E7"/>
    <w:rsid w:val="0C3D09CE"/>
    <w:rsid w:val="0CB554CD"/>
    <w:rsid w:val="0CE14499"/>
    <w:rsid w:val="0CE95A42"/>
    <w:rsid w:val="0D5919ED"/>
    <w:rsid w:val="0E86440C"/>
    <w:rsid w:val="0EB37120"/>
    <w:rsid w:val="0EBA374B"/>
    <w:rsid w:val="0F0F0615"/>
    <w:rsid w:val="0F0F6C74"/>
    <w:rsid w:val="0F3B1602"/>
    <w:rsid w:val="0F4E1547"/>
    <w:rsid w:val="10035866"/>
    <w:rsid w:val="11A01322"/>
    <w:rsid w:val="11CD06B9"/>
    <w:rsid w:val="11E21DDF"/>
    <w:rsid w:val="12437045"/>
    <w:rsid w:val="127C353E"/>
    <w:rsid w:val="13492606"/>
    <w:rsid w:val="134F28E6"/>
    <w:rsid w:val="135D0E7E"/>
    <w:rsid w:val="13757C50"/>
    <w:rsid w:val="149702D6"/>
    <w:rsid w:val="14AB60F8"/>
    <w:rsid w:val="14DB2E38"/>
    <w:rsid w:val="14DF3C94"/>
    <w:rsid w:val="155B4500"/>
    <w:rsid w:val="15E90A13"/>
    <w:rsid w:val="167B2514"/>
    <w:rsid w:val="16B6744E"/>
    <w:rsid w:val="16DF5505"/>
    <w:rsid w:val="17753FB5"/>
    <w:rsid w:val="17F04E75"/>
    <w:rsid w:val="1A534C59"/>
    <w:rsid w:val="1C1F5D63"/>
    <w:rsid w:val="1CDE3565"/>
    <w:rsid w:val="1F0331CB"/>
    <w:rsid w:val="1FEB4015"/>
    <w:rsid w:val="20096F6B"/>
    <w:rsid w:val="202546AE"/>
    <w:rsid w:val="207936CB"/>
    <w:rsid w:val="20B50658"/>
    <w:rsid w:val="21455EA3"/>
    <w:rsid w:val="21C318CE"/>
    <w:rsid w:val="225646B2"/>
    <w:rsid w:val="234E1D64"/>
    <w:rsid w:val="240F73A3"/>
    <w:rsid w:val="24DF4204"/>
    <w:rsid w:val="255875E9"/>
    <w:rsid w:val="259008E7"/>
    <w:rsid w:val="25A74A2D"/>
    <w:rsid w:val="25D742D8"/>
    <w:rsid w:val="268238A2"/>
    <w:rsid w:val="26843BF2"/>
    <w:rsid w:val="26844111"/>
    <w:rsid w:val="26DA63FA"/>
    <w:rsid w:val="276E1B82"/>
    <w:rsid w:val="28425D08"/>
    <w:rsid w:val="299415ED"/>
    <w:rsid w:val="2998363D"/>
    <w:rsid w:val="29B751B4"/>
    <w:rsid w:val="29C25DEA"/>
    <w:rsid w:val="29C4731D"/>
    <w:rsid w:val="2A905CB1"/>
    <w:rsid w:val="2A9C63F7"/>
    <w:rsid w:val="2AF513E5"/>
    <w:rsid w:val="2B1A3D71"/>
    <w:rsid w:val="2B7557E8"/>
    <w:rsid w:val="2B8A0228"/>
    <w:rsid w:val="2CC7158C"/>
    <w:rsid w:val="2CF946DA"/>
    <w:rsid w:val="2D731350"/>
    <w:rsid w:val="2DE54543"/>
    <w:rsid w:val="2EA23C65"/>
    <w:rsid w:val="2FB61D5E"/>
    <w:rsid w:val="30637F2F"/>
    <w:rsid w:val="308B46F0"/>
    <w:rsid w:val="30C26FDC"/>
    <w:rsid w:val="32A674C2"/>
    <w:rsid w:val="33023576"/>
    <w:rsid w:val="3392414E"/>
    <w:rsid w:val="33AC082A"/>
    <w:rsid w:val="33E06779"/>
    <w:rsid w:val="349F2E29"/>
    <w:rsid w:val="34A63907"/>
    <w:rsid w:val="35017441"/>
    <w:rsid w:val="358827F6"/>
    <w:rsid w:val="36086526"/>
    <w:rsid w:val="36780300"/>
    <w:rsid w:val="36BD2E6E"/>
    <w:rsid w:val="36F47994"/>
    <w:rsid w:val="3715733E"/>
    <w:rsid w:val="3757771A"/>
    <w:rsid w:val="376E75B2"/>
    <w:rsid w:val="38FE1CA1"/>
    <w:rsid w:val="39ED326F"/>
    <w:rsid w:val="3AE15BE2"/>
    <w:rsid w:val="3B135354"/>
    <w:rsid w:val="3B9B3040"/>
    <w:rsid w:val="3CCD58D9"/>
    <w:rsid w:val="3CCF45C1"/>
    <w:rsid w:val="3CEF293B"/>
    <w:rsid w:val="3D0E2B64"/>
    <w:rsid w:val="3D446707"/>
    <w:rsid w:val="3D805ADE"/>
    <w:rsid w:val="3D89093B"/>
    <w:rsid w:val="3F843F58"/>
    <w:rsid w:val="3F93654E"/>
    <w:rsid w:val="413961F3"/>
    <w:rsid w:val="41753256"/>
    <w:rsid w:val="41927363"/>
    <w:rsid w:val="41FC766A"/>
    <w:rsid w:val="423F6DDA"/>
    <w:rsid w:val="424F2567"/>
    <w:rsid w:val="429A5FEE"/>
    <w:rsid w:val="42B21FB1"/>
    <w:rsid w:val="42C02674"/>
    <w:rsid w:val="42DA179F"/>
    <w:rsid w:val="42F065E1"/>
    <w:rsid w:val="44962F52"/>
    <w:rsid w:val="45063C67"/>
    <w:rsid w:val="45266D1B"/>
    <w:rsid w:val="462B5932"/>
    <w:rsid w:val="465079FE"/>
    <w:rsid w:val="467B23FB"/>
    <w:rsid w:val="46871B84"/>
    <w:rsid w:val="46AF1669"/>
    <w:rsid w:val="46AF30AE"/>
    <w:rsid w:val="472E11DF"/>
    <w:rsid w:val="474466B3"/>
    <w:rsid w:val="474E7013"/>
    <w:rsid w:val="47A72728"/>
    <w:rsid w:val="47CD24AD"/>
    <w:rsid w:val="48100E4B"/>
    <w:rsid w:val="483A0DD5"/>
    <w:rsid w:val="48B51ED1"/>
    <w:rsid w:val="48E44E14"/>
    <w:rsid w:val="49D63F2B"/>
    <w:rsid w:val="4A41400A"/>
    <w:rsid w:val="4B5856BF"/>
    <w:rsid w:val="4B7645CF"/>
    <w:rsid w:val="4BBF011B"/>
    <w:rsid w:val="4C662719"/>
    <w:rsid w:val="4D745D54"/>
    <w:rsid w:val="4DEE2B7F"/>
    <w:rsid w:val="4E0206C3"/>
    <w:rsid w:val="4EA70318"/>
    <w:rsid w:val="4F5E0C9D"/>
    <w:rsid w:val="52C700C1"/>
    <w:rsid w:val="52E11E39"/>
    <w:rsid w:val="53362575"/>
    <w:rsid w:val="54A53571"/>
    <w:rsid w:val="5532217E"/>
    <w:rsid w:val="560A0B74"/>
    <w:rsid w:val="561F0412"/>
    <w:rsid w:val="564272F2"/>
    <w:rsid w:val="56AD4B11"/>
    <w:rsid w:val="575923E9"/>
    <w:rsid w:val="58D61C05"/>
    <w:rsid w:val="58E77B9F"/>
    <w:rsid w:val="5976718C"/>
    <w:rsid w:val="59EC43C7"/>
    <w:rsid w:val="5A5A106D"/>
    <w:rsid w:val="5A6929EF"/>
    <w:rsid w:val="5A936EBF"/>
    <w:rsid w:val="5AC14BF2"/>
    <w:rsid w:val="5ADD3201"/>
    <w:rsid w:val="5AFA01FC"/>
    <w:rsid w:val="5B0D3E2B"/>
    <w:rsid w:val="5BC80925"/>
    <w:rsid w:val="5C2B4299"/>
    <w:rsid w:val="5C456BAB"/>
    <w:rsid w:val="5C7B46EE"/>
    <w:rsid w:val="5CFF0F64"/>
    <w:rsid w:val="5D172D67"/>
    <w:rsid w:val="5DEF2358"/>
    <w:rsid w:val="5E04424D"/>
    <w:rsid w:val="5EA52572"/>
    <w:rsid w:val="5F575D6B"/>
    <w:rsid w:val="5FF25890"/>
    <w:rsid w:val="5FFD4D05"/>
    <w:rsid w:val="60EC0BB6"/>
    <w:rsid w:val="61C854E9"/>
    <w:rsid w:val="62BF49C9"/>
    <w:rsid w:val="6342080F"/>
    <w:rsid w:val="64ED38E4"/>
    <w:rsid w:val="653A2763"/>
    <w:rsid w:val="654A5C5E"/>
    <w:rsid w:val="65CE5D1B"/>
    <w:rsid w:val="65E07F97"/>
    <w:rsid w:val="6964776A"/>
    <w:rsid w:val="6A075F49"/>
    <w:rsid w:val="6B00244A"/>
    <w:rsid w:val="6B792C93"/>
    <w:rsid w:val="6BDE2671"/>
    <w:rsid w:val="6C333BE5"/>
    <w:rsid w:val="6D4C589D"/>
    <w:rsid w:val="6DEF0CBA"/>
    <w:rsid w:val="6E02089C"/>
    <w:rsid w:val="6E2B1045"/>
    <w:rsid w:val="6E600301"/>
    <w:rsid w:val="6E646988"/>
    <w:rsid w:val="6E7A32A3"/>
    <w:rsid w:val="6FBC351A"/>
    <w:rsid w:val="709B5FB2"/>
    <w:rsid w:val="71C068C6"/>
    <w:rsid w:val="7251711B"/>
    <w:rsid w:val="72C902F2"/>
    <w:rsid w:val="72D90CE8"/>
    <w:rsid w:val="73322EE9"/>
    <w:rsid w:val="747F6EE7"/>
    <w:rsid w:val="748C6E21"/>
    <w:rsid w:val="75994786"/>
    <w:rsid w:val="766F3F6C"/>
    <w:rsid w:val="76AF1D57"/>
    <w:rsid w:val="76F543EB"/>
    <w:rsid w:val="773C50D2"/>
    <w:rsid w:val="789E30DE"/>
    <w:rsid w:val="78F25039"/>
    <w:rsid w:val="79DF5B0C"/>
    <w:rsid w:val="79F17394"/>
    <w:rsid w:val="7A0621D4"/>
    <w:rsid w:val="7A9A73F2"/>
    <w:rsid w:val="7ABE4530"/>
    <w:rsid w:val="7B4664B0"/>
    <w:rsid w:val="7BA53E87"/>
    <w:rsid w:val="7BA9728C"/>
    <w:rsid w:val="7C72462E"/>
    <w:rsid w:val="7D0D4032"/>
    <w:rsid w:val="7D463B92"/>
    <w:rsid w:val="7D6B3488"/>
    <w:rsid w:val="7F436EBA"/>
    <w:rsid w:val="7FEF6F81"/>
    <w:rsid w:val="7FFA6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link w:val="20"/>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ind w:left="420" w:leftChars="200"/>
    </w:pPr>
  </w:style>
  <w:style w:type="paragraph" w:styleId="5">
    <w:name w:val="Body Text"/>
    <w:basedOn w:val="1"/>
    <w:qFormat/>
    <w:uiPriority w:val="1"/>
    <w:pPr>
      <w:ind w:left="1068"/>
    </w:pPr>
    <w:rPr>
      <w:sz w:val="32"/>
      <w:szCs w:val="32"/>
    </w:rPr>
  </w:style>
  <w:style w:type="paragraph" w:styleId="6">
    <w:name w:val="Balloon Text"/>
    <w:basedOn w:val="1"/>
    <w:link w:val="18"/>
    <w:qFormat/>
    <w:uiPriority w:val="0"/>
    <w:rPr>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paragraph" w:customStyle="1" w:styleId="13">
    <w:name w:val="msolistparagraph"/>
    <w:basedOn w:val="1"/>
    <w:qFormat/>
    <w:uiPriority w:val="0"/>
    <w:pPr>
      <w:ind w:firstLine="420" w:firstLineChars="200"/>
    </w:pPr>
    <w:rPr>
      <w:rFonts w:ascii="Calibri" w:hAnsi="Calibri" w:eastAsia="宋体" w:cs="Times New Roman"/>
      <w:szCs w:val="22"/>
    </w:rPr>
  </w:style>
  <w:style w:type="paragraph" w:customStyle="1" w:styleId="14">
    <w:name w:val="Default"/>
    <w:basedOn w:val="1"/>
    <w:qFormat/>
    <w:uiPriority w:val="0"/>
    <w:pPr>
      <w:autoSpaceDE w:val="0"/>
      <w:autoSpaceDN w:val="0"/>
      <w:adjustRightInd w:val="0"/>
      <w:jc w:val="left"/>
    </w:pPr>
    <w:rPr>
      <w:rFonts w:hint="eastAsia" w:ascii="仿宋" w:hAnsi="仿宋" w:eastAsia="宋体" w:cs="Times New Roman"/>
      <w:color w:val="000000"/>
      <w:kern w:val="0"/>
      <w:sz w:val="24"/>
    </w:rPr>
  </w:style>
  <w:style w:type="character" w:customStyle="1" w:styleId="15">
    <w:name w:val="页眉 Char"/>
    <w:basedOn w:val="11"/>
    <w:link w:val="8"/>
    <w:qFormat/>
    <w:uiPriority w:val="0"/>
    <w:rPr>
      <w:rFonts w:asciiTheme="minorHAnsi" w:hAnsiTheme="minorHAnsi" w:eastAsiaTheme="minorEastAsia" w:cstheme="minorBidi"/>
      <w:kern w:val="2"/>
      <w:sz w:val="18"/>
      <w:szCs w:val="18"/>
    </w:rPr>
  </w:style>
  <w:style w:type="character" w:customStyle="1" w:styleId="16">
    <w:name w:val="页脚 Char"/>
    <w:basedOn w:val="11"/>
    <w:link w:val="7"/>
    <w:qFormat/>
    <w:uiPriority w:val="99"/>
    <w:rPr>
      <w:rFonts w:asciiTheme="minorHAnsi" w:hAnsiTheme="minorHAnsi" w:eastAsiaTheme="minorEastAsia" w:cstheme="minorBidi"/>
      <w:kern w:val="2"/>
      <w:sz w:val="18"/>
      <w:szCs w:val="18"/>
    </w:rPr>
  </w:style>
  <w:style w:type="paragraph" w:styleId="17">
    <w:name w:val="List Paragraph"/>
    <w:basedOn w:val="1"/>
    <w:unhideWhenUsed/>
    <w:qFormat/>
    <w:uiPriority w:val="34"/>
    <w:pPr>
      <w:ind w:firstLine="420" w:firstLineChars="200"/>
    </w:pPr>
  </w:style>
  <w:style w:type="character" w:customStyle="1" w:styleId="18">
    <w:name w:val="批注框文本 Char"/>
    <w:basedOn w:val="11"/>
    <w:link w:val="6"/>
    <w:qFormat/>
    <w:uiPriority w:val="0"/>
    <w:rPr>
      <w:rFonts w:asciiTheme="minorHAnsi" w:hAnsiTheme="minorHAnsi" w:eastAsiaTheme="minorEastAsia" w:cstheme="minorBidi"/>
      <w:kern w:val="2"/>
      <w:sz w:val="18"/>
      <w:szCs w:val="18"/>
    </w:rPr>
  </w:style>
  <w:style w:type="character" w:customStyle="1" w:styleId="19">
    <w:name w:val="NormalCharacter"/>
    <w:semiHidden/>
    <w:qFormat/>
    <w:uiPriority w:val="0"/>
    <w:rPr>
      <w:rFonts w:asciiTheme="minorHAnsi" w:hAnsiTheme="minorHAnsi" w:eastAsiaTheme="minorEastAsia" w:cstheme="minorBidi"/>
      <w:kern w:val="2"/>
      <w:sz w:val="21"/>
      <w:szCs w:val="24"/>
      <w:lang w:val="en-US" w:eastAsia="zh-CN" w:bidi="ar-SA"/>
    </w:rPr>
  </w:style>
  <w:style w:type="character" w:customStyle="1" w:styleId="20">
    <w:name w:val="标题 3 Char"/>
    <w:basedOn w:val="11"/>
    <w:link w:val="4"/>
    <w:qFormat/>
    <w:uiPriority w:val="9"/>
    <w:rPr>
      <w:rFonts w:ascii="宋体" w:hAnsi="宋体" w:eastAsia="宋体" w:cs="宋体"/>
      <w:b/>
      <w:bCs/>
      <w:sz w:val="27"/>
      <w:szCs w:val="27"/>
    </w:rPr>
  </w:style>
  <w:style w:type="paragraph" w:customStyle="1" w:styleId="21">
    <w:name w:val="Table Paragraph"/>
    <w:basedOn w:val="1"/>
    <w:qFormat/>
    <w:uiPriority w:val="1"/>
    <w:pPr>
      <w:spacing w:line="300" w:lineRule="exact"/>
      <w:ind w:left="1307"/>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WORKGROUP</Company>
  <Pages>6</Pages>
  <Words>3136</Words>
  <Characters>3576</Characters>
  <Lines>18</Lines>
  <Paragraphs>5</Paragraphs>
  <TotalTime>1</TotalTime>
  <ScaleCrop>false</ScaleCrop>
  <LinksUpToDate>false</LinksUpToDate>
  <CharactersWithSpaces>3780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2020-12-10T06:38:00Z</dcterms:created>
  <dc:creator>zj</dc:creator>
  <cp:lastModifiedBy>聂红军</cp:lastModifiedBy>
  <dcterms:modified xsi:type="dcterms:W3CDTF">2023-01-25T02:26:28Z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3C1820DECEA542ADBC98651F038DDD7F</vt:lpwstr>
  </property>
</Properties>
</file>