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distribute"/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</w:pPr>
      <w:r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  <w:t>中国工业合作协会</w:t>
      </w:r>
    </w:p>
    <w:p>
      <w:pPr>
        <w:spacing w:line="240" w:lineRule="auto"/>
        <w:jc w:val="distribute"/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</w:pPr>
      <w:r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  <w:t>建设工程分会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397510</wp:posOffset>
                </wp:positionV>
                <wp:extent cx="5824855" cy="2540"/>
                <wp:effectExtent l="0" t="0" r="0" b="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4855" cy="25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66.75pt;margin-top:31.3pt;height:0.2pt;width:458.6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B6vJ1wAAAAoBAAAPAAAAAAAAAAEAIAAAACIAAABkcnMvZG93bnJldi54bWxQSwECFAAU&#10;AAAACACHTuJAxmyJSfIBAADrAwAADgAAAAAAAAABACAAAAAmAQAAZHJzL2Uyb0RvYy54bWxQSwUG&#10;AAAAAAYABgBZAQAAigUAAAAA&#10;">
                <v:fill on="f" focussize="0,0"/>
                <v:stroke weight="1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工合建发〔2023〕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关于举办“新形势下业主方项目总控管理提升与EPC工程总承包项目管理实践及风险控制专题培训班”的通知</w:t>
      </w:r>
    </w:p>
    <w:p>
      <w:pPr>
        <w:spacing w:line="360" w:lineRule="exac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>
      <w:pPr>
        <w:spacing w:line="33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各有关单位：</w:t>
      </w:r>
    </w:p>
    <w:p>
      <w:pPr>
        <w:spacing w:line="330" w:lineRule="exact"/>
        <w:ind w:firstLine="560" w:firstLineChars="200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的十八大以来，我国建筑业及工程建设领域改革发展和践行“一带一路”国际工程建设中项目管理创新工作取得了跨越式发展，涌现出一系列新理论、新方法、新经验，为建筑业的可持续强劲发展指明了方向。面向“十四五”期间向第二个百年奋斗目标进军的第一个五年，在当前纷繁复杂的国际形势下以及疫情带来的严峻挑战，要求我们抢抓新一轮科技革命和产业变革的重要战略机遇期，大力推进工程承包，深化项目管理模式创新，发展和运用装配式建筑、绿色建造、智能建造、数字建造等新型建造方式提升项目生产力水平，多层面、全方位推进和实现新阶段高质量绿色发展。</w:t>
      </w:r>
    </w:p>
    <w:p>
      <w:pPr>
        <w:spacing w:line="33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为此，住房和城乡建设部相继制定并实施了《房屋建筑和市政基础设施项目工程总承包管理办法》（建市规〔2019〕12号）、《建设项目工程总承包合同（示范文本）》（GF-2020-0216），2021年底又相继制定发布了《建设工程工程量清单计价标准》和《建筑工程施工发包与承包计价管理办法》征求意见稿。可以说2023年将是建筑业市场模式改革、管理机制创新的特殊时期，也是建筑业突飞猛进、跨越式发展的关键年份。随着国际、国内经济全球化模式快速发展，对建设项目现代管理水平与治理能力涉及的新领域越来越广泛，要求项目建设者能够精准研判市场形势，科学运用现代项目管理方法，更好地适应建筑业高质量发展的总体要求。</w:t>
      </w:r>
    </w:p>
    <w:p>
      <w:pPr>
        <w:spacing w:line="33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1385570</wp:posOffset>
            </wp:positionV>
            <wp:extent cx="1505585" cy="1505585"/>
            <wp:effectExtent l="129540" t="129540" r="136525" b="136525"/>
            <wp:wrapNone/>
            <wp:docPr id="4" name="图片 4" descr="建设工程分会 电子2 新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建设工程分会 电子2 新副本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 rot="660000"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为贯彻落实工程总承包相关政策，解决工程建设各相关方在推行工程总承包过程中面临的法律法规、操作实施问题和管理技术难点，完善工程项目建设管理制度，全面提高项目管理水平，抓好在建项目现场管理，有效防范风险，全面提升工程建设质量和投资效益。我会会同</w:t>
      </w:r>
      <w:r>
        <w:rPr>
          <w:rFonts w:hint="eastAsia" w:ascii="仿宋" w:hAnsi="仿宋" w:eastAsia="仿宋" w:cs="仿宋"/>
          <w:kern w:val="0"/>
          <w:sz w:val="28"/>
          <w:szCs w:val="28"/>
        </w:rPr>
        <w:t>北京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中科善若教育咨询有限公司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举办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“新形势下业主方建设项目总控管理提升与EPC工程总承包项目管理实践及风险控制专题培训班”。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请各单位积极组织本单位及下属单位相关人员参加，有关详细事宜请见附件。</w:t>
      </w:r>
    </w:p>
    <w:p>
      <w:pPr>
        <w:pStyle w:val="2"/>
        <w:spacing w:line="330" w:lineRule="exact"/>
        <w:ind w:firstLine="560"/>
        <w:rPr>
          <w:rFonts w:hAnsi="仿宋" w:cs="仿宋"/>
          <w:sz w:val="28"/>
          <w:szCs w:val="28"/>
        </w:rPr>
      </w:pPr>
      <w:r>
        <w:rPr>
          <w:rFonts w:hint="eastAsia" w:hAnsi="仿宋" w:cs="仿宋"/>
          <w:sz w:val="28"/>
          <w:szCs w:val="28"/>
        </w:rPr>
        <w:t>附件：1.培训须知</w:t>
      </w:r>
    </w:p>
    <w:p>
      <w:pPr>
        <w:pStyle w:val="2"/>
        <w:widowControl/>
        <w:spacing w:line="330" w:lineRule="exact"/>
        <w:ind w:firstLine="56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hAnsi="仿宋" w:cs="仿宋"/>
          <w:sz w:val="28"/>
          <w:szCs w:val="28"/>
        </w:rPr>
        <w:t xml:space="preserve">      2.报名回执</w:t>
      </w:r>
    </w:p>
    <w:p>
      <w:pPr>
        <w:widowControl/>
        <w:spacing w:line="420" w:lineRule="exact"/>
        <w:ind w:firstLine="4480" w:firstLineChars="1400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中国工业合作协会建设工程分会</w:t>
      </w:r>
    </w:p>
    <w:p>
      <w:pPr>
        <w:widowControl/>
        <w:spacing w:line="420" w:lineRule="exact"/>
        <w:ind w:firstLine="5600" w:firstLineChars="20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bidi="ar-SA"/>
        </w:rPr>
        <w:t>2023年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bidi="ar-SA"/>
        </w:rPr>
        <w:t>月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bidi="ar-SA"/>
        </w:rPr>
        <w:t xml:space="preserve">日 </w:t>
      </w:r>
    </w:p>
    <w:p>
      <w:pPr>
        <w:widowControl/>
        <w:spacing w:line="46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附件1:</w:t>
      </w:r>
    </w:p>
    <w:p>
      <w:pPr>
        <w:widowControl/>
        <w:spacing w:line="460" w:lineRule="exact"/>
        <w:rPr>
          <w:rFonts w:hint="eastAsia" w:ascii="仿宋" w:hAnsi="仿宋" w:eastAsia="仿宋" w:cs="仿宋"/>
          <w:b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b/>
          <w:color w:val="000000"/>
          <w:sz w:val="40"/>
          <w:szCs w:val="40"/>
        </w:rPr>
        <w:t>培 训 须 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第一部分：新形势下业主方项目管理难点、重点风险防范及投资控制能力提升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（一）工程建设项目全生命期及新形势下项目管理模式再认识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1.我国工程建设体制的问题与改革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.工程建设项目生命期与寿命期；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.业主方项目管理角色地位及困惑；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.新时期工程建设项目管理发展方向；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.项目的分级与分类；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.立项与决策过程管理；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.项目管理模式选择及风险防范；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.项目启动与策划管理；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.招标策划及风险防范；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.合同签订及风险防范；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.设计管理及风险防范；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.施工过程管理及风险防范；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.项目收尾与试运行管理及风险防范。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（二）业主方项目管理难点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重点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项目总控管理能力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1.提升项目投资决策能力；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2.提高项目总控管理能力；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3.强化项目总体策划能力；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4.强化项目范围管理意识；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5.科学制定项目计划；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6.强化项目过程监控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案例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分析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7.提高项目风险管控意识及案例分析；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8.提升新技术应用能力及案例分析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9.强化数字化转型与信息化、智能化、工业化建造把控能力。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（三）业主方工程项目现场管理及风险防范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1.项目策划及其风险管控；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2.项目目标及控制流程的识别与确定；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3.不同项目管理模式的选择；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4.项目规划与项目配套策划；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5.技术质量监控管理思路方法；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6.建设单位的主要工作及注意事项；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7.现场管理平面布置与风险防范；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8.招标、合同履约与工程结算的集成管理；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9.施工图纸、工程量清单与施工技术文件风险规避方法；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10.工程质量、安全、进度、环境、造价集成管理方法；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11.工程反索赔、签证、变更、合理化建议的综合管理；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12.工程项目质量、安全、环境、进度的监督方式；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13.工程验收与工程结算实施的风险管控；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14.工程正面风险的利用与负面风险的规避方法；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15.项目标准化管理、信息管理与综合管理集成；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16.施工现场管理与项目知识管理提升。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（四）业主方项目管理难点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重点与全过程工程咨询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1.全过程工程咨询相关政策解读；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2.全过程工程咨询项目组织方式；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3.全过程工程咨询服务内容；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4.全过程工程咨询服务招标；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5.全过程工程咨询服务收费与案例分析；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6.全过程工程咨询服务合同与案例分析；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7.投资决策综合性咨询及案例分析；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8.建设项目管理总流程及主要工作内容。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第二部分：新形势下EPC工程总承包项目全过程管控实践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（一）EPC工程总承包相关政策解读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1.《建设项目工程总承包合同（示范文本）》主要条款解读；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2.《房屋建筑和市政基础设施项目工程总承包管理办法》主要条款解读；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3.国标《建设工程项目管理规范》（GB/T50326-2017）及《建设项目工程总承包管理规范》GB/T50358-2017）介绍；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4.《建设工程工程量清单计价标准》和《建筑工程施工发包与承包计价管理办法》（征求意见稿）介绍；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5.《建设工程总承包计价规范》、《房屋工程总承包工程量计算规范》、《市政工程总承包工程量计算规范》、《城市轨道交通工程总承包工程量计算规范》征求意见稿介绍；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6.“新基建”项目实施+工程总承包模式法律问题解析；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7.《民法典》实施对建设工程各方实体权利的调整。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）EPC工程总承包项目全过程管理实践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 EPC总承包项目管理发展趋势及项目交付（BIM及数字化交付）；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①BIM与数字化交付对于工程总承包的意义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②BIM与工程总承包数字化交付项目应用实例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2.工程总承包主要模式适用的项目类型及特点（包括政府投资与企业投资项目的异同）；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3.项目主要相关方职责与工作界面；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4.项目管理流程及管控要点；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5.决策阶段的管控要点（包括投资决策和招投标阶段）；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6.项目启动、策划阶段管控要点；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7.项目勘察设计阶段管控要点；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8.项目采购阶段管控要点；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9.项目施工、试运行阶段管控要点；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10.项目收尾及关闭、移交阶段的管控要点；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11.联合体与总分包的管控要点。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）EPC工程总承包项目招投标策划与风险防范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1.EPC总承包、分包相关招投标政策解读；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2.EPC项目对甲乙双方固有风险及管理重点；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3.项目核心要求招标指标与系统招标要求的策划；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4.项目前期咨询与招标文件策划；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5.EPC总承包与施工总承包项目招标文件的异同；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6.EPC总承包与施工总承包项目不同合同模式的优缺点；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7.EPC总承包与施工总承包评标的要点及建议；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8.投标方案的确定与文件的编制注意事项；</w:t>
      </w:r>
    </w:p>
    <w:p>
      <w:pPr>
        <w:pStyle w:val="1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9.合同包干模式招标策划；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10.必须招标项目采用EPC总承包可否直接发包。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（四）EPC工程总承包合同核心风险识别与防范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1.合同及联合体合同的起草注意点及案例分享；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2.合同策划与重点条款的设置；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3.合同核心风险识别与防范；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4.招标与投标、评标、中标后开工前主要工作及合同管理工作重点；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5.合同谈判策略及风险关注要点；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6.发包、专业承包、分包阶段合同风险识别防范；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7.EPC合同实施阶段履约风险和风险控制；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8.工程变更、索赔技巧与风险控制；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9.税务风险及防范措施；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10.合同实施典型案例分析。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（五）EPC工程投资控制、结算与审计管理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国家构建统一内部大循环市场背景下的投资策略；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2.EPC工程范围确定依据计注意事项；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3.EPC合同文件优先次序确定的重要性；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4.EPC合同定价、执行与结算管理；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5.合同包干模式下的工程造价管理；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6.合同可调模式下的工程造价管理；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7.工程变更与EPC合同价的调整；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8.EPC工程移交及审计。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）EPC工程总承包项目现场质量安全管理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1.EPC工程开工及许可证新要求；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2.EPC工程质量安全及进度管理新要求；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3.EPC工程现场HSE管理意识及国际国内差异；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4.重大质量安全事故处理要求；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5.EPC合同文件优先次序；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6.工程变更与EPC总价调整；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7.EPC签证变更程序及控制要点；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8.EPC项目合同价格与支付；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9.EPC项目市场价格波动引起的调整；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10.EPC项目增量工程管理；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11.业主图纸错漏导致的纠纷处理；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12.清单问题索赔管理。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各地方政府、企业建设管理、城市规划、工程设计、工程施工、工程监理、工程造价、工程咨询、计划财务等单位管理人员。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三、授课专家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拟聘请国家发改委、住建部、行业协会等参与</w:t>
      </w:r>
      <w:r>
        <w:rPr>
          <w:rFonts w:hint="eastAsia" w:ascii="仿宋" w:hAnsi="仿宋" w:eastAsia="仿宋" w:cs="仿宋"/>
          <w:bCs/>
          <w:sz w:val="28"/>
          <w:szCs w:val="28"/>
        </w:rPr>
        <w:t>政策制定、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文件编写</w:t>
      </w:r>
      <w:r>
        <w:rPr>
          <w:rFonts w:hint="eastAsia" w:ascii="仿宋" w:hAnsi="仿宋" w:eastAsia="仿宋" w:cs="仿宋"/>
          <w:bCs/>
          <w:sz w:val="28"/>
          <w:szCs w:val="28"/>
        </w:rPr>
        <w:t>，且具有较深理论和实践经验的专家结合亟待解决的热点问题、经典案例，进行全面、系统、深入的讲解和研讨。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时间地点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zh-CN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2023年02月23日—28日（23日报到）      地点：南宁市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2023年03月09日—14日（09日报到）      地点：厦门市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2023年03月22日—27日（22日报到）      地点：深圳市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2023年04月07日—12日（07日报到）      地点：成都市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2023年04月20日—25日（20日报到）      地点：杭州市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>2023年05月10日—15日（10日报到）      地点：北京市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2023年05月24日—29日（24日报到）      地点：西安市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2023年06月07日—13日（07日报到）      地点：昆明市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2023年06月16日—21日（16日报到）      地点：青岛市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、会务费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A.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3600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元/人（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含：教材、茶歇、午餐、网课、结业证书等）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B.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5600元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/人（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含：A费用标准所含全部项目和证书&lt;2选1&gt;），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住宿统一安排，费用自理。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840" w:firstLineChars="350"/>
        <w:textAlignment w:val="auto"/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  <w:t>证书1：《新型建筑工业化高级职业经理（中级、高级）》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840" w:firstLineChars="350"/>
        <w:textAlignment w:val="auto"/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  <w:t>证书2：《新型建筑工业化管理师（中级、高级）》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C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5600元/人（含：A费用标准所含全部项目及交流和标准间合住等），如需单住或出现自然单间需补房差。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qq咨询：3177524020       网址查询：http://www.zqgpchina.cn</w:t>
      </w: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附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件2:  </w:t>
      </w:r>
    </w:p>
    <w:p>
      <w:pPr>
        <w:adjustRightInd w:val="0"/>
        <w:snapToGrid w:val="0"/>
        <w:spacing w:line="400" w:lineRule="exact"/>
        <w:jc w:val="center"/>
        <w:rPr>
          <w:rStyle w:val="10"/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10"/>
          <w:rFonts w:hint="eastAsia" w:ascii="仿宋" w:hAnsi="仿宋" w:eastAsia="仿宋" w:cs="仿宋"/>
          <w:color w:val="000000"/>
          <w:sz w:val="30"/>
          <w:szCs w:val="30"/>
          <w:lang w:val="zh-CN"/>
        </w:rPr>
        <w:t>“新形势下业主方项目总控管理提升与EPC工程总承包项目管理实践及风险控制专题培训班”报名回执表</w:t>
      </w:r>
    </w:p>
    <w:tbl>
      <w:tblPr>
        <w:tblStyle w:val="8"/>
        <w:tblpPr w:leftFromText="180" w:rightFromText="180" w:vertAnchor="text" w:horzAnchor="margin" w:tblpXSpec="center" w:tblpY="70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552"/>
        <w:gridCol w:w="455"/>
        <w:gridCol w:w="1084"/>
        <w:gridCol w:w="1196"/>
        <w:gridCol w:w="1080"/>
        <w:gridCol w:w="1069"/>
        <w:gridCol w:w="206"/>
        <w:gridCol w:w="464"/>
        <w:gridCol w:w="376"/>
        <w:gridCol w:w="704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</w:p>
        </w:tc>
        <w:tc>
          <w:tcPr>
            <w:tcW w:w="5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邮编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址</w:t>
            </w:r>
          </w:p>
        </w:tc>
        <w:tc>
          <w:tcPr>
            <w:tcW w:w="71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审批人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参会人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 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□单住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  □自行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增值税专用发票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开票单位：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纳税人识别号：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地址及电话：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开户行及账号：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您关注或亟待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解决的问题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申报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《新型建筑工业化高级职业经理（中级、高级）》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 xml:space="preserve"> 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《新型建筑工业化管理师（中级、高级）》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4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□汇款 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支付宝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微信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金额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收款账户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  名：北京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中科善若教育咨询有限公司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开户行：02002470092000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77514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账  号：102100008091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5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请将《报名回执表》回传至会务组，并在报名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3日内办理培训费用，会务组确认到款后即发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报到通知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》，详细说明培训班具体安排事项。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本次培训内容及建筑口相关管理培训均可赴企业提供内训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;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欢迎与会代表携带相关资料和案例赴会与专家进行交流。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报名负责人：聂红军 主任18211071700（微信）  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电  话：010-87697580      邮    箱：zqgphwz@126.com 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qq咨询：3177524020     网址查询：http://www.zqgpchina.cn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07" w:right="1463" w:bottom="1020" w:left="1463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3742055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65pt;margin-top:11.25pt;height:144pt;width:144pt;mso-position-horizontal-relative:page;mso-wrap-style:none;z-index:251659264;mso-width-relative:page;mso-height-relative:page;" filled="f" stroked="f" coordsize="21600,21600" o:gfxdata="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8GdX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1D5"/>
    <w:multiLevelType w:val="multilevel"/>
    <w:tmpl w:val="297E01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YTllOTdlYzdkY2M0Zjk0NGM4M2ZmMDI0ZDQ0YTYifQ=="/>
    <w:docVar w:name="KSO_WPS_MARK_KEY" w:val="5715d6a7-ec0a-4b26-a384-fcd33c6ccded"/>
  </w:docVars>
  <w:rsids>
    <w:rsidRoot w:val="00561A5D"/>
    <w:rsid w:val="00001F6A"/>
    <w:rsid w:val="0001041B"/>
    <w:rsid w:val="00015A97"/>
    <w:rsid w:val="00054606"/>
    <w:rsid w:val="000552AF"/>
    <w:rsid w:val="00064349"/>
    <w:rsid w:val="000729AF"/>
    <w:rsid w:val="00083A04"/>
    <w:rsid w:val="000B00CA"/>
    <w:rsid w:val="000C698C"/>
    <w:rsid w:val="000E2AE5"/>
    <w:rsid w:val="00110D5F"/>
    <w:rsid w:val="00164852"/>
    <w:rsid w:val="001778CB"/>
    <w:rsid w:val="001A6A10"/>
    <w:rsid w:val="001C28DF"/>
    <w:rsid w:val="001D5E90"/>
    <w:rsid w:val="00264608"/>
    <w:rsid w:val="002A010A"/>
    <w:rsid w:val="002D40D1"/>
    <w:rsid w:val="00377EF8"/>
    <w:rsid w:val="0038443E"/>
    <w:rsid w:val="003F3310"/>
    <w:rsid w:val="00400E24"/>
    <w:rsid w:val="004B4957"/>
    <w:rsid w:val="004E0506"/>
    <w:rsid w:val="00561A5D"/>
    <w:rsid w:val="005A4418"/>
    <w:rsid w:val="005B563D"/>
    <w:rsid w:val="005C6610"/>
    <w:rsid w:val="006A5EDC"/>
    <w:rsid w:val="00705FCE"/>
    <w:rsid w:val="007123DD"/>
    <w:rsid w:val="00715143"/>
    <w:rsid w:val="007213A8"/>
    <w:rsid w:val="007E56C8"/>
    <w:rsid w:val="0080304D"/>
    <w:rsid w:val="00824BF9"/>
    <w:rsid w:val="008676A2"/>
    <w:rsid w:val="0087665B"/>
    <w:rsid w:val="00876B28"/>
    <w:rsid w:val="00886AC6"/>
    <w:rsid w:val="008A0314"/>
    <w:rsid w:val="008C7C69"/>
    <w:rsid w:val="008F35FB"/>
    <w:rsid w:val="0097588A"/>
    <w:rsid w:val="009E7E1D"/>
    <w:rsid w:val="00A958CE"/>
    <w:rsid w:val="00B052E1"/>
    <w:rsid w:val="00B62999"/>
    <w:rsid w:val="00B644B0"/>
    <w:rsid w:val="00B77E93"/>
    <w:rsid w:val="00BA6A03"/>
    <w:rsid w:val="00C65B66"/>
    <w:rsid w:val="00CA31CE"/>
    <w:rsid w:val="00CA4B35"/>
    <w:rsid w:val="00D04E8E"/>
    <w:rsid w:val="00D122C2"/>
    <w:rsid w:val="00D559D3"/>
    <w:rsid w:val="00D91232"/>
    <w:rsid w:val="00E5187D"/>
    <w:rsid w:val="00E60B81"/>
    <w:rsid w:val="00E63DD9"/>
    <w:rsid w:val="00F23E84"/>
    <w:rsid w:val="00F263AA"/>
    <w:rsid w:val="00F26C90"/>
    <w:rsid w:val="00FC1092"/>
    <w:rsid w:val="01AA75B9"/>
    <w:rsid w:val="01C43799"/>
    <w:rsid w:val="01F00AD3"/>
    <w:rsid w:val="029F35E1"/>
    <w:rsid w:val="032827D5"/>
    <w:rsid w:val="0349622F"/>
    <w:rsid w:val="03661A34"/>
    <w:rsid w:val="03930F87"/>
    <w:rsid w:val="03D14453"/>
    <w:rsid w:val="043D6E93"/>
    <w:rsid w:val="044F2054"/>
    <w:rsid w:val="046D1BAD"/>
    <w:rsid w:val="04727DF3"/>
    <w:rsid w:val="047D6ADD"/>
    <w:rsid w:val="04EF2250"/>
    <w:rsid w:val="05466142"/>
    <w:rsid w:val="05A709C2"/>
    <w:rsid w:val="05BA6AD7"/>
    <w:rsid w:val="05DF688A"/>
    <w:rsid w:val="05F7291D"/>
    <w:rsid w:val="06074814"/>
    <w:rsid w:val="063B1EC7"/>
    <w:rsid w:val="06B04322"/>
    <w:rsid w:val="071B4C12"/>
    <w:rsid w:val="073A63BF"/>
    <w:rsid w:val="077E2B49"/>
    <w:rsid w:val="0858644A"/>
    <w:rsid w:val="08B228B3"/>
    <w:rsid w:val="08D47910"/>
    <w:rsid w:val="090C3CEE"/>
    <w:rsid w:val="094E3A7D"/>
    <w:rsid w:val="09A22609"/>
    <w:rsid w:val="0A474359"/>
    <w:rsid w:val="0AC7202C"/>
    <w:rsid w:val="0B4A102C"/>
    <w:rsid w:val="0B5806CB"/>
    <w:rsid w:val="0B6F6233"/>
    <w:rsid w:val="0C1B2BF2"/>
    <w:rsid w:val="0C5870BA"/>
    <w:rsid w:val="0CD970A9"/>
    <w:rsid w:val="0CE35749"/>
    <w:rsid w:val="0CFA5A02"/>
    <w:rsid w:val="0DAB10A3"/>
    <w:rsid w:val="0E4A586F"/>
    <w:rsid w:val="102767A1"/>
    <w:rsid w:val="10494F42"/>
    <w:rsid w:val="115A49B1"/>
    <w:rsid w:val="115D312E"/>
    <w:rsid w:val="11CE0840"/>
    <w:rsid w:val="121623CD"/>
    <w:rsid w:val="12322E4A"/>
    <w:rsid w:val="128647C6"/>
    <w:rsid w:val="134F3BF3"/>
    <w:rsid w:val="139545FB"/>
    <w:rsid w:val="13D81034"/>
    <w:rsid w:val="146506FE"/>
    <w:rsid w:val="14A46A3D"/>
    <w:rsid w:val="14FB3A3B"/>
    <w:rsid w:val="150837ED"/>
    <w:rsid w:val="156664CF"/>
    <w:rsid w:val="159B61D8"/>
    <w:rsid w:val="15B23194"/>
    <w:rsid w:val="15C66620"/>
    <w:rsid w:val="16714A4C"/>
    <w:rsid w:val="16DB01F4"/>
    <w:rsid w:val="16DF1A6A"/>
    <w:rsid w:val="16E053BF"/>
    <w:rsid w:val="171D1C21"/>
    <w:rsid w:val="175971D6"/>
    <w:rsid w:val="183B7A43"/>
    <w:rsid w:val="18CB656F"/>
    <w:rsid w:val="1A4D6496"/>
    <w:rsid w:val="1A8565F6"/>
    <w:rsid w:val="1A8B4739"/>
    <w:rsid w:val="1A8D109D"/>
    <w:rsid w:val="1A9E5FD2"/>
    <w:rsid w:val="1B5C3986"/>
    <w:rsid w:val="1C7A582F"/>
    <w:rsid w:val="1CC55FD4"/>
    <w:rsid w:val="1D0065B7"/>
    <w:rsid w:val="1D68375E"/>
    <w:rsid w:val="1DA3222F"/>
    <w:rsid w:val="1DA52FC1"/>
    <w:rsid w:val="1E7D03A4"/>
    <w:rsid w:val="1EC83C0C"/>
    <w:rsid w:val="1F68595A"/>
    <w:rsid w:val="1FD0648E"/>
    <w:rsid w:val="1FDC0533"/>
    <w:rsid w:val="1FFE0CE2"/>
    <w:rsid w:val="201573DC"/>
    <w:rsid w:val="202066E5"/>
    <w:rsid w:val="206C3D1F"/>
    <w:rsid w:val="20DD561A"/>
    <w:rsid w:val="2132575F"/>
    <w:rsid w:val="21792DE3"/>
    <w:rsid w:val="21B666CE"/>
    <w:rsid w:val="22B54114"/>
    <w:rsid w:val="237006B3"/>
    <w:rsid w:val="240E7B2A"/>
    <w:rsid w:val="24BB6EFA"/>
    <w:rsid w:val="24F4060D"/>
    <w:rsid w:val="2517088E"/>
    <w:rsid w:val="255D6232"/>
    <w:rsid w:val="256C4D8A"/>
    <w:rsid w:val="260D4C55"/>
    <w:rsid w:val="261C4560"/>
    <w:rsid w:val="26296BB1"/>
    <w:rsid w:val="265C31CA"/>
    <w:rsid w:val="26EE7763"/>
    <w:rsid w:val="27260E0D"/>
    <w:rsid w:val="27397C6F"/>
    <w:rsid w:val="27546E95"/>
    <w:rsid w:val="276B2619"/>
    <w:rsid w:val="279F712B"/>
    <w:rsid w:val="288A6DB6"/>
    <w:rsid w:val="28926E6E"/>
    <w:rsid w:val="28F3436E"/>
    <w:rsid w:val="28F47D1A"/>
    <w:rsid w:val="2A3454D1"/>
    <w:rsid w:val="2A4306E5"/>
    <w:rsid w:val="2A63343B"/>
    <w:rsid w:val="2A9E45E1"/>
    <w:rsid w:val="2AFA7A67"/>
    <w:rsid w:val="2C0E52E3"/>
    <w:rsid w:val="2C4C77F3"/>
    <w:rsid w:val="2D4B39F6"/>
    <w:rsid w:val="2D6C7762"/>
    <w:rsid w:val="2DA44690"/>
    <w:rsid w:val="2E65251B"/>
    <w:rsid w:val="2ED50115"/>
    <w:rsid w:val="2F0C1322"/>
    <w:rsid w:val="2F6649D2"/>
    <w:rsid w:val="2FC97CA3"/>
    <w:rsid w:val="2FCF71DA"/>
    <w:rsid w:val="2FEF7F60"/>
    <w:rsid w:val="30750C14"/>
    <w:rsid w:val="315F4E7E"/>
    <w:rsid w:val="31D90154"/>
    <w:rsid w:val="32800034"/>
    <w:rsid w:val="3294317E"/>
    <w:rsid w:val="33912FAC"/>
    <w:rsid w:val="3423303B"/>
    <w:rsid w:val="349031D9"/>
    <w:rsid w:val="353614AE"/>
    <w:rsid w:val="353E3A38"/>
    <w:rsid w:val="359F3257"/>
    <w:rsid w:val="35A345F6"/>
    <w:rsid w:val="35EC0AFB"/>
    <w:rsid w:val="36113918"/>
    <w:rsid w:val="36184CE9"/>
    <w:rsid w:val="369D4DD8"/>
    <w:rsid w:val="36A10F0A"/>
    <w:rsid w:val="36EF2CCC"/>
    <w:rsid w:val="37316EC3"/>
    <w:rsid w:val="37355F43"/>
    <w:rsid w:val="37675DC5"/>
    <w:rsid w:val="37831DAB"/>
    <w:rsid w:val="381722E3"/>
    <w:rsid w:val="38FC7A5B"/>
    <w:rsid w:val="39837C09"/>
    <w:rsid w:val="39A32C9E"/>
    <w:rsid w:val="39C971FF"/>
    <w:rsid w:val="39EA72C5"/>
    <w:rsid w:val="3A426FF8"/>
    <w:rsid w:val="3A862919"/>
    <w:rsid w:val="3A9521A2"/>
    <w:rsid w:val="3AA70B9C"/>
    <w:rsid w:val="3AD366D9"/>
    <w:rsid w:val="3AEF323B"/>
    <w:rsid w:val="3BD0005E"/>
    <w:rsid w:val="3C21082F"/>
    <w:rsid w:val="3C7C3A87"/>
    <w:rsid w:val="3D3F33F8"/>
    <w:rsid w:val="3D4D54D1"/>
    <w:rsid w:val="3DCD34C6"/>
    <w:rsid w:val="3DE73182"/>
    <w:rsid w:val="3E740034"/>
    <w:rsid w:val="3ECB6107"/>
    <w:rsid w:val="3EE700E0"/>
    <w:rsid w:val="3EF13AB3"/>
    <w:rsid w:val="3EFE449C"/>
    <w:rsid w:val="3F927F8D"/>
    <w:rsid w:val="3F930273"/>
    <w:rsid w:val="3FA61B7B"/>
    <w:rsid w:val="402672ED"/>
    <w:rsid w:val="40397E39"/>
    <w:rsid w:val="40CE3BE3"/>
    <w:rsid w:val="410D5886"/>
    <w:rsid w:val="410E5D69"/>
    <w:rsid w:val="414D6DBF"/>
    <w:rsid w:val="421B5F47"/>
    <w:rsid w:val="425602D0"/>
    <w:rsid w:val="42617E76"/>
    <w:rsid w:val="42F97BDF"/>
    <w:rsid w:val="43152607"/>
    <w:rsid w:val="43E91E8F"/>
    <w:rsid w:val="444D69CD"/>
    <w:rsid w:val="450544E6"/>
    <w:rsid w:val="45683321"/>
    <w:rsid w:val="459D67BA"/>
    <w:rsid w:val="45D029AF"/>
    <w:rsid w:val="461152C6"/>
    <w:rsid w:val="46950422"/>
    <w:rsid w:val="46E013EE"/>
    <w:rsid w:val="46E01C27"/>
    <w:rsid w:val="47772310"/>
    <w:rsid w:val="47825902"/>
    <w:rsid w:val="47D46E80"/>
    <w:rsid w:val="48254D33"/>
    <w:rsid w:val="48B16564"/>
    <w:rsid w:val="48BB35CC"/>
    <w:rsid w:val="49455E4D"/>
    <w:rsid w:val="49600379"/>
    <w:rsid w:val="498D71B4"/>
    <w:rsid w:val="49F1105C"/>
    <w:rsid w:val="49FC2BDF"/>
    <w:rsid w:val="4A301467"/>
    <w:rsid w:val="4A486B9C"/>
    <w:rsid w:val="4AF95488"/>
    <w:rsid w:val="4BB276C4"/>
    <w:rsid w:val="4C1F53C3"/>
    <w:rsid w:val="4CFB055D"/>
    <w:rsid w:val="4D2F0E24"/>
    <w:rsid w:val="4DA81DEE"/>
    <w:rsid w:val="4ED722BE"/>
    <w:rsid w:val="4EF15E6C"/>
    <w:rsid w:val="4F6D0506"/>
    <w:rsid w:val="4FA725CF"/>
    <w:rsid w:val="4FBD4804"/>
    <w:rsid w:val="4FD1706E"/>
    <w:rsid w:val="501E7EEA"/>
    <w:rsid w:val="50294C9A"/>
    <w:rsid w:val="50961125"/>
    <w:rsid w:val="51002139"/>
    <w:rsid w:val="51B77EDD"/>
    <w:rsid w:val="5240014C"/>
    <w:rsid w:val="52426781"/>
    <w:rsid w:val="527574C8"/>
    <w:rsid w:val="52AD5BDD"/>
    <w:rsid w:val="52C60855"/>
    <w:rsid w:val="52E272C3"/>
    <w:rsid w:val="53434E3B"/>
    <w:rsid w:val="53463D95"/>
    <w:rsid w:val="53840D32"/>
    <w:rsid w:val="53EB5FD4"/>
    <w:rsid w:val="53F10E8F"/>
    <w:rsid w:val="540577DE"/>
    <w:rsid w:val="54396974"/>
    <w:rsid w:val="545B29C9"/>
    <w:rsid w:val="5488294C"/>
    <w:rsid w:val="54FD3EE7"/>
    <w:rsid w:val="556B5471"/>
    <w:rsid w:val="55E072CA"/>
    <w:rsid w:val="567A6C4D"/>
    <w:rsid w:val="56EA5E46"/>
    <w:rsid w:val="58006282"/>
    <w:rsid w:val="58175A42"/>
    <w:rsid w:val="5962351A"/>
    <w:rsid w:val="59B56DBD"/>
    <w:rsid w:val="59DD65B5"/>
    <w:rsid w:val="5A171A70"/>
    <w:rsid w:val="5ACD3D1A"/>
    <w:rsid w:val="5AF30447"/>
    <w:rsid w:val="5B190063"/>
    <w:rsid w:val="5C264444"/>
    <w:rsid w:val="5D1D4153"/>
    <w:rsid w:val="5E7B0798"/>
    <w:rsid w:val="5E836A0F"/>
    <w:rsid w:val="5E9759BE"/>
    <w:rsid w:val="5EF848AF"/>
    <w:rsid w:val="5F710912"/>
    <w:rsid w:val="5FEC779D"/>
    <w:rsid w:val="60764C5F"/>
    <w:rsid w:val="60A46D6E"/>
    <w:rsid w:val="610B0EAC"/>
    <w:rsid w:val="61CD4305"/>
    <w:rsid w:val="62370CDE"/>
    <w:rsid w:val="628F5A13"/>
    <w:rsid w:val="6307434D"/>
    <w:rsid w:val="640423AC"/>
    <w:rsid w:val="658B4DD0"/>
    <w:rsid w:val="65DF36F2"/>
    <w:rsid w:val="65FF27CF"/>
    <w:rsid w:val="66075225"/>
    <w:rsid w:val="661E622C"/>
    <w:rsid w:val="667B08B2"/>
    <w:rsid w:val="66936FDF"/>
    <w:rsid w:val="66F946B6"/>
    <w:rsid w:val="671B16EB"/>
    <w:rsid w:val="671D31E0"/>
    <w:rsid w:val="6729047C"/>
    <w:rsid w:val="678413A9"/>
    <w:rsid w:val="68585B41"/>
    <w:rsid w:val="68F30FB4"/>
    <w:rsid w:val="698F2E7A"/>
    <w:rsid w:val="69A0522C"/>
    <w:rsid w:val="6A710901"/>
    <w:rsid w:val="6AC81C04"/>
    <w:rsid w:val="6B3339D4"/>
    <w:rsid w:val="6B3431E0"/>
    <w:rsid w:val="6B8F46B3"/>
    <w:rsid w:val="6BB738E9"/>
    <w:rsid w:val="6C2A4DC8"/>
    <w:rsid w:val="6C83422A"/>
    <w:rsid w:val="6C842198"/>
    <w:rsid w:val="6CE721CA"/>
    <w:rsid w:val="6D220C7D"/>
    <w:rsid w:val="6D481EF9"/>
    <w:rsid w:val="6E0677B4"/>
    <w:rsid w:val="6E7A07A4"/>
    <w:rsid w:val="6EE80276"/>
    <w:rsid w:val="6EFC4724"/>
    <w:rsid w:val="6F49360F"/>
    <w:rsid w:val="6F921F7B"/>
    <w:rsid w:val="70B631F9"/>
    <w:rsid w:val="710C3184"/>
    <w:rsid w:val="71477B3B"/>
    <w:rsid w:val="72007643"/>
    <w:rsid w:val="722328DD"/>
    <w:rsid w:val="723523FD"/>
    <w:rsid w:val="72CF05D8"/>
    <w:rsid w:val="72D01C9E"/>
    <w:rsid w:val="72F94E08"/>
    <w:rsid w:val="732A1CF1"/>
    <w:rsid w:val="73350A0B"/>
    <w:rsid w:val="7386199C"/>
    <w:rsid w:val="73EC7C26"/>
    <w:rsid w:val="73FA777F"/>
    <w:rsid w:val="74147B5B"/>
    <w:rsid w:val="74F804AB"/>
    <w:rsid w:val="75A91FBF"/>
    <w:rsid w:val="75E96273"/>
    <w:rsid w:val="75F54224"/>
    <w:rsid w:val="766F7FB5"/>
    <w:rsid w:val="76B914B7"/>
    <w:rsid w:val="76E66A66"/>
    <w:rsid w:val="76F81405"/>
    <w:rsid w:val="76FF45BD"/>
    <w:rsid w:val="773F1D39"/>
    <w:rsid w:val="77456938"/>
    <w:rsid w:val="77C30D24"/>
    <w:rsid w:val="78046BDE"/>
    <w:rsid w:val="78046E85"/>
    <w:rsid w:val="785A14DD"/>
    <w:rsid w:val="78846E9F"/>
    <w:rsid w:val="7887389E"/>
    <w:rsid w:val="78914A91"/>
    <w:rsid w:val="78A76CDD"/>
    <w:rsid w:val="78C533E3"/>
    <w:rsid w:val="792B1A28"/>
    <w:rsid w:val="79727DAC"/>
    <w:rsid w:val="79E35F6B"/>
    <w:rsid w:val="79EA286C"/>
    <w:rsid w:val="7A007B2F"/>
    <w:rsid w:val="7A0D08EC"/>
    <w:rsid w:val="7A3D6593"/>
    <w:rsid w:val="7A6E724C"/>
    <w:rsid w:val="7AA4145F"/>
    <w:rsid w:val="7AA54102"/>
    <w:rsid w:val="7ABE4FD2"/>
    <w:rsid w:val="7B271311"/>
    <w:rsid w:val="7B9C7145"/>
    <w:rsid w:val="7BB165E1"/>
    <w:rsid w:val="7BC42E2C"/>
    <w:rsid w:val="7BD220D4"/>
    <w:rsid w:val="7C3D07FA"/>
    <w:rsid w:val="7C63743B"/>
    <w:rsid w:val="7C8D1726"/>
    <w:rsid w:val="7D58316D"/>
    <w:rsid w:val="7D6A2896"/>
    <w:rsid w:val="7D7D3522"/>
    <w:rsid w:val="7D980A50"/>
    <w:rsid w:val="7E332C76"/>
    <w:rsid w:val="7F4837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eastAsia="仿宋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列出段落1"/>
    <w:basedOn w:val="1"/>
    <w:qFormat/>
    <w:uiPriority w:val="34"/>
    <w:pPr>
      <w:spacing w:line="360" w:lineRule="auto"/>
      <w:ind w:firstLine="420" w:firstLineChars="200"/>
    </w:p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3961</Words>
  <Characters>4441</Characters>
  <Lines>28</Lines>
  <Paragraphs>8</Paragraphs>
  <TotalTime>6</TotalTime>
  <ScaleCrop>false</ScaleCrop>
  <LinksUpToDate>false</LinksUpToDate>
  <CharactersWithSpaces>4629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2022-12-14T09:46:00Z</dcterms:created>
  <dc:creator>59901</dc:creator>
  <cp:lastModifiedBy>聂红军</cp:lastModifiedBy>
  <cp:lastPrinted>2021-01-29T04:53:00Z</cp:lastPrinted>
  <dcterms:modified xsi:type="dcterms:W3CDTF">2023-02-10T09:02:46Z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5B0B1367D67942A796006584993A9069</vt:lpwstr>
  </property>
</Properties>
</file>