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 w:hAnsi="仿宋" w:eastAsia="仿宋" w:cs="仿宋_GB2312"/>
          <w:color w:val="000000" w:themeColor="text1"/>
          <w:spacing w:val="-12"/>
          <w:w w:val="100"/>
          <w:sz w:val="84"/>
          <w:szCs w:val="84"/>
          <w14:textFill>
            <w14:solidFill>
              <w14:schemeClr w14:val="tx1"/>
            </w14:solidFill>
          </w14:textFill>
        </w:rPr>
      </w:pPr>
      <w:r>
        <w:rPr>
          <w:rFonts w:hint="eastAsia" w:ascii="宋体" w:hAnsi="宋体" w:eastAsia="宋体" w:cs="宋体"/>
          <w:b/>
          <w:bCs/>
          <w:color w:val="FF0000"/>
          <w:w w:val="100"/>
          <w:sz w:val="84"/>
          <w:szCs w:val="84"/>
        </w:rPr>
        <w:t>中国国际工程咨询协会</w:t>
      </w:r>
    </w:p>
    <w:p>
      <w:pPr>
        <w:adjustRightInd w:val="0"/>
        <w:snapToGrid w:val="0"/>
        <w:spacing w:line="300" w:lineRule="exact"/>
        <w:jc w:val="center"/>
        <w:rPr>
          <w:rFonts w:hint="eastAsia" w:ascii="宋体" w:hAnsi="宋体" w:eastAsia="宋体" w:cs="宋体"/>
          <w:color w:val="auto"/>
          <w:spacing w:val="-12"/>
          <w:sz w:val="28"/>
          <w:szCs w:val="28"/>
        </w:rPr>
      </w:pPr>
    </w:p>
    <w:p>
      <w:pPr>
        <w:adjustRightInd w:val="0"/>
        <w:snapToGrid w:val="0"/>
        <w:spacing w:line="300" w:lineRule="exact"/>
        <w:jc w:val="center"/>
        <w:rPr>
          <w:rFonts w:hint="eastAsia" w:ascii="宋体" w:hAnsi="宋体" w:eastAsia="宋体" w:cs="宋体"/>
          <w:color w:val="auto"/>
          <w:sz w:val="28"/>
          <w:szCs w:val="28"/>
        </w:rPr>
      </w:pPr>
      <w:r>
        <w:rPr>
          <w:rFonts w:hint="eastAsia" w:ascii="宋体" w:hAnsi="宋体" w:eastAsia="宋体" w:cs="宋体"/>
          <w:color w:val="auto"/>
          <w:spacing w:val="-12"/>
          <w:sz w:val="28"/>
          <w:szCs w:val="28"/>
        </w:rPr>
        <w:t>国咨协［202</w:t>
      </w:r>
      <w:r>
        <w:rPr>
          <w:rFonts w:hint="eastAsia" w:ascii="宋体" w:hAnsi="宋体" w:eastAsia="宋体" w:cs="宋体"/>
          <w:color w:val="auto"/>
          <w:spacing w:val="-12"/>
          <w:sz w:val="28"/>
          <w:szCs w:val="28"/>
          <w:lang w:val="en-US" w:eastAsia="zh-CN"/>
        </w:rPr>
        <w:t>3</w:t>
      </w:r>
      <w:r>
        <w:rPr>
          <w:rFonts w:hint="eastAsia" w:ascii="宋体" w:hAnsi="宋体" w:eastAsia="宋体" w:cs="宋体"/>
          <w:color w:val="auto"/>
          <w:spacing w:val="-12"/>
          <w:sz w:val="28"/>
          <w:szCs w:val="28"/>
        </w:rPr>
        <w:t>］</w:t>
      </w:r>
      <w:r>
        <w:rPr>
          <w:rFonts w:hint="eastAsia" w:ascii="宋体" w:hAnsi="宋体" w:eastAsia="宋体" w:cs="宋体"/>
          <w:color w:val="auto"/>
          <w:spacing w:val="-12"/>
          <w:sz w:val="28"/>
          <w:szCs w:val="28"/>
          <w:lang w:val="en-US" w:eastAsia="zh-CN"/>
        </w:rPr>
        <w:t xml:space="preserve">18 </w:t>
      </w:r>
      <w:r>
        <w:rPr>
          <w:rFonts w:hint="eastAsia" w:ascii="宋体" w:hAnsi="宋体" w:eastAsia="宋体" w:cs="宋体"/>
          <w:color w:val="auto"/>
          <w:spacing w:val="-12"/>
          <w:sz w:val="28"/>
          <w:szCs w:val="28"/>
        </w:rPr>
        <w:t>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spacing w:line="300" w:lineRule="exact"/>
        <w:rPr>
          <w:rFonts w:ascii="仿宋" w:hAnsi="仿宋" w:eastAsia="仿宋" w:cs="宋体"/>
          <w:snapToGrid w:val="0"/>
          <w:color w:val="000000"/>
          <w:kern w:val="20"/>
          <w:position w:val="-4"/>
          <w:sz w:val="32"/>
          <w:szCs w:val="32"/>
        </w:rPr>
      </w:pPr>
    </w:p>
    <w:p>
      <w:pPr>
        <w:spacing w:line="540" w:lineRule="exact"/>
        <w:jc w:val="center"/>
        <w:rPr>
          <w:rFonts w:hint="eastAsia" w:ascii="仿宋" w:hAnsi="仿宋" w:eastAsia="仿宋" w:cs="仿宋"/>
          <w:b/>
          <w:bCs/>
          <w:color w:val="000000" w:themeColor="text1"/>
          <w:kern w:val="0"/>
          <w:sz w:val="32"/>
          <w:szCs w:val="32"/>
          <w:shd w:val="clear" w:color="000000" w:fill="auto"/>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关于举办</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2022年一级建造师（补考地区）考前</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培训班的通知</w:t>
      </w:r>
    </w:p>
    <w:p>
      <w:pPr>
        <w:pStyle w:val="2"/>
        <w:rPr>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r>
        <w:rPr>
          <w:rFonts w:hint="eastAsia" w:ascii="仿宋" w:hAnsi="仿宋" w:eastAsia="仿宋" w:cs="仿宋"/>
          <w:b/>
          <w:color w:val="000000" w:themeColor="text1"/>
          <w:spacing w:val="10"/>
          <w:sz w:val="28"/>
          <w:szCs w:val="28"/>
          <w14:textFill>
            <w14:solidFill>
              <w14:schemeClr w14:val="tx1"/>
            </w14:solidFill>
          </w14:textFill>
        </w:rPr>
        <w:t>各有关单位：</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自二十大胜利召开以来，我们国家不断完善人才强国政策，紧紧围绕习近平新时代中国特色社会主义思想，深入实施人才强国战略，坚持尊重劳动、尊重知识、尊重人才、尊重创造，完善人才战略布局，加快建设世界重要人才中心和创新高地，着力形成人才国际竞争的比较优势，把各方面优秀人才集聚到党和人民事业中来。</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default" w:ascii="仿宋" w:hAnsi="仿宋" w:eastAsia="仿宋" w:cs="仿宋"/>
          <w:color w:val="000000" w:themeColor="text1"/>
          <w:spacing w:val="10"/>
          <w:sz w:val="28"/>
          <w:szCs w:val="28"/>
          <w:lang w:val="en-US" w:eastAsia="zh-CN"/>
          <w14:textFill>
            <w14:solidFill>
              <w14:schemeClr w14:val="tx1"/>
            </w14:solidFill>
          </w14:textFill>
        </w:rPr>
      </w:pPr>
      <w:r>
        <w:rPr>
          <w:rFonts w:hint="eastAsia" w:ascii="仿宋" w:hAnsi="仿宋" w:eastAsia="仿宋" w:cs="仿宋"/>
          <w:color w:val="000000" w:themeColor="text1"/>
          <w:spacing w:val="10"/>
          <w:sz w:val="28"/>
          <w:szCs w:val="28"/>
          <w:lang w:val="en-US" w:eastAsia="zh-CN"/>
          <w14:textFill>
            <w14:solidFill>
              <w14:schemeClr w14:val="tx1"/>
            </w14:solidFill>
          </w14:textFill>
        </w:rPr>
        <w:t>目前，我国建筑行业发展迅猛，尤其是“十四五”规划发布以来，我国加大了在基础设施、交通运输、新能源、乡村振兴、环境治理等建设领域的投资，但目前，在这些新领域的建设人才还比较欠缺，尤其是一级建造师等注册类人才，一级建造师是从事建设工程项目总承包和施工管理关键岗位的专业技术人员，是得到国际高度认可的人才制度，是提高我国工程项目管理人员素质和管理水平的措施之一，是促进我国进一步开拓国际建筑市场，更好地实施“走出去”的战略方针之一。</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default"/>
          <w:lang w:val="en-US" w:eastAsia="zh-CN"/>
        </w:rPr>
      </w:pP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由于受新冠疫情影响，我国部分地区将2022年一级建造师考试延迟至2023年3月25-26日举行，为帮助各单位缓解一级建造师人才压力，提高建筑行业工程项目管理人员管理水平和一级建造师持证率，缓解建筑行业人员考前压力，我会决定举办“2022年一级建造师（补考地区）考前培训班”。</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pP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本次培训班由中国国际工程咨询协会</w:t>
      </w:r>
      <w:r>
        <w:rPr>
          <w:rFonts w:hint="eastAsia" w:ascii="仿宋" w:hAnsi="仿宋" w:eastAsia="仿宋" w:cs="仿宋"/>
          <w:color w:val="auto"/>
          <w:spacing w:val="10"/>
          <w:kern w:val="0"/>
          <w:sz w:val="28"/>
          <w:szCs w:val="28"/>
          <w:lang w:val="en-US" w:eastAsia="zh-CN" w:bidi="ar-SA"/>
        </w:rPr>
        <w:t>主办，</w:t>
      </w:r>
      <w:r>
        <w:rPr>
          <w:rFonts w:hint="eastAsia" w:ascii="仿宋" w:hAnsi="仿宋" w:eastAsia="仿宋" w:cs="仿宋"/>
          <w:color w:val="auto"/>
          <w:spacing w:val="10"/>
          <w:kern w:val="0"/>
          <w:sz w:val="28"/>
          <w:szCs w:val="28"/>
          <w:lang w:val="zh-CN" w:eastAsia="zh-CN" w:bidi="ar-SA"/>
        </w:rPr>
        <w:t>北京中科善若教育咨询有限公司</w:t>
      </w:r>
      <w:r>
        <w:rPr>
          <w:rFonts w:hint="eastAsia" w:ascii="仿宋" w:hAnsi="仿宋" w:eastAsia="仿宋" w:cs="仿宋"/>
          <w:color w:val="auto"/>
          <w:spacing w:val="10"/>
          <w:kern w:val="0"/>
          <w:sz w:val="28"/>
          <w:szCs w:val="28"/>
          <w:lang w:val="en-US" w:eastAsia="zh-CN" w:bidi="ar-SA"/>
        </w:rPr>
        <w:t>承办，请各单位积极派员参加，</w:t>
      </w:r>
      <w:r>
        <w:rPr>
          <w:rFonts w:hint="eastAsia" w:ascii="仿宋" w:hAnsi="仿宋" w:eastAsia="仿宋" w:cs="仿宋"/>
          <w:color w:val="000000" w:themeColor="text1"/>
          <w:spacing w:val="10"/>
          <w:kern w:val="0"/>
          <w:sz w:val="28"/>
          <w:szCs w:val="28"/>
          <w:lang w:val="en-US" w:eastAsia="zh-CN" w:bidi="ar-SA"/>
          <w14:textFill>
            <w14:solidFill>
              <w14:schemeClr w14:val="tx1"/>
            </w14:solidFill>
          </w14:textFill>
        </w:rPr>
        <w:t>有关事项详见附件。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一、课程收益</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本次课</w:t>
      </w:r>
      <w:r>
        <w:rPr>
          <w:rFonts w:hint="eastAsia" w:ascii="仿宋" w:hAnsi="仿宋" w:eastAsia="仿宋" w:cs="仿宋"/>
          <w:snapToGrid w:val="0"/>
          <w:color w:val="auto"/>
          <w:kern w:val="20"/>
          <w:position w:val="-4"/>
          <w:sz w:val="28"/>
          <w:szCs w:val="28"/>
          <w:lang w:val="en-US" w:eastAsia="zh-CN"/>
        </w:rPr>
        <w:t>程由北京中科善若教育咨询有限公司联合行内优秀的一级建造师资深讲师共同研发，根据一级建造师官方教</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材和近十年考试情况以及一级建造师考生备考摸底调查结果，研发出一套“讲+练+记+考”相结合的课程体系，通过系统的讲授、专项性练习以及考情预测大幅度提高一级建造师考试的通过率，缓解考生考前情绪，助力建筑行业人才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eastAsia="zh-CN"/>
          <w14:textFill>
            <w14:solidFill>
              <w14:schemeClr w14:val="tx1"/>
            </w14:solidFill>
          </w14:textFill>
        </w:rPr>
      </w:pPr>
      <w:r>
        <w:rPr>
          <w:rFonts w:hint="eastAsia" w:ascii="仿宋" w:hAnsi="仿宋" w:eastAsia="仿宋" w:cs="仿宋"/>
          <w:b/>
          <w:bCs w:val="0"/>
          <w:color w:val="000000" w:themeColor="text1"/>
          <w:sz w:val="28"/>
          <w:szCs w:val="28"/>
          <w:lang w:eastAsia="zh-CN"/>
          <w14:textFill>
            <w14:solidFill>
              <w14:schemeClr w14:val="tx1"/>
            </w14:solidFill>
          </w14:textFill>
        </w:rPr>
        <w:t>二</w:t>
      </w:r>
      <w:r>
        <w:rPr>
          <w:rFonts w:hint="eastAsia" w:ascii="仿宋" w:hAnsi="仿宋" w:eastAsia="仿宋" w:cs="仿宋"/>
          <w:b/>
          <w:bCs w:val="0"/>
          <w:color w:val="000000" w:themeColor="text1"/>
          <w:sz w:val="28"/>
          <w:szCs w:val="28"/>
          <w14:textFill>
            <w14:solidFill>
              <w14:schemeClr w14:val="tx1"/>
            </w14:solidFill>
          </w14:textFill>
        </w:rPr>
        <w:t>、</w:t>
      </w:r>
      <w:r>
        <w:rPr>
          <w:rFonts w:hint="eastAsia" w:ascii="仿宋" w:hAnsi="仿宋" w:eastAsia="仿宋" w:cs="仿宋"/>
          <w:b/>
          <w:bCs w:val="0"/>
          <w:color w:val="000000" w:themeColor="text1"/>
          <w:sz w:val="28"/>
          <w:szCs w:val="28"/>
          <w:lang w:val="en-US" w:eastAsia="zh-CN"/>
          <w14:textFill>
            <w14:solidFill>
              <w14:schemeClr w14:val="tx1"/>
            </w14:solidFill>
          </w14:textFill>
        </w:rPr>
        <w:t>课程安排和课程</w:t>
      </w:r>
      <w:r>
        <w:rPr>
          <w:rFonts w:hint="eastAsia" w:ascii="仿宋" w:hAnsi="仿宋" w:eastAsia="仿宋" w:cs="仿宋"/>
          <w:b/>
          <w:bCs w:val="0"/>
          <w:color w:val="000000" w:themeColor="text1"/>
          <w:sz w:val="28"/>
          <w:szCs w:val="28"/>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560" w:firstLineChars="200"/>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本次一级建造师培训班开设建筑、市政、机电三个专业，如需要其他的专业的学员可咨询相关联系人。课程安排如下表：</w:t>
      </w:r>
    </w:p>
    <w:tbl>
      <w:tblPr>
        <w:tblStyle w:val="12"/>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7"/>
        <w:gridCol w:w="1600"/>
        <w:gridCol w:w="2125"/>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37" w:type="dxa"/>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课程名称</w:t>
            </w:r>
          </w:p>
        </w:tc>
        <w:tc>
          <w:tcPr>
            <w:tcW w:w="3725" w:type="dxa"/>
            <w:gridSpan w:val="2"/>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时间</w:t>
            </w:r>
          </w:p>
        </w:tc>
        <w:tc>
          <w:tcPr>
            <w:tcW w:w="2244" w:type="dxa"/>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课程内容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建设工程经济</w:t>
            </w:r>
          </w:p>
        </w:tc>
        <w:tc>
          <w:tcPr>
            <w:tcW w:w="1600"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第一天</w:t>
            </w: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8:00-12:00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13:30-18:00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19:00-21:30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押题讲解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建设工程法规</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及相关知识</w:t>
            </w:r>
          </w:p>
        </w:tc>
        <w:tc>
          <w:tcPr>
            <w:tcW w:w="1600"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第二天</w:t>
            </w: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8:00-12:00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13:30-18:00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19:00-21:30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押题讲解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建设工程项目管理</w:t>
            </w:r>
          </w:p>
        </w:tc>
        <w:tc>
          <w:tcPr>
            <w:tcW w:w="1600"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t>第三天</w:t>
            </w: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8:00-12:00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13:30-18:00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19:00-21:30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押题讲解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专业实务</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（建筑、市政、机电）</w:t>
            </w:r>
          </w:p>
        </w:tc>
        <w:tc>
          <w:tcPr>
            <w:tcW w:w="1600"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t>第四天</w:t>
            </w: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8:00-12:00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13:30-18:00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19:00-21:30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t>第五天</w:t>
            </w: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8:00-12:00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重点讲解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13:30-18:00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案例押题讲解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pPr>
          </w:p>
        </w:tc>
        <w:tc>
          <w:tcPr>
            <w:tcW w:w="1600"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p>
        </w:tc>
        <w:tc>
          <w:tcPr>
            <w:tcW w:w="212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19:00-21:30</w:t>
            </w:r>
          </w:p>
        </w:tc>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000000" w:themeColor="text1"/>
                <w:kern w:val="20"/>
                <w:position w:val="-4"/>
                <w:sz w:val="28"/>
                <w:szCs w:val="28"/>
                <w:vertAlign w:val="baseline"/>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vertAlign w:val="baseline"/>
                <w:lang w:val="en-US" w:eastAsia="zh-CN"/>
                <w14:textFill>
                  <w14:solidFill>
                    <w14:schemeClr w14:val="tx1"/>
                  </w14:solidFill>
                </w14:textFill>
              </w:rPr>
              <w:t>案例押题讲解</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三、培训对象</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各有关单位2022年一级建造师补考人员。</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补考地区：内蒙古、甘肃、青海、重庆、西藏、新疆、河南、山西、河北；部分地级市补考：湖南（邵阳、株洲、怀化、常德）、山东（青岛、枣庄、济宁、济南、聊城、菏泽）、广东（广州、韶关、肇庆、中山）、黑龙江（哈尔滨、绥化、齐齐哈尔）、江苏（连云港、镇江丹阳）、陕西（榆林）、四川（内江）。</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四、拟邀专家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napToGrid w:val="0"/>
          <w:color w:val="000000" w:themeColor="text1"/>
          <w:kern w:val="20"/>
          <w:position w:val="-4"/>
          <w:sz w:val="28"/>
          <w:szCs w:val="28"/>
          <w14:textFill>
            <w14:solidFill>
              <w14:schemeClr w14:val="tx1"/>
            </w14:solidFill>
          </w14:textFill>
        </w:rPr>
      </w:pPr>
      <w:r>
        <w:rPr>
          <w:rFonts w:hint="eastAsia" w:ascii="仿宋" w:hAnsi="仿宋" w:eastAsia="仿宋" w:cs="仿宋"/>
          <w:snapToGrid w:val="0"/>
          <w:color w:val="000000" w:themeColor="text1"/>
          <w:kern w:val="20"/>
          <w:position w:val="-4"/>
          <w:sz w:val="28"/>
          <w:szCs w:val="28"/>
          <w14:textFill>
            <w14:solidFill>
              <w14:schemeClr w14:val="tx1"/>
            </w14:solidFill>
          </w14:textFill>
        </w:rPr>
        <w:t>拟邀请</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一级建造师资深讲师，讲师均为</w:t>
      </w:r>
      <w:r>
        <w:rPr>
          <w:rFonts w:hint="eastAsia" w:ascii="仿宋" w:hAnsi="仿宋" w:eastAsia="仿宋" w:cs="仿宋"/>
          <w:snapToGrid w:val="0"/>
          <w:color w:val="000000" w:themeColor="text1"/>
          <w:kern w:val="20"/>
          <w:position w:val="-4"/>
          <w:sz w:val="28"/>
          <w:szCs w:val="28"/>
          <w14:textFill>
            <w14:solidFill>
              <w14:schemeClr w14:val="tx1"/>
            </w14:solidFill>
          </w14:textFill>
        </w:rPr>
        <w:t>有丰富</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的</w:t>
      </w:r>
      <w:r>
        <w:rPr>
          <w:rFonts w:hint="eastAsia" w:ascii="仿宋" w:hAnsi="仿宋" w:eastAsia="仿宋" w:cs="仿宋"/>
          <w:snapToGrid w:val="0"/>
          <w:color w:val="000000" w:themeColor="text1"/>
          <w:kern w:val="20"/>
          <w:position w:val="-4"/>
          <w:sz w:val="28"/>
          <w:szCs w:val="28"/>
          <w14:textFill>
            <w14:solidFill>
              <w14:schemeClr w14:val="tx1"/>
            </w14:solidFill>
          </w14:textFill>
        </w:rPr>
        <w:t>项目管理</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实战</w:t>
      </w:r>
      <w:r>
        <w:rPr>
          <w:rFonts w:hint="eastAsia" w:ascii="仿宋" w:hAnsi="仿宋" w:eastAsia="仿宋" w:cs="仿宋"/>
          <w:snapToGrid w:val="0"/>
          <w:color w:val="000000" w:themeColor="text1"/>
          <w:kern w:val="20"/>
          <w:position w:val="-4"/>
          <w:sz w:val="28"/>
          <w:szCs w:val="28"/>
          <w14:textFill>
            <w14:solidFill>
              <w14:schemeClr w14:val="tx1"/>
            </w14:solidFill>
          </w14:textFill>
        </w:rPr>
        <w:t>经验</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又具有深入的理论研究的卓越专家</w:t>
      </w:r>
      <w:r>
        <w:rPr>
          <w:rFonts w:hint="eastAsia" w:ascii="仿宋" w:hAnsi="仿宋" w:eastAsia="仿宋" w:cs="仿宋"/>
          <w:snapToGrid w:val="0"/>
          <w:color w:val="000000" w:themeColor="text1"/>
          <w:kern w:val="20"/>
          <w:position w:val="-4"/>
          <w:sz w:val="28"/>
          <w:szCs w:val="28"/>
          <w14:textFill>
            <w14:solidFill>
              <w14:schemeClr w14:val="tx1"/>
            </w14:solidFill>
          </w14:textFill>
        </w:rPr>
        <w:t>，结合经典</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案例和题型</w:t>
      </w:r>
      <w:r>
        <w:rPr>
          <w:rFonts w:hint="eastAsia" w:ascii="仿宋" w:hAnsi="仿宋" w:eastAsia="仿宋" w:cs="仿宋"/>
          <w:snapToGrid w:val="0"/>
          <w:color w:val="000000" w:themeColor="text1"/>
          <w:kern w:val="20"/>
          <w:position w:val="-4"/>
          <w:sz w:val="28"/>
          <w:szCs w:val="28"/>
          <w14:textFill>
            <w14:solidFill>
              <w14:schemeClr w14:val="tx1"/>
            </w14:solidFill>
          </w14:textFill>
        </w:rPr>
        <w:t>分析</w:t>
      </w:r>
      <w:r>
        <w:rPr>
          <w:rFonts w:hint="eastAsia" w:ascii="仿宋" w:hAnsi="仿宋" w:eastAsia="仿宋" w:cs="仿宋"/>
          <w:snapToGrid w:val="0"/>
          <w:color w:val="000000" w:themeColor="text1"/>
          <w:kern w:val="20"/>
          <w:position w:val="-4"/>
          <w:sz w:val="28"/>
          <w:szCs w:val="28"/>
          <w:lang w:eastAsia="zh-CN"/>
          <w14:textFill>
            <w14:solidFill>
              <w14:schemeClr w14:val="tx1"/>
            </w14:solidFill>
          </w14:textFill>
        </w:rPr>
        <w:t>，</w:t>
      </w:r>
      <w:r>
        <w:rPr>
          <w:rFonts w:hint="eastAsia" w:ascii="仿宋" w:hAnsi="仿宋" w:eastAsia="仿宋" w:cs="仿宋"/>
          <w:snapToGrid w:val="0"/>
          <w:color w:val="000000" w:themeColor="text1"/>
          <w:kern w:val="20"/>
          <w:position w:val="-4"/>
          <w:sz w:val="28"/>
          <w:szCs w:val="28"/>
          <w:lang w:val="en-US" w:eastAsia="zh-CN"/>
          <w14:textFill>
            <w14:solidFill>
              <w14:schemeClr w14:val="tx1"/>
            </w14:solidFill>
          </w14:textFill>
        </w:rPr>
        <w:t>深入浅出，重点讲练</w:t>
      </w:r>
      <w:r>
        <w:rPr>
          <w:rFonts w:hint="eastAsia" w:ascii="仿宋" w:hAnsi="仿宋" w:eastAsia="仿宋" w:cs="仿宋"/>
          <w:snapToGrid w:val="0"/>
          <w:color w:val="000000" w:themeColor="text1"/>
          <w:kern w:val="20"/>
          <w:position w:val="-4"/>
          <w:sz w:val="28"/>
          <w:szCs w:val="28"/>
          <w14:textFill>
            <w14:solidFill>
              <w14:schemeClr w14:val="tx1"/>
            </w14:solidFill>
          </w14:textFill>
        </w:rPr>
        <w:t>，并进行现场答疑和互动交流。</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五、时间地点</w:t>
      </w:r>
    </w:p>
    <w:p>
      <w:pPr>
        <w:pStyle w:val="2"/>
        <w:keepNext w:val="0"/>
        <w:keepLines w:val="0"/>
        <w:pageBreakBefore w:val="0"/>
        <w:widowControl w:val="0"/>
        <w:tabs>
          <w:tab w:val="left" w:pos="-1440"/>
        </w:tabs>
        <w:kinsoku/>
        <w:wordWrap/>
        <w:overflowPunct/>
        <w:topLinePunct w:val="0"/>
        <w:autoSpaceDE/>
        <w:autoSpaceDN/>
        <w:bidi w:val="0"/>
        <w:adjustRightInd/>
        <w:snapToGrid/>
        <w:spacing w:line="440" w:lineRule="exact"/>
        <w:ind w:left="0" w:leftChars="0" w:right="0" w:rightChars="0" w:firstLine="560" w:firstLineChars="200"/>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0"/>
          <w:position w:val="-4"/>
          <w:sz w:val="28"/>
          <w:szCs w:val="28"/>
          <w:lang w:val="en-US" w:eastAsia="zh-CN" w:bidi="ar-SA"/>
          <w14:textFill>
            <w14:solidFill>
              <w14:schemeClr w14:val="tx1"/>
            </w14:solidFill>
          </w14:textFill>
        </w:rPr>
        <w:t>2023年03月17日—03月21日    郑州市 （16日报到）</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六、收费标准</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全科：56</w:t>
      </w:r>
      <w:r>
        <w:rPr>
          <w:rFonts w:hint="eastAsia" w:ascii="仿宋" w:hAnsi="仿宋" w:eastAsia="仿宋" w:cs="仿宋"/>
          <w:color w:val="000000"/>
          <w:spacing w:val="10"/>
          <w:sz w:val="28"/>
          <w:szCs w:val="28"/>
        </w:rPr>
        <w:t>00元/人（含培训、资料、电子课件、场地及培训期间午餐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晚餐</w:t>
      </w:r>
      <w:r>
        <w:rPr>
          <w:rFonts w:hint="eastAsia" w:ascii="仿宋" w:hAnsi="仿宋" w:eastAsia="仿宋" w:cs="仿宋"/>
          <w:color w:val="000000"/>
          <w:spacing w:val="10"/>
          <w:sz w:val="28"/>
          <w:szCs w:val="28"/>
        </w:rPr>
        <w:t>），住宿统一安排，费用自理。</w:t>
      </w:r>
    </w:p>
    <w:p>
      <w:pPr>
        <w:keepNext w:val="0"/>
        <w:keepLines w:val="0"/>
        <w:pageBreakBefore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w:t>
      </w:r>
      <w:r>
        <w:rPr>
          <w:rFonts w:hint="eastAsia" w:ascii="仿宋" w:hAnsi="仿宋" w:eastAsia="仿宋" w:cs="仿宋"/>
          <w:color w:val="000000"/>
          <w:spacing w:val="10"/>
          <w:sz w:val="28"/>
          <w:szCs w:val="28"/>
          <w:lang w:val="en-US" w:eastAsia="zh-CN"/>
        </w:rPr>
        <w:t>单科：基础科目12</w:t>
      </w:r>
      <w:r>
        <w:rPr>
          <w:rFonts w:hint="eastAsia" w:ascii="仿宋" w:hAnsi="仿宋" w:eastAsia="仿宋" w:cs="仿宋"/>
          <w:color w:val="000000"/>
          <w:spacing w:val="10"/>
          <w:sz w:val="28"/>
          <w:szCs w:val="28"/>
        </w:rPr>
        <w:t>00元/人</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实物科目2000</w:t>
      </w:r>
      <w:r>
        <w:rPr>
          <w:rFonts w:hint="eastAsia" w:ascii="仿宋" w:hAnsi="仿宋" w:eastAsia="仿宋" w:cs="仿宋"/>
          <w:color w:val="000000"/>
          <w:spacing w:val="10"/>
          <w:sz w:val="28"/>
          <w:szCs w:val="28"/>
        </w:rPr>
        <w:t>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晚餐</w:t>
      </w:r>
      <w:r>
        <w:rPr>
          <w:rFonts w:hint="eastAsia" w:ascii="仿宋" w:hAnsi="仿宋" w:eastAsia="仿宋" w:cs="仿宋"/>
          <w:color w:val="000000"/>
          <w:spacing w:val="10"/>
          <w:sz w:val="28"/>
          <w:szCs w:val="28"/>
        </w:rPr>
        <w:t>），住宿统一安排，费用自理。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七、课程权益</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lang w:val="en-US" w:eastAsia="zh-CN"/>
        </w:rPr>
      </w:pPr>
      <w:r>
        <w:rPr>
          <w:rFonts w:hint="eastAsia" w:ascii="仿宋" w:hAnsi="仿宋" w:eastAsia="仿宋" w:cs="仿宋"/>
          <w:snapToGrid w:val="0"/>
          <w:color w:val="000000"/>
          <w:kern w:val="20"/>
          <w:position w:val="-4"/>
          <w:sz w:val="28"/>
          <w:szCs w:val="28"/>
          <w:lang w:val="en-US" w:eastAsia="zh-CN"/>
        </w:rPr>
        <w:t>1.考试未通过的科目，可免费参与2023年公开课培训，只交资料费300元即可，并赠送2023年网络学习课程；</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lang w:val="en-US" w:eastAsia="zh-CN"/>
        </w:rPr>
        <w:t>2</w:t>
      </w:r>
      <w:r>
        <w:rPr>
          <w:rFonts w:hint="eastAsia" w:ascii="仿宋" w:hAnsi="仿宋" w:eastAsia="仿宋" w:cs="仿宋"/>
          <w:snapToGrid w:val="0"/>
          <w:color w:val="000000"/>
          <w:kern w:val="20"/>
          <w:position w:val="-4"/>
          <w:sz w:val="28"/>
          <w:szCs w:val="28"/>
        </w:rPr>
        <w:t>.推送各类行业政策新闻及专家解读相关资讯信息；</w:t>
      </w:r>
    </w:p>
    <w:p>
      <w:pPr>
        <w:pStyle w:val="2"/>
        <w:keepNext w:val="0"/>
        <w:keepLines w:val="0"/>
        <w:pageBreakBefore w:val="0"/>
        <w:tabs>
          <w:tab w:val="left" w:pos="-1440"/>
        </w:tabs>
        <w:kinsoku/>
        <w:wordWrap/>
        <w:overflowPunct/>
        <w:topLinePunct w:val="0"/>
        <w:autoSpaceDE/>
        <w:autoSpaceDN/>
        <w:bidi w:val="0"/>
        <w:adjustRightInd/>
        <w:snapToGrid/>
        <w:spacing w:line="400" w:lineRule="exact"/>
        <w:ind w:left="0" w:leftChars="0" w:firstLine="560"/>
        <w:textAlignment w:val="auto"/>
        <w:rPr>
          <w:rFonts w:hint="eastAsia" w:ascii="仿宋" w:hAnsi="仿宋" w:eastAsia="仿宋" w:cs="仿宋"/>
          <w:snapToGrid w:val="0"/>
          <w:color w:val="000000"/>
          <w:kern w:val="20"/>
          <w:position w:val="-4"/>
          <w:sz w:val="28"/>
          <w:szCs w:val="28"/>
        </w:rPr>
      </w:pPr>
      <w:r>
        <w:rPr>
          <w:rFonts w:hint="eastAsia" w:ascii="仿宋" w:hAnsi="仿宋" w:eastAsia="仿宋" w:cs="仿宋"/>
          <w:snapToGrid w:val="0"/>
          <w:color w:val="000000"/>
          <w:kern w:val="20"/>
          <w:position w:val="-4"/>
          <w:sz w:val="28"/>
          <w:szCs w:val="28"/>
          <w:lang w:val="en-US" w:eastAsia="zh-CN"/>
        </w:rPr>
        <w:t>3</w:t>
      </w:r>
      <w:r>
        <w:rPr>
          <w:rFonts w:hint="eastAsia" w:ascii="仿宋" w:hAnsi="仿宋" w:eastAsia="仿宋" w:cs="仿宋"/>
          <w:snapToGrid w:val="0"/>
          <w:color w:val="000000"/>
          <w:kern w:val="20"/>
          <w:position w:val="-4"/>
          <w:sz w:val="28"/>
          <w:szCs w:val="28"/>
        </w:rPr>
        <w:t>.享有最新优质项目推送权益；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八、联系方式</w:t>
      </w:r>
    </w:p>
    <w:p>
      <w:pPr>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话：010-87697580      邮    箱：zqgphwz@126.com  </w:t>
      </w:r>
    </w:p>
    <w:p>
      <w:pPr>
        <w:keepNext w:val="0"/>
        <w:keepLines w:val="0"/>
        <w:pageBreakBefore w:val="0"/>
        <w:widowControl/>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spacing w:val="10"/>
          <w:sz w:val="28"/>
          <w:szCs w:val="28"/>
        </w:rPr>
      </w:pPr>
      <w:r>
        <w:rPr>
          <w:rFonts w:hint="eastAsia" w:ascii="仿宋" w:hAnsi="仿宋" w:eastAsia="仿宋" w:cs="仿宋"/>
          <w:color w:val="auto"/>
          <w:spacing w:val="10"/>
          <w:kern w:val="2"/>
          <w:sz w:val="28"/>
          <w:szCs w:val="28"/>
          <w:shd w:val="clear" w:color="auto" w:fill="auto"/>
          <w:lang w:val="en-US" w:eastAsia="zh-CN" w:bidi="ar-SA"/>
        </w:rPr>
        <w:t>qq咨询：3177524020   网址查询：http://www.zqgpchina.cn</w:t>
      </w:r>
      <w:r>
        <w:rPr>
          <w:rFonts w:hint="eastAsia" w:ascii="仿宋" w:hAnsi="仿宋" w:eastAsia="仿宋" w:cs="仿宋"/>
          <w:spacing w:val="10"/>
          <w:sz w:val="28"/>
          <w:szCs w:val="28"/>
        </w:rPr>
        <w:t xml:space="preserve"> </w:t>
      </w:r>
    </w:p>
    <w:p>
      <w:pPr>
        <w:pStyle w:val="2"/>
        <w:rPr>
          <w:rFonts w:hint="eastAsia" w:ascii="仿宋" w:hAnsi="仿宋" w:eastAsia="仿宋" w:cs="仿宋"/>
          <w:spacing w:val="10"/>
          <w:sz w:val="28"/>
          <w:szCs w:val="28"/>
        </w:rPr>
      </w:pPr>
    </w:p>
    <w:p>
      <w:pPr>
        <w:pStyle w:val="2"/>
        <w:rPr>
          <w:rFonts w:hint="eastAsia" w:ascii="仿宋" w:hAnsi="仿宋" w:eastAsia="仿宋" w:cs="仿宋"/>
          <w:spacing w:val="10"/>
          <w:sz w:val="28"/>
          <w:szCs w:val="28"/>
        </w:rPr>
      </w:pPr>
    </w:p>
    <w:p>
      <w:pPr>
        <w:pStyle w:val="2"/>
        <w:rPr>
          <w:rFonts w:hint="eastAsia" w:ascii="仿宋" w:hAnsi="仿宋" w:eastAsia="仿宋" w:cs="仿宋"/>
          <w:spacing w:val="10"/>
          <w:sz w:val="28"/>
          <w:szCs w:val="28"/>
        </w:rPr>
      </w:pPr>
      <w:r>
        <w:rPr>
          <w:rFonts w:hint="eastAsia" w:ascii="仿宋" w:hAnsi="仿宋" w:eastAsia="仿宋" w:cs="宋体"/>
          <w:color w:val="000000"/>
          <w:kern w:val="20"/>
          <w:position w:val="-4"/>
          <w:sz w:val="28"/>
          <w:szCs w:val="28"/>
        </w:rPr>
        <w:drawing>
          <wp:anchor distT="0" distB="0" distL="114300" distR="114300" simplePos="0" relativeHeight="251660288" behindDoc="1" locked="0" layoutInCell="1" allowOverlap="1">
            <wp:simplePos x="0" y="0"/>
            <wp:positionH relativeFrom="column">
              <wp:posOffset>4208780</wp:posOffset>
            </wp:positionH>
            <wp:positionV relativeFrom="paragraph">
              <wp:posOffset>8162290</wp:posOffset>
            </wp:positionV>
            <wp:extent cx="1451610" cy="1443355"/>
            <wp:effectExtent l="0" t="0" r="1270" b="1270"/>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p>
    <w:p>
      <w:pPr>
        <w:pStyle w:val="2"/>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drawing>
          <wp:anchor distT="0" distB="0" distL="114300" distR="114300" simplePos="0" relativeHeight="251666432" behindDoc="1" locked="0" layoutInCell="1" allowOverlap="1">
            <wp:simplePos x="0" y="0"/>
            <wp:positionH relativeFrom="column">
              <wp:posOffset>3665220</wp:posOffset>
            </wp:positionH>
            <wp:positionV relativeFrom="paragraph">
              <wp:posOffset>19685</wp:posOffset>
            </wp:positionV>
            <wp:extent cx="1452245" cy="1442720"/>
            <wp:effectExtent l="0" t="0" r="635" b="1905"/>
            <wp:wrapNone/>
            <wp:docPr id="8"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中国国际工程咨询协会（无背景）"/>
                    <pic:cNvPicPr>
                      <a:picLocks noChangeAspect="1" noChangeArrowheads="1"/>
                    </pic:cNvPicPr>
                  </pic:nvPicPr>
                  <pic:blipFill>
                    <a:blip r:embed="rId7">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pStyle w:val="2"/>
        <w:ind w:left="0" w:leftChars="0" w:firstLine="0" w:firstLineChars="0"/>
        <w:rPr>
          <w:rFonts w:hint="eastAsia" w:ascii="仿宋" w:hAnsi="仿宋" w:eastAsia="仿宋" w:cs="仿宋"/>
        </w:rPr>
      </w:pPr>
      <w:r>
        <w:rPr>
          <w:rFonts w:hint="eastAsia" w:ascii="仿宋" w:hAnsi="仿宋" w:eastAsia="仿宋" w:cs="宋体"/>
          <w:color w:val="000000"/>
          <w:kern w:val="20"/>
          <w:position w:val="-4"/>
          <w:sz w:val="28"/>
          <w:szCs w:val="28"/>
        </w:rPr>
        <w:drawing>
          <wp:anchor distT="0" distB="0" distL="114300" distR="114300" simplePos="0" relativeHeight="251665408" behindDoc="1" locked="0" layoutInCell="1" allowOverlap="1">
            <wp:simplePos x="0" y="0"/>
            <wp:positionH relativeFrom="column">
              <wp:posOffset>2343150</wp:posOffset>
            </wp:positionH>
            <wp:positionV relativeFrom="paragraph">
              <wp:posOffset>8577580</wp:posOffset>
            </wp:positionV>
            <wp:extent cx="1451610" cy="1443355"/>
            <wp:effectExtent l="0" t="0" r="1270" b="1270"/>
            <wp:wrapNone/>
            <wp:docPr id="7"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p>
    <w:p>
      <w:pPr>
        <w:pStyle w:val="2"/>
        <w:ind w:firstLine="5040" w:firstLineChars="1800"/>
        <w:rPr>
          <w:rFonts w:hint="eastAsia" w:ascii="仿宋" w:hAnsi="仿宋" w:eastAsia="仿宋" w:cs="仿宋"/>
          <w:sz w:val="28"/>
          <w:szCs w:val="28"/>
        </w:rPr>
      </w:pPr>
      <w:r>
        <w:rPr>
          <w:rFonts w:hint="eastAsia" w:ascii="仿宋" w:hAnsi="仿宋" w:eastAsia="仿宋" w:cs="仿宋"/>
          <w:sz w:val="28"/>
          <w:szCs w:val="28"/>
        </w:rPr>
        <w:t>中</w:t>
      </w:r>
      <w:r>
        <w:rPr>
          <w:rFonts w:hint="eastAsia" w:ascii="仿宋" w:hAnsi="仿宋" w:eastAsia="仿宋" w:cs="宋体"/>
          <w:color w:val="000000"/>
          <w:kern w:val="20"/>
          <w:position w:val="-4"/>
          <w:sz w:val="28"/>
          <w:szCs w:val="28"/>
        </w:rPr>
        <w:drawing>
          <wp:anchor distT="0" distB="0" distL="114300" distR="114300" simplePos="0" relativeHeight="251664384" behindDoc="1" locked="0" layoutInCell="1" allowOverlap="1">
            <wp:simplePos x="0" y="0"/>
            <wp:positionH relativeFrom="column">
              <wp:posOffset>4513580</wp:posOffset>
            </wp:positionH>
            <wp:positionV relativeFrom="paragraph">
              <wp:posOffset>8467090</wp:posOffset>
            </wp:positionV>
            <wp:extent cx="1451610" cy="1443355"/>
            <wp:effectExtent l="0" t="0" r="1270" b="1270"/>
            <wp:wrapNone/>
            <wp:docPr id="6"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rPr>
        <w:t>国国际</w:t>
      </w:r>
      <w:r>
        <w:rPr>
          <w:rFonts w:hint="eastAsia" w:ascii="仿宋" w:hAnsi="仿宋" w:eastAsia="仿宋" w:cs="宋体"/>
          <w:color w:val="000000"/>
          <w:kern w:val="20"/>
          <w:position w:val="-4"/>
          <w:sz w:val="28"/>
          <w:szCs w:val="28"/>
        </w:rPr>
        <w:drawing>
          <wp:anchor distT="0" distB="0" distL="114300" distR="114300" simplePos="0" relativeHeight="251662336" behindDoc="1" locked="0" layoutInCell="1" allowOverlap="1">
            <wp:simplePos x="0" y="0"/>
            <wp:positionH relativeFrom="column">
              <wp:posOffset>4361180</wp:posOffset>
            </wp:positionH>
            <wp:positionV relativeFrom="paragraph">
              <wp:posOffset>8314690</wp:posOffset>
            </wp:positionV>
            <wp:extent cx="1451610" cy="1443355"/>
            <wp:effectExtent l="0" t="0" r="1270" b="1270"/>
            <wp:wrapNone/>
            <wp:docPr id="4"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rPr>
        <w:t>工</w:t>
      </w:r>
      <w:r>
        <w:rPr>
          <w:rFonts w:hint="eastAsia" w:ascii="仿宋" w:hAnsi="仿宋" w:eastAsia="仿宋" w:cs="宋体"/>
          <w:color w:val="000000"/>
          <w:kern w:val="20"/>
          <w:position w:val="-4"/>
          <w:sz w:val="28"/>
          <w:szCs w:val="28"/>
        </w:rPr>
        <w:drawing>
          <wp:anchor distT="0" distB="0" distL="114300" distR="114300" simplePos="0" relativeHeight="251661312" behindDoc="1" locked="0" layoutInCell="1" allowOverlap="1">
            <wp:simplePos x="0" y="0"/>
            <wp:positionH relativeFrom="column">
              <wp:posOffset>4208780</wp:posOffset>
            </wp:positionH>
            <wp:positionV relativeFrom="paragraph">
              <wp:posOffset>8162290</wp:posOffset>
            </wp:positionV>
            <wp:extent cx="1451610" cy="1443355"/>
            <wp:effectExtent l="0" t="0" r="1270" b="1270"/>
            <wp:wrapNone/>
            <wp:docPr id="3"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仿宋"/>
          <w:sz w:val="28"/>
          <w:szCs w:val="28"/>
        </w:rPr>
        <w:t>程咨询协会</w:t>
      </w:r>
    </w:p>
    <w:p>
      <w:pPr>
        <w:pStyle w:val="2"/>
        <w:ind w:left="0" w:leftChars="0" w:firstLine="5600" w:firstLineChars="2000"/>
        <w:rPr>
          <w:rFonts w:hint="default" w:ascii="仿宋" w:hAnsi="仿宋" w:eastAsia="仿宋" w:cs="仿宋"/>
          <w:lang w:val="en-US" w:eastAsia="zh-CN"/>
        </w:rPr>
      </w:pPr>
      <w:r>
        <w:rPr>
          <w:rFonts w:hint="eastAsia" w:ascii="仿宋" w:hAnsi="仿宋" w:eastAsia="仿宋" w:cs="仿宋"/>
          <w:sz w:val="28"/>
          <w:szCs w:val="28"/>
          <w:lang w:val="en-US" w:eastAsia="zh-CN"/>
        </w:rPr>
        <w:t>二0二三年</w:t>
      </w:r>
      <w:r>
        <w:rPr>
          <w:rFonts w:hint="eastAsia" w:ascii="仿宋" w:hAnsi="仿宋" w:eastAsia="仿宋" w:cs="宋体"/>
          <w:color w:val="000000"/>
          <w:kern w:val="20"/>
          <w:position w:val="-4"/>
          <w:sz w:val="28"/>
          <w:szCs w:val="28"/>
        </w:rPr>
        <w:drawing>
          <wp:anchor distT="0" distB="0" distL="114300" distR="114300" simplePos="0" relativeHeight="251663360" behindDoc="1" locked="0" layoutInCell="1" allowOverlap="1">
            <wp:simplePos x="0" y="0"/>
            <wp:positionH relativeFrom="column">
              <wp:posOffset>4208780</wp:posOffset>
            </wp:positionH>
            <wp:positionV relativeFrom="paragraph">
              <wp:posOffset>8162290</wp:posOffset>
            </wp:positionV>
            <wp:extent cx="1451610" cy="1443355"/>
            <wp:effectExtent l="0" t="0" r="1270" b="127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pic:cNvPicPr>
                  </pic:nvPicPr>
                  <pic:blipFill>
                    <a:blip r:embed="rId6">
                      <a:lum bright="22000"/>
                    </a:blip>
                    <a:stretch>
                      <a:fillRect/>
                    </a:stretch>
                  </pic:blipFill>
                  <pic:spPr>
                    <a:xfrm>
                      <a:off x="0" y="0"/>
                      <a:ext cx="1451610" cy="1443355"/>
                    </a:xfrm>
                    <a:prstGeom prst="rect">
                      <a:avLst/>
                    </a:prstGeom>
                    <a:noFill/>
                    <a:ln>
                      <a:noFill/>
                    </a:ln>
                  </pic:spPr>
                </pic:pic>
              </a:graphicData>
            </a:graphic>
          </wp:anchor>
        </w:drawing>
      </w:r>
      <w:r>
        <w:rPr>
          <w:rFonts w:hint="eastAsia" w:ascii="仿宋" w:hAnsi="仿宋" w:eastAsia="仿宋" w:cs="宋体"/>
          <w:color w:val="000000"/>
          <w:kern w:val="20"/>
          <w:position w:val="-4"/>
          <w:sz w:val="28"/>
          <w:szCs w:val="28"/>
          <w:lang w:val="en-US" w:eastAsia="zh-CN"/>
        </w:rPr>
        <w:t>二</w:t>
      </w:r>
      <w:r>
        <w:rPr>
          <w:rFonts w:hint="eastAsia" w:ascii="仿宋" w:hAnsi="仿宋" w:eastAsia="仿宋" w:cs="仿宋"/>
          <w:sz w:val="28"/>
          <w:szCs w:val="28"/>
          <w:lang w:val="en-US" w:eastAsia="zh-CN"/>
        </w:rPr>
        <w:t>月十八日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000000" w:themeColor="text1"/>
          <w:sz w:val="28"/>
          <w:szCs w:val="28"/>
          <w:lang w:eastAsia="zh-CN"/>
          <w14:textFill>
            <w14:solidFill>
              <w14:schemeClr w14:val="tx1"/>
            </w14:solidFill>
          </w14:textFill>
        </w:rPr>
      </w:pPr>
    </w:p>
    <w:p>
      <w:pP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br w:type="page"/>
      </w:r>
    </w:p>
    <w:p>
      <w:pPr>
        <w:jc w:val="cente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2022年一级建造师（补考地区）考前</w:t>
      </w:r>
      <w:r>
        <w:rPr>
          <w:rFonts w:hint="eastAsia" w:ascii="仿宋" w:hAnsi="仿宋" w:eastAsia="仿宋" w:cs="仿宋"/>
          <w:b/>
          <w:bCs/>
          <w:color w:val="000000" w:themeColor="text1"/>
          <w:kern w:val="0"/>
          <w:sz w:val="32"/>
          <w:szCs w:val="32"/>
          <w:shd w:val="clear" w:color="000000" w:fill="auto"/>
          <w14:textFill>
            <w14:solidFill>
              <w14:schemeClr w14:val="tx1"/>
            </w14:solidFill>
          </w14:textFill>
        </w:rPr>
        <w:t>培训班</w:t>
      </w:r>
      <w:r>
        <w:rPr>
          <w:rFonts w:hint="eastAsia" w:ascii="仿宋" w:hAnsi="仿宋" w:eastAsia="仿宋" w:cs="仿宋"/>
          <w:b/>
          <w:bCs/>
          <w:color w:val="000000" w:themeColor="text1"/>
          <w:kern w:val="0"/>
          <w:sz w:val="32"/>
          <w:szCs w:val="32"/>
          <w:shd w:val="clear" w:color="000000" w:fill="auto"/>
          <w:lang w:val="en-US" w:eastAsia="zh-CN"/>
          <w14:textFill>
            <w14:solidFill>
              <w14:schemeClr w14:val="tx1"/>
            </w14:solidFill>
          </w14:textFill>
        </w:rPr>
        <w:t>报名表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 xml:space="preserve">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开户名称：北京中科善若教育咨询有限公司</w:t>
            </w:r>
          </w:p>
          <w:p>
            <w:pPr>
              <w:spacing w:line="3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 户 行：中国工商银行股份有限公司北京半壁店支行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账    号：0200247009200077514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tabs>
                <w:tab w:val="left" w:pos="-1440"/>
              </w:tabs>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spacing w:line="440" w:lineRule="exact"/>
        <w:ind w:right="-147" w:rightChars="-70"/>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报名负责人：聂红军 主任18211071700（微信）   </w:t>
      </w:r>
    </w:p>
    <w:p>
      <w:pPr>
        <w:spacing w:line="440" w:lineRule="exact"/>
        <w:ind w:right="-147" w:rightChars="-70"/>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电  话：010-87697580      邮    箱：zqgphwz@126.com  </w:t>
      </w:r>
    </w:p>
    <w:p>
      <w:pPr>
        <w:spacing w:line="440" w:lineRule="exact"/>
        <w:ind w:right="-147" w:rightChars="-70"/>
      </w:pPr>
      <w:r>
        <w:rPr>
          <w:rStyle w:val="14"/>
          <w:rFonts w:hint="eastAsia" w:ascii="仿宋" w:hAnsi="仿宋" w:eastAsia="仿宋" w:cs="仿宋"/>
          <w:b w:val="0"/>
          <w:bCs w:val="0"/>
          <w:color w:val="000000"/>
          <w:sz w:val="28"/>
          <w:szCs w:val="28"/>
          <w:lang w:val="zh-CN"/>
        </w:rPr>
        <w:t>qq咨询：3177524020        网址查询：http://www.zqgpchina.cn</w:t>
      </w:r>
      <w:bookmarkStart w:id="0" w:name="_GoBack"/>
      <w:bookmarkEnd w:id="0"/>
    </w:p>
    <w:sectPr>
      <w:footerReference r:id="rId3" w:type="default"/>
      <w:footerReference r:id="rId4" w:type="even"/>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36462670"/>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sdtContent>
    </w:sdt>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M2E3Mjg2OWIxZmM3YzIwYzk5YTE2ZmY4YjhkMWY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31F0DA9"/>
    <w:rsid w:val="032F4101"/>
    <w:rsid w:val="0386068D"/>
    <w:rsid w:val="038A10A3"/>
    <w:rsid w:val="039C6F92"/>
    <w:rsid w:val="03AB485F"/>
    <w:rsid w:val="04487934"/>
    <w:rsid w:val="04540AED"/>
    <w:rsid w:val="048243D7"/>
    <w:rsid w:val="049128BA"/>
    <w:rsid w:val="04AF2D6A"/>
    <w:rsid w:val="0523326E"/>
    <w:rsid w:val="05A96AB9"/>
    <w:rsid w:val="05EC7C78"/>
    <w:rsid w:val="06250D8E"/>
    <w:rsid w:val="06391792"/>
    <w:rsid w:val="069112B1"/>
    <w:rsid w:val="06A51757"/>
    <w:rsid w:val="06BE08D3"/>
    <w:rsid w:val="06E93649"/>
    <w:rsid w:val="072772CB"/>
    <w:rsid w:val="0745441F"/>
    <w:rsid w:val="07545E0D"/>
    <w:rsid w:val="077F502D"/>
    <w:rsid w:val="07BE65C9"/>
    <w:rsid w:val="080A04AA"/>
    <w:rsid w:val="08672E2F"/>
    <w:rsid w:val="089671CE"/>
    <w:rsid w:val="08EA41E4"/>
    <w:rsid w:val="08FE697A"/>
    <w:rsid w:val="090E5A20"/>
    <w:rsid w:val="0937401C"/>
    <w:rsid w:val="096711B6"/>
    <w:rsid w:val="09916381"/>
    <w:rsid w:val="0A1C6B89"/>
    <w:rsid w:val="0A2827EF"/>
    <w:rsid w:val="0B435EDE"/>
    <w:rsid w:val="0B4A62F6"/>
    <w:rsid w:val="0B613480"/>
    <w:rsid w:val="0BD40BEB"/>
    <w:rsid w:val="0BF55298"/>
    <w:rsid w:val="0C892991"/>
    <w:rsid w:val="0CEC7AC4"/>
    <w:rsid w:val="0D5B517E"/>
    <w:rsid w:val="0D821721"/>
    <w:rsid w:val="0D827406"/>
    <w:rsid w:val="0DEF160C"/>
    <w:rsid w:val="0E2C2521"/>
    <w:rsid w:val="0E31529C"/>
    <w:rsid w:val="0E435214"/>
    <w:rsid w:val="0E567760"/>
    <w:rsid w:val="0E745121"/>
    <w:rsid w:val="0E821584"/>
    <w:rsid w:val="0EB130DD"/>
    <w:rsid w:val="0EC92D11"/>
    <w:rsid w:val="0EF2253E"/>
    <w:rsid w:val="0F371065"/>
    <w:rsid w:val="0F5D3AD7"/>
    <w:rsid w:val="0FB373C2"/>
    <w:rsid w:val="10003167"/>
    <w:rsid w:val="1041456A"/>
    <w:rsid w:val="10EA107C"/>
    <w:rsid w:val="10F152D1"/>
    <w:rsid w:val="10F4167B"/>
    <w:rsid w:val="10FA7ADE"/>
    <w:rsid w:val="11016338"/>
    <w:rsid w:val="111605D9"/>
    <w:rsid w:val="111B440F"/>
    <w:rsid w:val="112C5508"/>
    <w:rsid w:val="11511F61"/>
    <w:rsid w:val="115A4FAB"/>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7376B4"/>
    <w:rsid w:val="1BA37954"/>
    <w:rsid w:val="1D070E95"/>
    <w:rsid w:val="1D2A548F"/>
    <w:rsid w:val="1D9B0042"/>
    <w:rsid w:val="1DF0590F"/>
    <w:rsid w:val="1E0326BA"/>
    <w:rsid w:val="1E0B089B"/>
    <w:rsid w:val="1E7000A9"/>
    <w:rsid w:val="1E7E1343"/>
    <w:rsid w:val="1EB2462D"/>
    <w:rsid w:val="1ED316C4"/>
    <w:rsid w:val="1F18457B"/>
    <w:rsid w:val="1F2F5BB3"/>
    <w:rsid w:val="1FAB251C"/>
    <w:rsid w:val="1FC71F3D"/>
    <w:rsid w:val="20000DDB"/>
    <w:rsid w:val="20FC6AF6"/>
    <w:rsid w:val="20FE28AF"/>
    <w:rsid w:val="2186585E"/>
    <w:rsid w:val="21A53261"/>
    <w:rsid w:val="21B829B1"/>
    <w:rsid w:val="21CE131A"/>
    <w:rsid w:val="223C1057"/>
    <w:rsid w:val="226C63DB"/>
    <w:rsid w:val="22D973CB"/>
    <w:rsid w:val="235403A6"/>
    <w:rsid w:val="23962806"/>
    <w:rsid w:val="23A97B4F"/>
    <w:rsid w:val="23C57ECD"/>
    <w:rsid w:val="23D82DB4"/>
    <w:rsid w:val="23E81CBE"/>
    <w:rsid w:val="23F9579F"/>
    <w:rsid w:val="241A5173"/>
    <w:rsid w:val="24314B90"/>
    <w:rsid w:val="24DC3957"/>
    <w:rsid w:val="24EF05CB"/>
    <w:rsid w:val="251233D5"/>
    <w:rsid w:val="256E19BE"/>
    <w:rsid w:val="25876083"/>
    <w:rsid w:val="25DA4976"/>
    <w:rsid w:val="265B1527"/>
    <w:rsid w:val="26626FE6"/>
    <w:rsid w:val="26C04997"/>
    <w:rsid w:val="270C53C6"/>
    <w:rsid w:val="277A037D"/>
    <w:rsid w:val="27867409"/>
    <w:rsid w:val="27FD3EE7"/>
    <w:rsid w:val="283A066B"/>
    <w:rsid w:val="287A7468"/>
    <w:rsid w:val="289555AD"/>
    <w:rsid w:val="28AF3BFD"/>
    <w:rsid w:val="29016B29"/>
    <w:rsid w:val="2913394C"/>
    <w:rsid w:val="292245AF"/>
    <w:rsid w:val="29254F24"/>
    <w:rsid w:val="294C71F8"/>
    <w:rsid w:val="294E0CE7"/>
    <w:rsid w:val="29704A9E"/>
    <w:rsid w:val="2985625A"/>
    <w:rsid w:val="29A50E6A"/>
    <w:rsid w:val="29E825D3"/>
    <w:rsid w:val="2A240791"/>
    <w:rsid w:val="2A580245"/>
    <w:rsid w:val="2A6B51AD"/>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2FFB46AF"/>
    <w:rsid w:val="305A58E9"/>
    <w:rsid w:val="30824DDC"/>
    <w:rsid w:val="309472A4"/>
    <w:rsid w:val="30B43E2C"/>
    <w:rsid w:val="318A4283"/>
    <w:rsid w:val="32026033"/>
    <w:rsid w:val="323922EC"/>
    <w:rsid w:val="32766693"/>
    <w:rsid w:val="32994C24"/>
    <w:rsid w:val="32C450D5"/>
    <w:rsid w:val="335041A4"/>
    <w:rsid w:val="335D5DA9"/>
    <w:rsid w:val="33AA0E82"/>
    <w:rsid w:val="33BA6FAA"/>
    <w:rsid w:val="33C11557"/>
    <w:rsid w:val="34AF3055"/>
    <w:rsid w:val="35B543A2"/>
    <w:rsid w:val="35BF7EF1"/>
    <w:rsid w:val="3614328F"/>
    <w:rsid w:val="36375C62"/>
    <w:rsid w:val="36417CF8"/>
    <w:rsid w:val="36725439"/>
    <w:rsid w:val="36B61B60"/>
    <w:rsid w:val="36D840B5"/>
    <w:rsid w:val="36DB00E9"/>
    <w:rsid w:val="36E75057"/>
    <w:rsid w:val="36F52A41"/>
    <w:rsid w:val="37060F75"/>
    <w:rsid w:val="375C25BD"/>
    <w:rsid w:val="37875F11"/>
    <w:rsid w:val="37A24A6E"/>
    <w:rsid w:val="381B3A7D"/>
    <w:rsid w:val="386E12AA"/>
    <w:rsid w:val="38BE42D9"/>
    <w:rsid w:val="39186D3D"/>
    <w:rsid w:val="3935023A"/>
    <w:rsid w:val="396709C4"/>
    <w:rsid w:val="39936674"/>
    <w:rsid w:val="399506BD"/>
    <w:rsid w:val="39D361B3"/>
    <w:rsid w:val="3A247B94"/>
    <w:rsid w:val="3A413D5A"/>
    <w:rsid w:val="3AD36C38"/>
    <w:rsid w:val="3B3403C3"/>
    <w:rsid w:val="3B5F264D"/>
    <w:rsid w:val="3B72400B"/>
    <w:rsid w:val="3C1918F2"/>
    <w:rsid w:val="3C2B2378"/>
    <w:rsid w:val="3C3F44FF"/>
    <w:rsid w:val="3D477772"/>
    <w:rsid w:val="3D642B8D"/>
    <w:rsid w:val="3DAD65CC"/>
    <w:rsid w:val="3E0A083F"/>
    <w:rsid w:val="3E276C01"/>
    <w:rsid w:val="3EC67AC6"/>
    <w:rsid w:val="3EE60D69"/>
    <w:rsid w:val="3F384684"/>
    <w:rsid w:val="3F55424E"/>
    <w:rsid w:val="3FE864ED"/>
    <w:rsid w:val="3FFF7618"/>
    <w:rsid w:val="40524679"/>
    <w:rsid w:val="40FA4C5A"/>
    <w:rsid w:val="41570631"/>
    <w:rsid w:val="415C20F7"/>
    <w:rsid w:val="41786E1E"/>
    <w:rsid w:val="41C02E47"/>
    <w:rsid w:val="41C62049"/>
    <w:rsid w:val="41EF4EBE"/>
    <w:rsid w:val="41F32C74"/>
    <w:rsid w:val="4221156F"/>
    <w:rsid w:val="42225FD9"/>
    <w:rsid w:val="423C570B"/>
    <w:rsid w:val="42615FC5"/>
    <w:rsid w:val="42967E42"/>
    <w:rsid w:val="42A7059E"/>
    <w:rsid w:val="42FF3043"/>
    <w:rsid w:val="432A1040"/>
    <w:rsid w:val="437C2ED6"/>
    <w:rsid w:val="439C63DF"/>
    <w:rsid w:val="43ED5A13"/>
    <w:rsid w:val="442531E5"/>
    <w:rsid w:val="444D4B37"/>
    <w:rsid w:val="446524A1"/>
    <w:rsid w:val="446626BD"/>
    <w:rsid w:val="44BE07D9"/>
    <w:rsid w:val="451611F6"/>
    <w:rsid w:val="458B37CA"/>
    <w:rsid w:val="458C7C18"/>
    <w:rsid w:val="45B57E74"/>
    <w:rsid w:val="46054094"/>
    <w:rsid w:val="469D4D26"/>
    <w:rsid w:val="46DF533E"/>
    <w:rsid w:val="473C4F36"/>
    <w:rsid w:val="481B35A5"/>
    <w:rsid w:val="484C1017"/>
    <w:rsid w:val="487724AD"/>
    <w:rsid w:val="48C360B2"/>
    <w:rsid w:val="48C57DA4"/>
    <w:rsid w:val="48E20B9B"/>
    <w:rsid w:val="49575660"/>
    <w:rsid w:val="4A755C0A"/>
    <w:rsid w:val="4AAE60E5"/>
    <w:rsid w:val="4B377918"/>
    <w:rsid w:val="4B594EE9"/>
    <w:rsid w:val="4B612A39"/>
    <w:rsid w:val="4B8220DF"/>
    <w:rsid w:val="4C5F36B2"/>
    <w:rsid w:val="4C6B3BAA"/>
    <w:rsid w:val="4C775D6C"/>
    <w:rsid w:val="4CF571BA"/>
    <w:rsid w:val="4D0535CC"/>
    <w:rsid w:val="4D144664"/>
    <w:rsid w:val="4D4C0170"/>
    <w:rsid w:val="4D5D0D6B"/>
    <w:rsid w:val="4D6934B5"/>
    <w:rsid w:val="4DFA4C44"/>
    <w:rsid w:val="4E0F0547"/>
    <w:rsid w:val="4E177262"/>
    <w:rsid w:val="4E1A0B05"/>
    <w:rsid w:val="4F49629E"/>
    <w:rsid w:val="4F8D0383"/>
    <w:rsid w:val="4FAB639E"/>
    <w:rsid w:val="4FDD49BC"/>
    <w:rsid w:val="4FF421B4"/>
    <w:rsid w:val="504338E1"/>
    <w:rsid w:val="50A02524"/>
    <w:rsid w:val="50CE2E68"/>
    <w:rsid w:val="50F87E96"/>
    <w:rsid w:val="51215B18"/>
    <w:rsid w:val="51C147EA"/>
    <w:rsid w:val="51EC1214"/>
    <w:rsid w:val="51F162B2"/>
    <w:rsid w:val="52036AFF"/>
    <w:rsid w:val="52286541"/>
    <w:rsid w:val="52A15CC9"/>
    <w:rsid w:val="54101469"/>
    <w:rsid w:val="542E50BE"/>
    <w:rsid w:val="54367BA8"/>
    <w:rsid w:val="54617A0D"/>
    <w:rsid w:val="548C494D"/>
    <w:rsid w:val="54CF74C2"/>
    <w:rsid w:val="54E82E0F"/>
    <w:rsid w:val="5567591F"/>
    <w:rsid w:val="5577615B"/>
    <w:rsid w:val="55CE23FE"/>
    <w:rsid w:val="569721AC"/>
    <w:rsid w:val="56BA3299"/>
    <w:rsid w:val="56E56A5A"/>
    <w:rsid w:val="57585BA4"/>
    <w:rsid w:val="575B5092"/>
    <w:rsid w:val="581229F6"/>
    <w:rsid w:val="595841FF"/>
    <w:rsid w:val="59637CEE"/>
    <w:rsid w:val="59BD7460"/>
    <w:rsid w:val="5A231AE8"/>
    <w:rsid w:val="5A2C4116"/>
    <w:rsid w:val="5A324F4B"/>
    <w:rsid w:val="5AA20D9D"/>
    <w:rsid w:val="5AEA0E1C"/>
    <w:rsid w:val="5B3C509D"/>
    <w:rsid w:val="5B743BCB"/>
    <w:rsid w:val="5B8F6EE2"/>
    <w:rsid w:val="5BB557C0"/>
    <w:rsid w:val="5BF721BE"/>
    <w:rsid w:val="5C1C7CF1"/>
    <w:rsid w:val="5C5E0FBE"/>
    <w:rsid w:val="5D2766FB"/>
    <w:rsid w:val="5D315AC1"/>
    <w:rsid w:val="5D6D6840"/>
    <w:rsid w:val="5D92142E"/>
    <w:rsid w:val="5DAC2C7F"/>
    <w:rsid w:val="5DEB7A0C"/>
    <w:rsid w:val="5DF55075"/>
    <w:rsid w:val="5E0E5FE6"/>
    <w:rsid w:val="5E236C50"/>
    <w:rsid w:val="5E887102"/>
    <w:rsid w:val="5E9152CB"/>
    <w:rsid w:val="5F125E59"/>
    <w:rsid w:val="5F1E43C2"/>
    <w:rsid w:val="5F416193"/>
    <w:rsid w:val="5F745955"/>
    <w:rsid w:val="5F856924"/>
    <w:rsid w:val="5FDB104A"/>
    <w:rsid w:val="602A2D2E"/>
    <w:rsid w:val="603311A1"/>
    <w:rsid w:val="6045684E"/>
    <w:rsid w:val="606C5CFF"/>
    <w:rsid w:val="60C801AD"/>
    <w:rsid w:val="60E15E4B"/>
    <w:rsid w:val="613414D3"/>
    <w:rsid w:val="6151530B"/>
    <w:rsid w:val="61AD75F0"/>
    <w:rsid w:val="61D342E4"/>
    <w:rsid w:val="61E07B86"/>
    <w:rsid w:val="61F213C0"/>
    <w:rsid w:val="627774A4"/>
    <w:rsid w:val="631E3504"/>
    <w:rsid w:val="63DB71A1"/>
    <w:rsid w:val="64503C1C"/>
    <w:rsid w:val="646A1129"/>
    <w:rsid w:val="64895786"/>
    <w:rsid w:val="64CD3806"/>
    <w:rsid w:val="65303BEA"/>
    <w:rsid w:val="653F1202"/>
    <w:rsid w:val="6556312C"/>
    <w:rsid w:val="6568174B"/>
    <w:rsid w:val="65F523A6"/>
    <w:rsid w:val="66AA3B93"/>
    <w:rsid w:val="67074059"/>
    <w:rsid w:val="673E2ADB"/>
    <w:rsid w:val="676104D8"/>
    <w:rsid w:val="677C64E9"/>
    <w:rsid w:val="67BD092C"/>
    <w:rsid w:val="68013273"/>
    <w:rsid w:val="68062FC8"/>
    <w:rsid w:val="68246BFD"/>
    <w:rsid w:val="68766A33"/>
    <w:rsid w:val="68C47B1D"/>
    <w:rsid w:val="68CA5C3B"/>
    <w:rsid w:val="69256789"/>
    <w:rsid w:val="69320E06"/>
    <w:rsid w:val="695543A0"/>
    <w:rsid w:val="69892233"/>
    <w:rsid w:val="6A4468B1"/>
    <w:rsid w:val="6AB24EDF"/>
    <w:rsid w:val="6B220C92"/>
    <w:rsid w:val="6BC77D72"/>
    <w:rsid w:val="6BFA1A7B"/>
    <w:rsid w:val="6C277C5F"/>
    <w:rsid w:val="6C68011A"/>
    <w:rsid w:val="6CA466E7"/>
    <w:rsid w:val="6CB0057C"/>
    <w:rsid w:val="6CB542C8"/>
    <w:rsid w:val="6CC56367"/>
    <w:rsid w:val="6D1B37B0"/>
    <w:rsid w:val="6D394F0C"/>
    <w:rsid w:val="6E7828AC"/>
    <w:rsid w:val="6E854B40"/>
    <w:rsid w:val="6EB44F10"/>
    <w:rsid w:val="6EF717BC"/>
    <w:rsid w:val="6EFE35A8"/>
    <w:rsid w:val="6F2351BC"/>
    <w:rsid w:val="6F483536"/>
    <w:rsid w:val="6F6F407E"/>
    <w:rsid w:val="700F7661"/>
    <w:rsid w:val="702E5934"/>
    <w:rsid w:val="703656F9"/>
    <w:rsid w:val="70714C0A"/>
    <w:rsid w:val="70AA3563"/>
    <w:rsid w:val="70DB06CC"/>
    <w:rsid w:val="70F537D8"/>
    <w:rsid w:val="71083ECB"/>
    <w:rsid w:val="710A5F9F"/>
    <w:rsid w:val="710F48B3"/>
    <w:rsid w:val="71827032"/>
    <w:rsid w:val="726F450B"/>
    <w:rsid w:val="72894E6B"/>
    <w:rsid w:val="735943ED"/>
    <w:rsid w:val="73A22A85"/>
    <w:rsid w:val="74494D92"/>
    <w:rsid w:val="748C3F03"/>
    <w:rsid w:val="749E203D"/>
    <w:rsid w:val="75016E65"/>
    <w:rsid w:val="75406B41"/>
    <w:rsid w:val="75E95199"/>
    <w:rsid w:val="766F0C55"/>
    <w:rsid w:val="767C1E15"/>
    <w:rsid w:val="76C834AE"/>
    <w:rsid w:val="77396FDF"/>
    <w:rsid w:val="778E4E74"/>
    <w:rsid w:val="77CA375F"/>
    <w:rsid w:val="77F4090C"/>
    <w:rsid w:val="780C7113"/>
    <w:rsid w:val="78895C14"/>
    <w:rsid w:val="78CF75F0"/>
    <w:rsid w:val="78DB7975"/>
    <w:rsid w:val="79BD73F0"/>
    <w:rsid w:val="79CE5F86"/>
    <w:rsid w:val="7A206ACF"/>
    <w:rsid w:val="7A6978F9"/>
    <w:rsid w:val="7AEE204F"/>
    <w:rsid w:val="7B7C2350"/>
    <w:rsid w:val="7CBD38D4"/>
    <w:rsid w:val="7CCB7A44"/>
    <w:rsid w:val="7CD461AB"/>
    <w:rsid w:val="7D4F01BC"/>
    <w:rsid w:val="7D5738C4"/>
    <w:rsid w:val="7D7C73BB"/>
    <w:rsid w:val="7DB469D5"/>
    <w:rsid w:val="7DE70A55"/>
    <w:rsid w:val="7E592229"/>
    <w:rsid w:val="7E601571"/>
    <w:rsid w:val="7E861FE0"/>
    <w:rsid w:val="7EC73710"/>
    <w:rsid w:val="7F00280E"/>
    <w:rsid w:val="7F413D0D"/>
    <w:rsid w:val="7F432B09"/>
    <w:rsid w:val="7F492E9C"/>
    <w:rsid w:val="7F4C292B"/>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locked/>
    <w:uiPriority w:val="0"/>
    <w:pPr>
      <w:keepNext/>
      <w:jc w:val="center"/>
      <w:outlineLvl w:val="0"/>
    </w:pPr>
    <w:rPr>
      <w:rFonts w:eastAsia="楷体_GB2312"/>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68"/>
    </w:pPr>
    <w:rPr>
      <w:sz w:val="32"/>
      <w:szCs w:val="32"/>
    </w:rPr>
  </w:style>
  <w:style w:type="paragraph" w:styleId="6">
    <w:name w:val="footer"/>
    <w:basedOn w:val="1"/>
    <w:link w:val="17"/>
    <w:qFormat/>
    <w:uiPriority w:val="99"/>
    <w:pPr>
      <w:tabs>
        <w:tab w:val="center" w:pos="4153"/>
        <w:tab w:val="right" w:pos="8306"/>
      </w:tabs>
      <w:snapToGrid w:val="0"/>
      <w:jc w:val="left"/>
    </w:pPr>
    <w:rPr>
      <w:kern w:val="0"/>
      <w:sz w:val="18"/>
      <w:szCs w:val="18"/>
    </w:rPr>
  </w:style>
  <w:style w:type="paragraph" w:styleId="7">
    <w:name w:val="header"/>
    <w:basedOn w:val="1"/>
    <w:link w:val="18"/>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link w:val="19"/>
    <w:qFormat/>
    <w:uiPriority w:val="0"/>
    <w:pPr>
      <w:overflowPunct w:val="0"/>
      <w:autoSpaceDE w:val="0"/>
      <w:autoSpaceDN w:val="0"/>
      <w:jc w:val="center"/>
    </w:pPr>
    <w:rPr>
      <w:rFonts w:ascii="华文中宋" w:hAnsi="宋体" w:eastAsia="华文中宋"/>
      <w:b/>
      <w:kern w:val="0"/>
      <w:sz w:val="36"/>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0"/>
    <w:qFormat/>
    <w:locked/>
    <w:uiPriority w:val="0"/>
    <w:pPr>
      <w:spacing w:before="240" w:after="60"/>
      <w:jc w:val="center"/>
      <w:outlineLvl w:val="0"/>
    </w:pPr>
    <w:rPr>
      <w:rFonts w:ascii="Cambria" w:hAnsi="Cambria"/>
      <w:b/>
      <w:bCs/>
      <w:sz w:val="32"/>
      <w:szCs w:val="32"/>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99"/>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页脚 Char"/>
    <w:link w:val="6"/>
    <w:qFormat/>
    <w:locked/>
    <w:uiPriority w:val="99"/>
    <w:rPr>
      <w:rFonts w:cs="Times New Roman"/>
      <w:sz w:val="18"/>
      <w:szCs w:val="18"/>
    </w:rPr>
  </w:style>
  <w:style w:type="character" w:customStyle="1" w:styleId="18">
    <w:name w:val="页眉 Char"/>
    <w:link w:val="7"/>
    <w:semiHidden/>
    <w:qFormat/>
    <w:locked/>
    <w:uiPriority w:val="0"/>
    <w:rPr>
      <w:rFonts w:cs="Times New Roman"/>
      <w:sz w:val="18"/>
      <w:szCs w:val="18"/>
    </w:rPr>
  </w:style>
  <w:style w:type="character" w:customStyle="1" w:styleId="19">
    <w:name w:val="正文文本 2 Char"/>
    <w:link w:val="8"/>
    <w:qFormat/>
    <w:uiPriority w:val="0"/>
    <w:rPr>
      <w:rFonts w:ascii="华文中宋" w:hAnsi="宋体" w:eastAsia="华文中宋"/>
      <w:b/>
      <w:sz w:val="36"/>
      <w:szCs w:val="32"/>
    </w:rPr>
  </w:style>
  <w:style w:type="character" w:customStyle="1" w:styleId="20">
    <w:name w:val="标题 Char"/>
    <w:link w:val="10"/>
    <w:qFormat/>
    <w:uiPriority w:val="0"/>
    <w:rPr>
      <w:rFonts w:ascii="Cambria" w:hAnsi="Cambria" w:cs="Times New Roman"/>
      <w:b/>
      <w:bCs/>
      <w:kern w:val="2"/>
      <w:sz w:val="32"/>
      <w:szCs w:val="32"/>
    </w:rPr>
  </w:style>
  <w:style w:type="character" w:customStyle="1" w:styleId="21">
    <w:name w:val="正文文本 2 Char1"/>
    <w:qFormat/>
    <w:uiPriority w:val="0"/>
    <w:rPr>
      <w:kern w:val="2"/>
      <w:sz w:val="21"/>
      <w:szCs w:val="22"/>
    </w:rPr>
  </w:style>
  <w:style w:type="paragraph" w:customStyle="1" w:styleId="22">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3">
    <w:name w:val="列出段落1"/>
    <w:basedOn w:val="1"/>
    <w:qFormat/>
    <w:uiPriority w:val="34"/>
    <w:pPr>
      <w:spacing w:line="360" w:lineRule="auto"/>
      <w:ind w:firstLine="420" w:firstLineChars="200"/>
    </w:p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Char Char Char Char Char Char Char"/>
    <w:basedOn w:val="1"/>
    <w:qFormat/>
    <w:uiPriority w:val="0"/>
    <w:pPr>
      <w:widowControl/>
      <w:spacing w:line="240" w:lineRule="exact"/>
      <w:jc w:val="left"/>
    </w:pPr>
  </w:style>
  <w:style w:type="paragraph" w:customStyle="1" w:styleId="27">
    <w:name w:val="List Paragraph1"/>
    <w:basedOn w:val="1"/>
    <w:qFormat/>
    <w:uiPriority w:val="0"/>
    <w:pPr>
      <w:ind w:firstLine="420" w:firstLineChars="200"/>
    </w:pPr>
  </w:style>
  <w:style w:type="paragraph" w:styleId="28">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9">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4</Pages>
  <Words>1692</Words>
  <Characters>2057</Characters>
  <Lines>24</Lines>
  <Paragraphs>6</Paragraphs>
  <TotalTime>6</TotalTime>
  <ScaleCrop>false</ScaleCrop>
  <LinksUpToDate>false</LinksUpToDate>
  <CharactersWithSpaces>2183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聂红军</cp:lastModifiedBy>
  <cp:lastPrinted>2019-12-04T11:52:00Z</cp:lastPrinted>
  <dcterms:modified xsi:type="dcterms:W3CDTF">2023-02-20T09:42:48Z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4A737BEEB8274960A66610E1ABA17AB8</vt:lpwstr>
  </property>
</Properties>
</file>