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hd w:val="clear" w:fill="FFFFFF"/>
        <w:autoSpaceDE/>
        <w:autoSpaceDN/>
        <w:adjustRightInd/>
        <w:spacing w:line="240" w:lineRule="auto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-1229360</wp:posOffset>
            </wp:positionH>
            <wp:positionV relativeFrom="paragraph">
              <wp:posOffset>-951230</wp:posOffset>
            </wp:positionV>
            <wp:extent cx="7685405" cy="10797540"/>
            <wp:effectExtent l="0" t="0" r="10795" b="3810"/>
            <wp:wrapNone/>
            <wp:docPr id="1" name="图片 1" descr="fe5bd834d52545714a0b196eca393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e5bd834d52545714a0b196eca393e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85405" cy="1079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6"/>
        <w:widowControl/>
        <w:shd w:val="clear" w:fill="FFFFFF"/>
        <w:autoSpaceDE/>
        <w:autoSpaceDN/>
        <w:adjustRightInd/>
        <w:spacing w:line="420" w:lineRule="exact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-SA"/>
        </w:rPr>
      </w:pPr>
    </w:p>
    <w:p>
      <w:pPr>
        <w:pStyle w:val="6"/>
        <w:widowControl/>
        <w:shd w:val="clear" w:fill="FFFFFF"/>
        <w:autoSpaceDE/>
        <w:autoSpaceDN/>
        <w:adjustRightInd/>
        <w:spacing w:line="420" w:lineRule="exact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-SA"/>
        </w:rPr>
      </w:pPr>
    </w:p>
    <w:p>
      <w:pPr>
        <w:pStyle w:val="6"/>
        <w:widowControl/>
        <w:shd w:val="clear" w:fill="FFFFFF"/>
        <w:autoSpaceDE/>
        <w:autoSpaceDN/>
        <w:adjustRightInd/>
        <w:spacing w:line="420" w:lineRule="exact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-SA"/>
        </w:rPr>
      </w:pPr>
    </w:p>
    <w:p>
      <w:pPr>
        <w:pStyle w:val="6"/>
        <w:widowControl/>
        <w:shd w:val="clear" w:fill="FFFFFF"/>
        <w:autoSpaceDE/>
        <w:autoSpaceDN/>
        <w:adjustRightInd/>
        <w:spacing w:line="420" w:lineRule="exact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-SA"/>
        </w:rPr>
      </w:pPr>
    </w:p>
    <w:p>
      <w:pPr>
        <w:pStyle w:val="6"/>
        <w:widowControl/>
        <w:shd w:val="clear" w:fill="FFFFFF"/>
        <w:autoSpaceDE/>
        <w:autoSpaceDN/>
        <w:adjustRightInd/>
        <w:spacing w:line="420" w:lineRule="exact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-SA"/>
        </w:rPr>
      </w:pPr>
    </w:p>
    <w:p>
      <w:pPr>
        <w:pStyle w:val="6"/>
        <w:widowControl/>
        <w:shd w:val="clear" w:fill="FFFFFF"/>
        <w:autoSpaceDE/>
        <w:autoSpaceDN/>
        <w:adjustRightInd/>
        <w:spacing w:line="420" w:lineRule="exact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-SA"/>
        </w:rPr>
      </w:pPr>
    </w:p>
    <w:p>
      <w:pPr>
        <w:pStyle w:val="6"/>
        <w:widowControl/>
        <w:shd w:val="clear" w:fill="FFFFFF"/>
        <w:autoSpaceDE/>
        <w:autoSpaceDN/>
        <w:adjustRightInd/>
        <w:spacing w:line="420" w:lineRule="exact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-SA"/>
        </w:rPr>
      </w:pPr>
    </w:p>
    <w:p>
      <w:pPr>
        <w:pStyle w:val="6"/>
        <w:widowControl/>
        <w:shd w:val="clear" w:fill="FFFFFF"/>
        <w:autoSpaceDE/>
        <w:autoSpaceDN/>
        <w:adjustRightInd/>
        <w:spacing w:line="420" w:lineRule="exact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-SA"/>
        </w:rPr>
      </w:pPr>
    </w:p>
    <w:p>
      <w:pPr>
        <w:pStyle w:val="6"/>
        <w:widowControl/>
        <w:shd w:val="clear" w:fill="FFFFFF"/>
        <w:autoSpaceDE/>
        <w:autoSpaceDN/>
        <w:adjustRightInd/>
        <w:spacing w:line="420" w:lineRule="exact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-SA"/>
        </w:rPr>
      </w:pPr>
    </w:p>
    <w:p>
      <w:pPr>
        <w:pStyle w:val="6"/>
        <w:widowControl/>
        <w:shd w:val="clear" w:fill="FFFFFF"/>
        <w:autoSpaceDE/>
        <w:autoSpaceDN/>
        <w:adjustRightInd/>
        <w:spacing w:line="420" w:lineRule="exact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-SA"/>
        </w:rPr>
      </w:pPr>
    </w:p>
    <w:p>
      <w:pPr>
        <w:pStyle w:val="6"/>
        <w:widowControl/>
        <w:shd w:val="clear" w:fill="FFFFFF"/>
        <w:autoSpaceDE/>
        <w:autoSpaceDN/>
        <w:adjustRightInd/>
        <w:spacing w:line="420" w:lineRule="exact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-SA"/>
        </w:rPr>
      </w:pPr>
    </w:p>
    <w:p>
      <w:pPr>
        <w:pStyle w:val="6"/>
        <w:widowControl/>
        <w:shd w:val="clear" w:fill="FFFFFF"/>
        <w:autoSpaceDE/>
        <w:autoSpaceDN/>
        <w:adjustRightInd/>
        <w:spacing w:line="420" w:lineRule="exact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-SA"/>
        </w:rPr>
      </w:pPr>
    </w:p>
    <w:p>
      <w:pPr>
        <w:pStyle w:val="6"/>
        <w:widowControl/>
        <w:shd w:val="clear" w:fill="FFFFFF"/>
        <w:autoSpaceDE/>
        <w:autoSpaceDN/>
        <w:adjustRightInd/>
        <w:spacing w:line="420" w:lineRule="exact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-SA"/>
        </w:rPr>
      </w:pPr>
    </w:p>
    <w:p>
      <w:pPr>
        <w:pStyle w:val="6"/>
        <w:widowControl/>
        <w:shd w:val="clear" w:fill="FFFFFF"/>
        <w:autoSpaceDE/>
        <w:autoSpaceDN/>
        <w:adjustRightInd/>
        <w:spacing w:line="420" w:lineRule="exact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-SA"/>
        </w:rPr>
      </w:pPr>
    </w:p>
    <w:p>
      <w:pPr>
        <w:pStyle w:val="6"/>
        <w:widowControl/>
        <w:shd w:val="clear" w:fill="FFFFFF"/>
        <w:autoSpaceDE/>
        <w:autoSpaceDN/>
        <w:adjustRightInd/>
        <w:spacing w:line="420" w:lineRule="exact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-SA"/>
        </w:rPr>
      </w:pPr>
    </w:p>
    <w:p>
      <w:pPr>
        <w:pStyle w:val="6"/>
        <w:widowControl/>
        <w:shd w:val="clear" w:fill="FFFFFF"/>
        <w:autoSpaceDE/>
        <w:autoSpaceDN/>
        <w:adjustRightInd/>
        <w:spacing w:line="420" w:lineRule="exact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-SA"/>
        </w:rPr>
      </w:pPr>
    </w:p>
    <w:p>
      <w:pPr>
        <w:pStyle w:val="6"/>
        <w:widowControl/>
        <w:shd w:val="clear" w:fill="FFFFFF"/>
        <w:autoSpaceDE/>
        <w:autoSpaceDN/>
        <w:adjustRightInd/>
        <w:spacing w:line="420" w:lineRule="exact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-SA"/>
        </w:rPr>
      </w:pPr>
    </w:p>
    <w:p>
      <w:pPr>
        <w:pStyle w:val="6"/>
        <w:widowControl/>
        <w:shd w:val="clear" w:fill="FFFFFF"/>
        <w:autoSpaceDE/>
        <w:autoSpaceDN/>
        <w:adjustRightInd/>
        <w:spacing w:line="420" w:lineRule="exact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-SA"/>
        </w:rPr>
      </w:pPr>
    </w:p>
    <w:p>
      <w:pPr>
        <w:pStyle w:val="6"/>
        <w:widowControl/>
        <w:shd w:val="clear" w:fill="FFFFFF"/>
        <w:autoSpaceDE/>
        <w:autoSpaceDN/>
        <w:adjustRightInd/>
        <w:spacing w:line="420" w:lineRule="exact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-SA"/>
        </w:rPr>
      </w:pPr>
    </w:p>
    <w:p>
      <w:pPr>
        <w:pStyle w:val="6"/>
        <w:widowControl/>
        <w:shd w:val="clear" w:fill="FFFFFF"/>
        <w:autoSpaceDE/>
        <w:autoSpaceDN/>
        <w:adjustRightInd/>
        <w:spacing w:line="420" w:lineRule="exact"/>
        <w:rPr>
          <w:rFonts w:ascii="黑体" w:hAnsi="黑体" w:eastAsia="黑体" w:cs="黑体"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-SA"/>
        </w:rPr>
        <w:t>附件1</w:t>
      </w:r>
      <w:r>
        <w:rPr>
          <w:rFonts w:ascii="黑体" w:hAnsi="黑体" w:eastAsia="黑体" w:cs="黑体"/>
          <w:kern w:val="2"/>
          <w:sz w:val="32"/>
          <w:szCs w:val="32"/>
        </w:rPr>
        <w:t xml:space="preserve">  </w:t>
      </w:r>
    </w:p>
    <w:p>
      <w:pPr>
        <w:autoSpaceDE/>
        <w:autoSpaceDN/>
        <w:adjustRightInd/>
        <w:spacing w:line="410" w:lineRule="exact"/>
        <w:rPr>
          <w:rFonts w:hint="default" w:ascii="黑体" w:hAnsi="黑体" w:eastAsia="黑体" w:cs="黑体"/>
          <w:kern w:val="2"/>
          <w:sz w:val="32"/>
          <w:szCs w:val="32"/>
        </w:rPr>
      </w:pPr>
      <w:r>
        <w:rPr>
          <w:rFonts w:ascii="黑体" w:hAnsi="黑体" w:eastAsia="黑体" w:cs="黑体"/>
          <w:kern w:val="2"/>
          <w:sz w:val="32"/>
          <w:szCs w:val="32"/>
        </w:rPr>
        <w:t>一、组织机构</w:t>
      </w:r>
    </w:p>
    <w:p>
      <w:pPr>
        <w:autoSpaceDE/>
        <w:autoSpaceDN/>
        <w:adjustRightInd/>
        <w:spacing w:line="410" w:lineRule="exact"/>
        <w:ind w:firstLine="640" w:firstLineChars="200"/>
        <w:jc w:val="both"/>
        <w:rPr>
          <w:rFonts w:hint="default" w:ascii="仿宋" w:hAnsi="仿宋" w:eastAsia="仿宋"/>
          <w:kern w:val="2"/>
          <w:sz w:val="32"/>
          <w:szCs w:val="32"/>
        </w:rPr>
      </w:pPr>
      <w:r>
        <w:rPr>
          <w:rFonts w:ascii="仿宋" w:hAnsi="仿宋" w:eastAsia="仿宋"/>
          <w:kern w:val="2"/>
          <w:sz w:val="32"/>
          <w:szCs w:val="32"/>
        </w:rPr>
        <w:t>主办单位：中国投资协会项目投融资专业委员会</w:t>
      </w:r>
    </w:p>
    <w:p>
      <w:pPr>
        <w:autoSpaceDE/>
        <w:autoSpaceDN/>
        <w:spacing w:line="410" w:lineRule="exact"/>
        <w:ind w:firstLine="640" w:firstLineChars="200"/>
        <w:rPr>
          <w:rFonts w:hint="default" w:ascii="华文仿宋" w:hAnsi="华文仿宋" w:eastAsia="华文仿宋"/>
          <w:sz w:val="32"/>
          <w:szCs w:val="32"/>
          <w:lang w:val="zh-CN"/>
        </w:rPr>
      </w:pPr>
      <w:r>
        <w:rPr>
          <w:rFonts w:ascii="仿宋" w:hAnsi="仿宋" w:eastAsia="仿宋" w:cs="仿宋"/>
          <w:kern w:val="2"/>
          <w:sz w:val="32"/>
          <w:szCs w:val="32"/>
        </w:rPr>
        <w:t>承办单位：</w:t>
      </w:r>
      <w:r>
        <w:rPr>
          <w:rFonts w:ascii="仿宋" w:hAnsi="仿宋" w:eastAsia="仿宋" w:cs="仿宋"/>
          <w:kern w:val="2"/>
          <w:sz w:val="32"/>
          <w:szCs w:val="32"/>
          <w:lang w:val="zh-CN"/>
        </w:rPr>
        <w:t>北京中建科信管理咨询集团有限公司</w:t>
      </w:r>
    </w:p>
    <w:p>
      <w:pPr>
        <w:spacing w:line="440" w:lineRule="exact"/>
        <w:rPr>
          <w:rFonts w:ascii="黑体" w:hAnsi="黑体" w:eastAsia="黑体" w:cs="黑体"/>
          <w:kern w:val="2"/>
          <w:sz w:val="32"/>
          <w:szCs w:val="32"/>
        </w:rPr>
      </w:pPr>
      <w:r>
        <w:rPr>
          <w:rFonts w:ascii="黑体" w:hAnsi="黑体" w:eastAsia="黑体" w:cs="黑体"/>
          <w:kern w:val="2"/>
          <w:sz w:val="32"/>
          <w:szCs w:val="32"/>
        </w:rPr>
        <w:t xml:space="preserve">    </w:t>
      </w:r>
    </w:p>
    <w:p>
      <w:pPr>
        <w:spacing w:line="440" w:lineRule="exact"/>
        <w:rPr>
          <w:rFonts w:hint="default" w:ascii="楷体" w:hAnsi="楷体" w:eastAsia="楷体" w:cs="楷体"/>
          <w:kern w:val="2"/>
          <w:sz w:val="32"/>
          <w:szCs w:val="32"/>
        </w:rPr>
      </w:pPr>
      <w:r>
        <w:rPr>
          <w:rFonts w:ascii="黑体" w:hAnsi="黑体" w:eastAsia="黑体" w:cs="黑体"/>
          <w:kern w:val="2"/>
          <w:sz w:val="32"/>
          <w:szCs w:val="32"/>
        </w:rPr>
        <w:t>二、培训内容</w:t>
      </w:r>
      <w:r>
        <w:rPr>
          <w:rFonts w:ascii="楷体" w:hAnsi="楷体" w:eastAsia="楷体" w:cs="楷体"/>
          <w:kern w:val="2"/>
          <w:sz w:val="32"/>
          <w:szCs w:val="32"/>
        </w:rPr>
        <w:t>（详细内容见附件）</w:t>
      </w:r>
    </w:p>
    <w:p>
      <w:pPr>
        <w:autoSpaceDE/>
        <w:autoSpaceDN/>
        <w:adjustRightInd/>
        <w:spacing w:line="410" w:lineRule="exact"/>
        <w:ind w:firstLine="640" w:firstLineChars="200"/>
        <w:jc w:val="both"/>
        <w:rPr>
          <w:rFonts w:hint="default" w:ascii="仿宋" w:hAnsi="仿宋" w:eastAsia="仿宋"/>
          <w:kern w:val="2"/>
          <w:sz w:val="32"/>
          <w:szCs w:val="32"/>
        </w:rPr>
      </w:pPr>
      <w:r>
        <w:rPr>
          <w:rFonts w:ascii="仿宋" w:hAnsi="仿宋" w:eastAsia="仿宋"/>
          <w:kern w:val="2"/>
          <w:sz w:val="32"/>
          <w:szCs w:val="32"/>
        </w:rPr>
        <w:t>1.增资扩股、股债结合与老股转让</w:t>
      </w:r>
    </w:p>
    <w:p>
      <w:pPr>
        <w:autoSpaceDE/>
        <w:autoSpaceDN/>
        <w:adjustRightInd/>
        <w:spacing w:line="410" w:lineRule="exact"/>
        <w:ind w:firstLine="640" w:firstLineChars="200"/>
        <w:jc w:val="both"/>
        <w:rPr>
          <w:rFonts w:hint="default" w:ascii="仿宋" w:hAnsi="仿宋" w:eastAsia="仿宋"/>
          <w:kern w:val="2"/>
          <w:sz w:val="32"/>
          <w:szCs w:val="32"/>
        </w:rPr>
      </w:pPr>
      <w:r>
        <w:rPr>
          <w:rFonts w:ascii="仿宋" w:hAnsi="仿宋" w:eastAsia="仿宋"/>
          <w:kern w:val="2"/>
          <w:sz w:val="32"/>
          <w:szCs w:val="32"/>
        </w:rPr>
        <w:t>2.收购、兼并、合并和资产置换</w:t>
      </w:r>
    </w:p>
    <w:p>
      <w:pPr>
        <w:autoSpaceDE/>
        <w:autoSpaceDN/>
        <w:adjustRightInd/>
        <w:spacing w:line="410" w:lineRule="exact"/>
        <w:ind w:firstLine="640" w:firstLineChars="200"/>
        <w:jc w:val="both"/>
        <w:rPr>
          <w:rFonts w:hint="default" w:ascii="仿宋" w:hAnsi="仿宋" w:eastAsia="仿宋"/>
          <w:kern w:val="2"/>
          <w:sz w:val="32"/>
          <w:szCs w:val="32"/>
        </w:rPr>
      </w:pPr>
      <w:r>
        <w:rPr>
          <w:rFonts w:ascii="仿宋" w:hAnsi="仿宋" w:eastAsia="仿宋"/>
          <w:kern w:val="2"/>
          <w:sz w:val="32"/>
          <w:szCs w:val="32"/>
        </w:rPr>
        <w:t>3.上市与并购结合、主动和被动退市、回归上市、第二上市、多地上市</w:t>
      </w:r>
    </w:p>
    <w:p>
      <w:pPr>
        <w:autoSpaceDE/>
        <w:autoSpaceDN/>
        <w:adjustRightInd/>
        <w:spacing w:line="410" w:lineRule="exact"/>
        <w:ind w:firstLine="640" w:firstLineChars="200"/>
        <w:jc w:val="both"/>
        <w:rPr>
          <w:rFonts w:hint="default" w:ascii="仿宋" w:hAnsi="仿宋" w:eastAsia="仿宋"/>
          <w:kern w:val="2"/>
          <w:sz w:val="32"/>
          <w:szCs w:val="32"/>
        </w:rPr>
      </w:pPr>
      <w:r>
        <w:rPr>
          <w:rFonts w:ascii="仿宋" w:hAnsi="仿宋" w:eastAsia="仿宋"/>
          <w:kern w:val="2"/>
          <w:sz w:val="32"/>
          <w:szCs w:val="32"/>
        </w:rPr>
        <w:t>4.并购支付手段的财税筹划</w:t>
      </w:r>
    </w:p>
    <w:p>
      <w:pPr>
        <w:autoSpaceDE/>
        <w:autoSpaceDN/>
        <w:adjustRightInd/>
        <w:spacing w:line="410" w:lineRule="exact"/>
        <w:ind w:firstLine="640" w:firstLineChars="200"/>
        <w:jc w:val="both"/>
        <w:rPr>
          <w:rFonts w:hint="default" w:ascii="仿宋" w:hAnsi="仿宋" w:eastAsia="仿宋"/>
          <w:kern w:val="2"/>
          <w:sz w:val="32"/>
          <w:szCs w:val="32"/>
        </w:rPr>
      </w:pPr>
      <w:r>
        <w:rPr>
          <w:rFonts w:ascii="仿宋" w:hAnsi="仿宋" w:eastAsia="仿宋"/>
          <w:kern w:val="2"/>
          <w:sz w:val="32"/>
          <w:szCs w:val="32"/>
        </w:rPr>
        <w:t>5.整体上市、联合上市、分离上市</w:t>
      </w:r>
    </w:p>
    <w:p>
      <w:pPr>
        <w:autoSpaceDE/>
        <w:autoSpaceDN/>
        <w:adjustRightInd/>
        <w:spacing w:line="410" w:lineRule="exact"/>
        <w:ind w:firstLine="640" w:firstLineChars="200"/>
        <w:jc w:val="both"/>
        <w:rPr>
          <w:rFonts w:hint="default" w:ascii="仿宋" w:hAnsi="仿宋" w:eastAsia="仿宋"/>
          <w:kern w:val="2"/>
          <w:sz w:val="32"/>
          <w:szCs w:val="32"/>
        </w:rPr>
      </w:pPr>
      <w:r>
        <w:rPr>
          <w:rFonts w:ascii="仿宋" w:hAnsi="仿宋" w:eastAsia="仿宋"/>
          <w:kern w:val="2"/>
          <w:sz w:val="32"/>
          <w:szCs w:val="32"/>
        </w:rPr>
        <w:t>6.造壳、买壳和借壳上市</w:t>
      </w:r>
    </w:p>
    <w:p>
      <w:pPr>
        <w:autoSpaceDE/>
        <w:autoSpaceDN/>
        <w:adjustRightInd/>
        <w:spacing w:line="410" w:lineRule="exact"/>
        <w:ind w:firstLine="640" w:firstLineChars="200"/>
        <w:jc w:val="both"/>
        <w:rPr>
          <w:rFonts w:hint="default" w:ascii="仿宋" w:hAnsi="仿宋" w:eastAsia="仿宋"/>
          <w:kern w:val="2"/>
          <w:sz w:val="32"/>
          <w:szCs w:val="32"/>
        </w:rPr>
      </w:pPr>
      <w:r>
        <w:rPr>
          <w:rFonts w:ascii="仿宋" w:hAnsi="仿宋" w:eastAsia="仿宋"/>
          <w:kern w:val="2"/>
          <w:sz w:val="32"/>
          <w:szCs w:val="32"/>
        </w:rPr>
        <w:t>7.剥离、分立、分拆及其他方式</w:t>
      </w:r>
    </w:p>
    <w:p>
      <w:pPr>
        <w:autoSpaceDE/>
        <w:autoSpaceDN/>
        <w:adjustRightInd/>
        <w:spacing w:line="410" w:lineRule="exact"/>
        <w:ind w:firstLine="640" w:firstLineChars="200"/>
        <w:jc w:val="both"/>
        <w:rPr>
          <w:rFonts w:hint="default" w:ascii="仿宋" w:hAnsi="仿宋" w:eastAsia="仿宋"/>
          <w:kern w:val="2"/>
          <w:sz w:val="32"/>
          <w:szCs w:val="32"/>
        </w:rPr>
      </w:pPr>
      <w:r>
        <w:rPr>
          <w:rFonts w:ascii="仿宋" w:hAnsi="仿宋" w:eastAsia="仿宋"/>
          <w:kern w:val="2"/>
          <w:sz w:val="32"/>
          <w:szCs w:val="32"/>
        </w:rPr>
        <w:t>8.企业并购十大关键问题及解决</w:t>
      </w:r>
    </w:p>
    <w:p>
      <w:pPr>
        <w:autoSpaceDE/>
        <w:autoSpaceDN/>
        <w:adjustRightInd/>
        <w:spacing w:line="410" w:lineRule="exact"/>
        <w:ind w:firstLine="640" w:firstLineChars="200"/>
        <w:jc w:val="both"/>
        <w:rPr>
          <w:rFonts w:hint="default" w:ascii="仿宋" w:hAnsi="仿宋" w:eastAsia="仿宋"/>
          <w:kern w:val="2"/>
          <w:sz w:val="32"/>
          <w:szCs w:val="32"/>
        </w:rPr>
      </w:pPr>
      <w:r>
        <w:rPr>
          <w:rFonts w:ascii="仿宋" w:hAnsi="仿宋" w:eastAsia="仿宋"/>
          <w:kern w:val="2"/>
          <w:sz w:val="32"/>
          <w:szCs w:val="32"/>
        </w:rPr>
        <w:t>9.企业并购操作流程</w:t>
      </w:r>
    </w:p>
    <w:p>
      <w:pPr>
        <w:autoSpaceDE/>
        <w:autoSpaceDN/>
        <w:adjustRightInd/>
        <w:spacing w:line="410" w:lineRule="exact"/>
        <w:ind w:firstLine="640" w:firstLineChars="200"/>
        <w:jc w:val="both"/>
        <w:rPr>
          <w:rFonts w:hint="default" w:ascii="仿宋" w:hAnsi="仿宋" w:eastAsia="仿宋"/>
          <w:kern w:val="2"/>
          <w:sz w:val="32"/>
          <w:szCs w:val="32"/>
        </w:rPr>
      </w:pPr>
      <w:r>
        <w:rPr>
          <w:rFonts w:ascii="仿宋" w:hAnsi="仿宋" w:eastAsia="仿宋"/>
          <w:kern w:val="2"/>
          <w:sz w:val="32"/>
          <w:szCs w:val="32"/>
        </w:rPr>
        <w:t>10.梅泰诺跨境收购BBHI案例分析</w:t>
      </w:r>
    </w:p>
    <w:p>
      <w:pPr>
        <w:autoSpaceDE/>
        <w:autoSpaceDN/>
        <w:adjustRightInd/>
        <w:spacing w:line="410" w:lineRule="exact"/>
        <w:ind w:firstLine="640" w:firstLineChars="200"/>
        <w:jc w:val="both"/>
        <w:rPr>
          <w:rFonts w:hint="default" w:ascii="仿宋" w:hAnsi="仿宋" w:eastAsia="仿宋"/>
          <w:kern w:val="2"/>
          <w:sz w:val="32"/>
          <w:szCs w:val="32"/>
        </w:rPr>
      </w:pPr>
      <w:r>
        <w:rPr>
          <w:rFonts w:ascii="仿宋" w:hAnsi="仿宋" w:eastAsia="仿宋"/>
          <w:kern w:val="2"/>
          <w:sz w:val="32"/>
          <w:szCs w:val="32"/>
        </w:rPr>
        <w:t>11.监管机构并购审核要点</w:t>
      </w:r>
    </w:p>
    <w:p>
      <w:pPr>
        <w:autoSpaceDE/>
        <w:autoSpaceDN/>
        <w:adjustRightInd/>
        <w:spacing w:line="410" w:lineRule="exact"/>
        <w:ind w:firstLine="640" w:firstLineChars="200"/>
        <w:jc w:val="both"/>
        <w:rPr>
          <w:rFonts w:ascii="仿宋" w:hAnsi="仿宋" w:eastAsia="仿宋"/>
          <w:kern w:val="2"/>
          <w:sz w:val="32"/>
          <w:szCs w:val="32"/>
        </w:rPr>
      </w:pPr>
      <w:r>
        <w:rPr>
          <w:rFonts w:ascii="仿宋" w:hAnsi="仿宋" w:eastAsia="仿宋"/>
          <w:kern w:val="2"/>
          <w:sz w:val="32"/>
          <w:szCs w:val="32"/>
        </w:rPr>
        <w:t>12.并购基金的设立与运作</w:t>
      </w:r>
    </w:p>
    <w:p>
      <w:pPr>
        <w:autoSpaceDE/>
        <w:autoSpaceDN/>
        <w:adjustRightInd/>
        <w:spacing w:line="410" w:lineRule="exact"/>
        <w:ind w:firstLine="640" w:firstLineChars="200"/>
        <w:jc w:val="both"/>
        <w:rPr>
          <w:rFonts w:ascii="仿宋" w:hAnsi="仿宋" w:eastAsia="仿宋" w:cs="仿宋"/>
          <w:kern w:val="2"/>
          <w:sz w:val="28"/>
          <w:szCs w:val="28"/>
          <w:lang w:bidi="zh-CN"/>
        </w:rPr>
      </w:pPr>
      <w:r>
        <w:rPr>
          <w:rFonts w:hint="eastAsia" w:ascii="仿宋" w:hAnsi="仿宋" w:eastAsia="仿宋"/>
          <w:kern w:val="2"/>
          <w:sz w:val="32"/>
          <w:szCs w:val="32"/>
          <w:lang w:val="en-US" w:eastAsia="zh-CN"/>
        </w:rPr>
        <w:t>13.产融结合模式打造、</w:t>
      </w:r>
      <w:r>
        <w:rPr>
          <w:rFonts w:ascii="仿宋" w:hAnsi="仿宋" w:eastAsia="仿宋" w:cs="仿宋"/>
          <w:kern w:val="2"/>
          <w:sz w:val="28"/>
          <w:szCs w:val="28"/>
          <w:lang w:bidi="zh-CN"/>
        </w:rPr>
        <w:t>城投债发行相关问题</w:t>
      </w:r>
    </w:p>
    <w:p>
      <w:pPr>
        <w:autoSpaceDE/>
        <w:autoSpaceDN/>
        <w:adjustRightInd/>
        <w:spacing w:line="410" w:lineRule="exact"/>
        <w:ind w:firstLine="560" w:firstLineChars="200"/>
        <w:jc w:val="both"/>
        <w:rPr>
          <w:rFonts w:hint="default" w:ascii="仿宋" w:hAnsi="仿宋" w:eastAsia="仿宋" w:cs="仿宋"/>
          <w:kern w:val="2"/>
          <w:sz w:val="28"/>
          <w:szCs w:val="28"/>
          <w:lang w:val="en-US" w:eastAsia="zh-CN" w:bidi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bidi="zh-CN"/>
        </w:rPr>
        <w:t>14.融资与上市的战略、路径及流程</w:t>
      </w:r>
    </w:p>
    <w:p>
      <w:pPr>
        <w:autoSpaceDE/>
        <w:autoSpaceDN/>
        <w:snapToGrid w:val="0"/>
        <w:spacing w:line="440" w:lineRule="exact"/>
        <w:ind w:left="640" w:hanging="640" w:hangingChars="200"/>
        <w:jc w:val="both"/>
        <w:rPr>
          <w:rFonts w:ascii="黑体" w:hAnsi="黑体" w:eastAsia="黑体" w:cs="黑体"/>
          <w:kern w:val="2"/>
          <w:sz w:val="32"/>
          <w:szCs w:val="32"/>
        </w:rPr>
      </w:pPr>
      <w:r>
        <w:rPr>
          <w:rFonts w:ascii="黑体" w:hAnsi="黑体" w:eastAsia="黑体" w:cs="黑体"/>
          <w:kern w:val="2"/>
          <w:sz w:val="32"/>
          <w:szCs w:val="32"/>
        </w:rPr>
        <w:t xml:space="preserve">    </w:t>
      </w:r>
    </w:p>
    <w:p>
      <w:pPr>
        <w:autoSpaceDE/>
        <w:autoSpaceDN/>
        <w:snapToGrid w:val="0"/>
        <w:spacing w:line="440" w:lineRule="exact"/>
        <w:ind w:left="640" w:hanging="640" w:hangingChars="200"/>
        <w:jc w:val="both"/>
        <w:rPr>
          <w:rFonts w:hint="default" w:ascii="黑体" w:hAnsi="黑体" w:eastAsia="黑体" w:cs="黑体"/>
          <w:kern w:val="2"/>
          <w:sz w:val="32"/>
          <w:szCs w:val="32"/>
        </w:rPr>
      </w:pPr>
      <w:r>
        <w:rPr>
          <w:rFonts w:ascii="黑体" w:hAnsi="黑体" w:eastAsia="黑体" w:cs="黑体"/>
          <w:kern w:val="2"/>
          <w:sz w:val="32"/>
          <w:szCs w:val="32"/>
        </w:rPr>
        <w:t>四、培训对象</w:t>
      </w:r>
    </w:p>
    <w:p>
      <w:pPr>
        <w:autoSpaceDE/>
        <w:autoSpaceDN/>
        <w:snapToGrid w:val="0"/>
        <w:spacing w:line="440" w:lineRule="exact"/>
        <w:ind w:left="17" w:leftChars="7" w:firstLine="617" w:firstLineChars="193"/>
        <w:jc w:val="both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ascii="仿宋" w:hAnsi="仿宋" w:eastAsia="仿宋"/>
          <w:color w:val="000000"/>
          <w:sz w:val="32"/>
          <w:szCs w:val="32"/>
        </w:rPr>
        <w:t>1.企业董事长、总裁、副总裁、董事会秘书等高层管理者，以及财务总监、投资总监、投融资项目负责人。</w:t>
      </w:r>
    </w:p>
    <w:p>
      <w:pPr>
        <w:autoSpaceDE/>
        <w:autoSpaceDN/>
        <w:snapToGrid w:val="0"/>
        <w:spacing w:line="440" w:lineRule="exact"/>
        <w:ind w:left="17" w:leftChars="7" w:firstLine="617" w:firstLineChars="193"/>
        <w:jc w:val="both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ascii="仿宋" w:hAnsi="仿宋" w:eastAsia="仿宋"/>
          <w:color w:val="000000"/>
          <w:sz w:val="32"/>
          <w:szCs w:val="32"/>
        </w:rPr>
        <w:t>2.金融机构(银行、基金、资产管理、私募股权、保险、信托、担保、小额贷款、典当、融资租赁、财富管理)管理人员。</w:t>
      </w:r>
    </w:p>
    <w:p>
      <w:pPr>
        <w:autoSpaceDE/>
        <w:autoSpaceDN/>
        <w:snapToGrid w:val="0"/>
        <w:spacing w:line="440" w:lineRule="exact"/>
        <w:ind w:left="17" w:leftChars="7" w:firstLine="617" w:firstLineChars="193"/>
        <w:jc w:val="both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ascii="仿宋" w:hAnsi="仿宋" w:eastAsia="仿宋"/>
          <w:color w:val="000000"/>
          <w:sz w:val="32"/>
          <w:szCs w:val="32"/>
        </w:rPr>
        <w:t>3.律师事务所、会计师事务所、财务顾问公司、资产评估和评级机构等中介服务机构管理人员。</w:t>
      </w:r>
    </w:p>
    <w:p>
      <w:pPr>
        <w:autoSpaceDE/>
        <w:autoSpaceDN/>
        <w:snapToGrid w:val="0"/>
        <w:spacing w:line="440" w:lineRule="exact"/>
        <w:ind w:left="17" w:leftChars="7" w:firstLine="617" w:firstLineChars="193"/>
        <w:jc w:val="both"/>
        <w:rPr>
          <w:rFonts w:hint="default" w:ascii="微软雅黑" w:hAnsi="微软雅黑" w:eastAsia="微软雅黑" w:cs="微软雅黑"/>
          <w:color w:val="666666"/>
          <w:sz w:val="32"/>
          <w:szCs w:val="32"/>
          <w:shd w:val="clear" w:color="auto" w:fill="FFFFFF"/>
        </w:rPr>
      </w:pPr>
      <w:r>
        <w:rPr>
          <w:rFonts w:ascii="仿宋" w:hAnsi="仿宋" w:eastAsia="仿宋"/>
          <w:color w:val="000000"/>
          <w:sz w:val="32"/>
          <w:szCs w:val="32"/>
        </w:rPr>
        <w:t>4.各地政府与其他有志于从事金融投融资业务的相关人士。</w:t>
      </w:r>
    </w:p>
    <w:p>
      <w:pPr>
        <w:autoSpaceDE/>
        <w:autoSpaceDN/>
        <w:adjustRightInd/>
        <w:spacing w:line="440" w:lineRule="exact"/>
        <w:jc w:val="both"/>
        <w:rPr>
          <w:rFonts w:ascii="黑体" w:hAnsi="黑体" w:eastAsia="黑体" w:cs="黑体"/>
          <w:kern w:val="2"/>
          <w:sz w:val="32"/>
          <w:szCs w:val="32"/>
        </w:rPr>
      </w:pPr>
      <w:r>
        <w:rPr>
          <w:rFonts w:ascii="黑体" w:hAnsi="黑体" w:eastAsia="黑体" w:cs="黑体"/>
          <w:kern w:val="2"/>
          <w:sz w:val="32"/>
          <w:szCs w:val="32"/>
        </w:rPr>
        <w:t xml:space="preserve">    </w:t>
      </w:r>
    </w:p>
    <w:p>
      <w:pPr>
        <w:autoSpaceDE/>
        <w:autoSpaceDN/>
        <w:adjustRightInd/>
        <w:spacing w:line="440" w:lineRule="exact"/>
        <w:jc w:val="both"/>
        <w:rPr>
          <w:rFonts w:hint="default" w:ascii="黑体" w:hAnsi="黑体" w:eastAsia="黑体" w:cs="黑体"/>
          <w:kern w:val="2"/>
          <w:sz w:val="32"/>
          <w:szCs w:val="32"/>
        </w:rPr>
      </w:pPr>
      <w:r>
        <w:rPr>
          <w:rFonts w:ascii="黑体" w:hAnsi="黑体" w:eastAsia="黑体" w:cs="黑体"/>
          <w:kern w:val="2"/>
          <w:sz w:val="32"/>
          <w:szCs w:val="32"/>
        </w:rPr>
        <w:t>五、授课专家</w:t>
      </w:r>
    </w:p>
    <w:p>
      <w:pPr>
        <w:spacing w:line="440" w:lineRule="exact"/>
        <w:ind w:firstLine="640" w:firstLineChars="200"/>
        <w:rPr>
          <w:rFonts w:hint="default" w:ascii="楷体" w:hAnsi="楷体" w:eastAsia="楷体" w:cs="楷体"/>
          <w:kern w:val="2"/>
          <w:sz w:val="32"/>
          <w:szCs w:val="32"/>
        </w:rPr>
      </w:pPr>
      <w:r>
        <w:rPr>
          <w:rFonts w:ascii="仿宋" w:hAnsi="仿宋" w:eastAsia="仿宋"/>
          <w:kern w:val="2"/>
          <w:sz w:val="32"/>
          <w:szCs w:val="32"/>
        </w:rPr>
        <w:t>培训班将邀请相关领域领导、专家、学者授课，解析</w:t>
      </w:r>
      <w:r>
        <w:fldChar w:fldCharType="begin"/>
      </w:r>
      <w:r>
        <w:instrText xml:space="preserve"> HYPERLINK "http://www.sjtu-emba.com/zhaosheng/jrtzkc/2814.html" \t "http://groups.tianya.cn/_blank" </w:instrText>
      </w:r>
      <w:r>
        <w:fldChar w:fldCharType="separate"/>
      </w:r>
      <w:r>
        <w:rPr>
          <w:rFonts w:ascii="仿宋" w:hAnsi="仿宋" w:eastAsia="仿宋"/>
          <w:kern w:val="2"/>
          <w:sz w:val="32"/>
          <w:szCs w:val="32"/>
        </w:rPr>
        <w:t>企业融资</w:t>
      </w:r>
      <w:r>
        <w:rPr>
          <w:rFonts w:ascii="仿宋" w:hAnsi="仿宋" w:eastAsia="仿宋"/>
          <w:kern w:val="2"/>
          <w:sz w:val="32"/>
          <w:szCs w:val="32"/>
        </w:rPr>
        <w:fldChar w:fldCharType="end"/>
      </w:r>
      <w:r>
        <w:rPr>
          <w:rFonts w:ascii="仿宋" w:hAnsi="仿宋" w:eastAsia="仿宋"/>
          <w:kern w:val="2"/>
          <w:sz w:val="32"/>
          <w:szCs w:val="32"/>
        </w:rPr>
        <w:t>、投资、并购、上市及企业家财富管理等领域实战内容，帮助企业家解决资本（股权）运作中的关键问题，搭建金融资本（股权）运作模式和操作技巧学习交流的平台。</w:t>
      </w:r>
    </w:p>
    <w:p>
      <w:pPr>
        <w:spacing w:line="440" w:lineRule="exact"/>
        <w:ind w:firstLine="640" w:firstLineChars="200"/>
        <w:rPr>
          <w:rFonts w:ascii="黑体" w:hAnsi="黑体" w:eastAsia="黑体" w:cs="黑体"/>
          <w:kern w:val="2"/>
          <w:sz w:val="32"/>
          <w:szCs w:val="32"/>
        </w:rPr>
      </w:pPr>
    </w:p>
    <w:p>
      <w:pPr>
        <w:spacing w:line="440" w:lineRule="exact"/>
        <w:ind w:firstLine="0" w:firstLineChars="0"/>
        <w:rPr>
          <w:rFonts w:hint="default" w:ascii="黑体" w:hAnsi="黑体" w:eastAsia="黑体" w:cs="黑体"/>
          <w:kern w:val="2"/>
          <w:sz w:val="32"/>
          <w:szCs w:val="32"/>
        </w:rPr>
      </w:pPr>
      <w:r>
        <w:rPr>
          <w:rFonts w:ascii="黑体" w:hAnsi="黑体" w:eastAsia="黑体" w:cs="黑体"/>
          <w:kern w:val="2"/>
          <w:sz w:val="32"/>
          <w:szCs w:val="32"/>
        </w:rPr>
        <w:t>六、时间地点</w:t>
      </w:r>
    </w:p>
    <w:p>
      <w:pPr>
        <w:spacing w:line="440" w:lineRule="exact"/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 xml:space="preserve">2023年03月24日—03月27日   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成都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市（24日全天报到）</w:t>
      </w:r>
    </w:p>
    <w:p>
      <w:pPr>
        <w:spacing w:line="440" w:lineRule="exact"/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 xml:space="preserve">2023年04月21日—04月24日   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广州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市（21日全天报到）</w:t>
      </w:r>
    </w:p>
    <w:p>
      <w:pPr>
        <w:spacing w:line="440" w:lineRule="exact"/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 xml:space="preserve">2023年05月26日—05月29日   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上海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市（26日全天报到）</w:t>
      </w:r>
    </w:p>
    <w:p>
      <w:pPr>
        <w:spacing w:line="440" w:lineRule="exact"/>
        <w:rPr>
          <w:rFonts w:hint="eastAsia" w:ascii="黑体" w:hAnsi="黑体" w:eastAsia="黑体" w:cs="黑体"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 xml:space="preserve">2023年06月23日—06月26日   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北京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市（23日全天报到）</w:t>
      </w:r>
    </w:p>
    <w:p>
      <w:pPr>
        <w:spacing w:line="440" w:lineRule="exact"/>
        <w:rPr>
          <w:rFonts w:hint="default" w:ascii="黑体" w:hAnsi="黑体" w:eastAsia="黑体" w:cs="黑体"/>
          <w:kern w:val="2"/>
          <w:sz w:val="32"/>
          <w:szCs w:val="32"/>
        </w:rPr>
      </w:pPr>
      <w:r>
        <w:rPr>
          <w:rFonts w:ascii="黑体" w:hAnsi="黑体" w:eastAsia="黑体" w:cs="黑体"/>
          <w:kern w:val="2"/>
          <w:sz w:val="32"/>
          <w:szCs w:val="32"/>
        </w:rPr>
        <w:t>七、相关事宜</w:t>
      </w:r>
    </w:p>
    <w:p>
      <w:pPr>
        <w:spacing w:line="440" w:lineRule="exact"/>
        <w:ind w:firstLine="640" w:firstLineChars="200"/>
        <w:rPr>
          <w:rFonts w:hint="default" w:ascii="仿宋" w:hAnsi="仿宋" w:eastAsia="仿宋"/>
          <w:color w:val="000000"/>
          <w:sz w:val="32"/>
          <w:szCs w:val="32"/>
        </w:rPr>
      </w:pPr>
      <w:r>
        <w:rPr>
          <w:rFonts w:ascii="楷体" w:hAnsi="楷体" w:eastAsia="楷体" w:cs="楷体"/>
          <w:bCs/>
          <w:color w:val="000000"/>
          <w:kern w:val="2"/>
          <w:sz w:val="32"/>
          <w:szCs w:val="32"/>
        </w:rPr>
        <w:t>（一）培训费用</w:t>
      </w:r>
    </w:p>
    <w:p>
      <w:pPr>
        <w:spacing w:line="440" w:lineRule="exact"/>
        <w:ind w:firstLine="0" w:firstLineChars="0"/>
        <w:rPr>
          <w:rFonts w:hint="default" w:ascii="仿宋" w:hAnsi="仿宋" w:eastAsia="仿宋"/>
          <w:color w:val="000000"/>
          <w:sz w:val="32"/>
          <w:szCs w:val="32"/>
        </w:rPr>
      </w:pPr>
      <w:r>
        <w:rPr>
          <w:rFonts w:hint="default" w:ascii="仿宋" w:hAnsi="仿宋" w:eastAsia="仿宋"/>
          <w:color w:val="000000"/>
          <w:sz w:val="32"/>
          <w:szCs w:val="32"/>
        </w:rPr>
        <w:t>A.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68</w:t>
      </w:r>
      <w:r>
        <w:rPr>
          <w:rFonts w:hint="default" w:ascii="仿宋" w:hAnsi="仿宋" w:eastAsia="仿宋"/>
          <w:color w:val="000000"/>
          <w:sz w:val="32"/>
          <w:szCs w:val="32"/>
        </w:rPr>
        <w:t>00元/人（含培训、资料、电子课件、场地及培训期间午餐），住宿统一安排，费用自理。</w:t>
      </w:r>
    </w:p>
    <w:p>
      <w:pPr>
        <w:spacing w:line="440" w:lineRule="exact"/>
        <w:ind w:firstLine="0" w:firstLineChars="0"/>
        <w:rPr>
          <w:rFonts w:hint="default" w:ascii="仿宋" w:hAnsi="仿宋" w:eastAsia="仿宋"/>
          <w:color w:val="000000"/>
          <w:sz w:val="32"/>
          <w:szCs w:val="32"/>
        </w:rPr>
      </w:pPr>
      <w:r>
        <w:rPr>
          <w:rFonts w:hint="default" w:ascii="仿宋" w:hAnsi="仿宋" w:eastAsia="仿宋"/>
          <w:color w:val="000000"/>
          <w:sz w:val="32"/>
          <w:szCs w:val="32"/>
        </w:rPr>
        <w:t>B.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1680</w:t>
      </w:r>
      <w:r>
        <w:rPr>
          <w:rFonts w:hint="default" w:ascii="仿宋" w:hAnsi="仿宋" w:eastAsia="仿宋"/>
          <w:color w:val="000000"/>
          <w:sz w:val="32"/>
          <w:szCs w:val="32"/>
        </w:rPr>
        <w:t>0元/人（含培训、资料、电子课件、场地、证书及培训期间午餐），住宿统一安排，费用自理。培训结束后，经考核合格，由中国投资协会颁发《投融资规划师》证书，证书申报需提供申报表、二寸蓝底免冠彩色照片（电子版）、身份证复印件、学历证书复印件各一份。</w:t>
      </w:r>
    </w:p>
    <w:p>
      <w:pPr>
        <w:spacing w:line="440" w:lineRule="exact"/>
        <w:ind w:firstLine="640" w:firstLineChars="200"/>
        <w:rPr>
          <w:rFonts w:hint="default" w:ascii="仿宋" w:hAnsi="仿宋" w:eastAsia="仿宋"/>
          <w:color w:val="000000"/>
          <w:sz w:val="32"/>
          <w:szCs w:val="32"/>
        </w:rPr>
      </w:pPr>
      <w:r>
        <w:rPr>
          <w:rFonts w:ascii="楷体" w:hAnsi="楷体" w:eastAsia="楷体" w:cs="楷体"/>
          <w:bCs/>
          <w:color w:val="000000"/>
          <w:kern w:val="2"/>
          <w:sz w:val="32"/>
          <w:szCs w:val="32"/>
        </w:rPr>
        <w:t>（二）联系方式</w:t>
      </w:r>
    </w:p>
    <w:p>
      <w:pPr>
        <w:widowControl/>
        <w:autoSpaceDE/>
        <w:autoSpaceDN/>
        <w:adjustRightInd/>
        <w:spacing w:line="320" w:lineRule="exact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报名负责人：聂红军 主任18211071700（微信）   </w:t>
      </w:r>
    </w:p>
    <w:p>
      <w:pPr>
        <w:widowControl/>
        <w:autoSpaceDE/>
        <w:autoSpaceDN/>
        <w:adjustRightInd/>
        <w:spacing w:line="320" w:lineRule="exact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电  话：010-87697580   邮    箱：zqgphwz@126.com  </w:t>
      </w:r>
    </w:p>
    <w:p>
      <w:pPr>
        <w:widowControl/>
        <w:autoSpaceDE/>
        <w:autoSpaceDN/>
        <w:adjustRightInd/>
        <w:spacing w:line="320" w:lineRule="exact"/>
        <w:rPr>
          <w:rFonts w:hint="default" w:ascii="黑体" w:hAnsi="黑体" w:eastAsia="黑体" w:cs="黑体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qq咨询：3177524020 网址：http://www.zqgpchina.cn</w:t>
      </w:r>
    </w:p>
    <w:p>
      <w:pPr>
        <w:widowControl/>
        <w:autoSpaceDE/>
        <w:autoSpaceDN/>
        <w:adjustRightInd/>
        <w:spacing w:line="320" w:lineRule="exact"/>
        <w:rPr>
          <w:rFonts w:hint="default" w:ascii="黑体" w:hAnsi="黑体" w:eastAsia="黑体" w:cs="黑体"/>
          <w:color w:val="000000"/>
          <w:sz w:val="28"/>
          <w:szCs w:val="28"/>
        </w:rPr>
      </w:pPr>
    </w:p>
    <w:p>
      <w:pPr>
        <w:widowControl/>
        <w:autoSpaceDE/>
        <w:autoSpaceDN/>
        <w:adjustRightInd/>
        <w:spacing w:line="320" w:lineRule="exact"/>
        <w:rPr>
          <w:rFonts w:hint="default" w:ascii="黑体" w:hAnsi="黑体" w:eastAsia="黑体" w:cs="黑体"/>
          <w:color w:val="000000"/>
          <w:sz w:val="28"/>
          <w:szCs w:val="28"/>
        </w:rPr>
      </w:pPr>
    </w:p>
    <w:p>
      <w:pPr>
        <w:widowControl/>
        <w:autoSpaceDE/>
        <w:autoSpaceDN/>
        <w:adjustRightInd/>
        <w:spacing w:line="320" w:lineRule="exact"/>
        <w:rPr>
          <w:rFonts w:hint="default" w:ascii="黑体" w:hAnsi="黑体" w:eastAsia="黑体" w:cs="黑体"/>
          <w:color w:val="000000"/>
          <w:sz w:val="28"/>
          <w:szCs w:val="28"/>
        </w:rPr>
      </w:pPr>
    </w:p>
    <w:p>
      <w:pPr>
        <w:autoSpaceDE/>
        <w:autoSpaceDN/>
        <w:adjustRightInd/>
        <w:spacing w:line="390" w:lineRule="exact"/>
        <w:ind w:firstLine="4800" w:firstLineChars="1500"/>
        <w:rPr>
          <w:rFonts w:ascii="仿宋" w:hAnsi="仿宋" w:eastAsia="仿宋"/>
          <w:color w:val="000000"/>
          <w:sz w:val="32"/>
          <w:szCs w:val="32"/>
        </w:rPr>
      </w:pPr>
    </w:p>
    <w:p>
      <w:pPr>
        <w:autoSpaceDE/>
        <w:autoSpaceDN/>
        <w:adjustRightInd/>
        <w:spacing w:line="390" w:lineRule="exact"/>
        <w:ind w:firstLine="4800" w:firstLineChars="1500"/>
        <w:rPr>
          <w:rFonts w:ascii="仿宋" w:hAnsi="仿宋" w:eastAsia="仿宋"/>
          <w:color w:val="000000"/>
          <w:sz w:val="32"/>
          <w:szCs w:val="32"/>
        </w:rPr>
      </w:pPr>
    </w:p>
    <w:p>
      <w:pPr>
        <w:autoSpaceDE/>
        <w:autoSpaceDN/>
        <w:adjustRightInd/>
        <w:spacing w:line="390" w:lineRule="exact"/>
        <w:ind w:firstLine="4800" w:firstLineChars="1500"/>
        <w:rPr>
          <w:rFonts w:ascii="仿宋" w:hAnsi="仿宋" w:eastAsia="仿宋"/>
          <w:color w:val="000000"/>
          <w:sz w:val="32"/>
          <w:szCs w:val="32"/>
        </w:rPr>
      </w:pPr>
    </w:p>
    <w:p>
      <w:pPr>
        <w:autoSpaceDE/>
        <w:autoSpaceDN/>
        <w:adjustRightInd/>
        <w:spacing w:line="390" w:lineRule="exact"/>
        <w:ind w:firstLine="4800" w:firstLineChars="1500"/>
        <w:rPr>
          <w:rFonts w:ascii="仿宋" w:hAnsi="仿宋" w:eastAsia="仿宋"/>
          <w:color w:val="000000"/>
          <w:sz w:val="32"/>
          <w:szCs w:val="32"/>
        </w:rPr>
      </w:pPr>
    </w:p>
    <w:p>
      <w:pPr>
        <w:autoSpaceDE/>
        <w:autoSpaceDN/>
        <w:adjustRightInd/>
        <w:spacing w:line="390" w:lineRule="exact"/>
        <w:ind w:firstLine="4800" w:firstLineChars="1500"/>
        <w:rPr>
          <w:rFonts w:hint="default"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 xml:space="preserve">                      </w:t>
      </w:r>
    </w:p>
    <w:p>
      <w:pPr>
        <w:autoSpaceDE/>
        <w:autoSpaceDN/>
        <w:adjustRightInd/>
        <w:spacing w:line="328" w:lineRule="exact"/>
        <w:ind w:firstLine="0" w:firstLineChars="0"/>
        <w:jc w:val="both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-SA"/>
        </w:rPr>
      </w:pPr>
    </w:p>
    <w:p>
      <w:pPr>
        <w:autoSpaceDE/>
        <w:autoSpaceDN/>
        <w:adjustRightInd/>
        <w:spacing w:line="328" w:lineRule="exact"/>
        <w:ind w:firstLine="0" w:firstLineChars="0"/>
        <w:jc w:val="both"/>
        <w:rPr>
          <w:rStyle w:val="9"/>
          <w:rFonts w:hint="default" w:ascii="仿宋" w:hAnsi="仿宋" w:eastAsia="仿宋" w:cs="仿宋"/>
          <w:b w:val="0"/>
          <w:bCs w:val="0"/>
          <w:color w:val="000000"/>
          <w:kern w:val="2"/>
          <w:sz w:val="28"/>
          <w:szCs w:val="28"/>
          <w:lang w:bidi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-SA"/>
        </w:rPr>
        <w:t>附件2</w:t>
      </w:r>
    </w:p>
    <w:p>
      <w:pPr>
        <w:autoSpaceDE/>
        <w:autoSpaceDN/>
        <w:adjustRightInd/>
        <w:spacing w:line="328" w:lineRule="exact"/>
        <w:ind w:firstLine="720" w:firstLineChars="200"/>
        <w:jc w:val="center"/>
        <w:rPr>
          <w:rStyle w:val="9"/>
          <w:rFonts w:ascii="黑体" w:hAnsi="黑体" w:eastAsia="黑体" w:cs="黑体"/>
          <w:b w:val="0"/>
          <w:bCs w:val="0"/>
          <w:color w:val="000000"/>
          <w:sz w:val="36"/>
          <w:szCs w:val="36"/>
        </w:rPr>
      </w:pPr>
      <w:r>
        <w:rPr>
          <w:rStyle w:val="9"/>
          <w:rFonts w:ascii="黑体" w:hAnsi="黑体" w:eastAsia="黑体" w:cs="黑体"/>
          <w:b w:val="0"/>
          <w:bCs w:val="0"/>
          <w:color w:val="000000"/>
          <w:kern w:val="2"/>
          <w:sz w:val="36"/>
          <w:szCs w:val="36"/>
          <w:lang w:bidi="zh-CN"/>
        </w:rPr>
        <w:t>培 训 内 容</w:t>
      </w:r>
    </w:p>
    <w:p>
      <w:pPr>
        <w:autoSpaceDE/>
        <w:autoSpaceDN/>
        <w:adjustRightInd/>
        <w:spacing w:line="328" w:lineRule="exact"/>
        <w:ind w:firstLine="560" w:firstLineChars="200"/>
        <w:jc w:val="center"/>
        <w:rPr>
          <w:rStyle w:val="9"/>
          <w:rFonts w:ascii="仿宋" w:hAnsi="仿宋" w:eastAsia="仿宋" w:cs="仿宋"/>
          <w:b w:val="0"/>
          <w:bCs w:val="0"/>
          <w:color w:val="000000"/>
          <w:kern w:val="2"/>
          <w:sz w:val="28"/>
          <w:szCs w:val="28"/>
          <w:lang w:bidi="zh-CN"/>
        </w:rPr>
      </w:pPr>
    </w:p>
    <w:p>
      <w:pPr>
        <w:widowControl/>
        <w:numPr>
          <w:ilvl w:val="-1"/>
          <w:numId w:val="0"/>
        </w:numPr>
        <w:autoSpaceDE/>
        <w:autoSpaceDN/>
        <w:spacing w:line="328" w:lineRule="exact"/>
        <w:ind w:firstLineChars="0"/>
        <w:jc w:val="both"/>
        <w:rPr>
          <w:rStyle w:val="9"/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Style w:val="9"/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  <w:t>一、资本运作的理念和逻辑</w:t>
      </w:r>
      <w:bookmarkStart w:id="0" w:name="____http___www_nsrjlb_com_indexm_php_id_"/>
      <w:bookmarkEnd w:id="0"/>
      <w:bookmarkStart w:id="1" w:name="_Toc256000004"/>
    </w:p>
    <w:p>
      <w:pPr>
        <w:numPr>
          <w:ilvl w:val="-1"/>
          <w:numId w:val="0"/>
        </w:numPr>
        <w:spacing w:line="328" w:lineRule="exact"/>
        <w:ind w:left="480" w:leftChars="200" w:firstLine="0" w:firstLineChars="0"/>
        <w:jc w:val="both"/>
        <w:rPr>
          <w:rStyle w:val="9"/>
          <w:rFonts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9"/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1.</w:t>
      </w:r>
      <w:r>
        <w:rPr>
          <w:rStyle w:val="9"/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资本运作的逻辑</w:t>
      </w:r>
      <w:bookmarkEnd w:id="1"/>
    </w:p>
    <w:p>
      <w:pPr>
        <w:numPr>
          <w:ilvl w:val="-1"/>
          <w:numId w:val="0"/>
        </w:numPr>
        <w:spacing w:line="328" w:lineRule="exact"/>
        <w:ind w:left="480" w:leftChars="200" w:firstLine="0" w:firstLineChars="0"/>
        <w:jc w:val="both"/>
        <w:rPr>
          <w:rStyle w:val="9"/>
          <w:rFonts w:ascii="仿宋" w:hAnsi="仿宋" w:eastAsia="仿宋" w:cs="仿宋"/>
          <w:b w:val="0"/>
          <w:bCs w:val="0"/>
          <w:color w:val="000000"/>
          <w:sz w:val="28"/>
          <w:szCs w:val="28"/>
        </w:rPr>
      </w:pPr>
      <w:bookmarkStart w:id="2" w:name="_______"/>
      <w:bookmarkEnd w:id="2"/>
      <w:bookmarkStart w:id="3" w:name="____"/>
      <w:bookmarkEnd w:id="3"/>
      <w:bookmarkStart w:id="4" w:name="_Toc256000008"/>
      <w:r>
        <w:rPr>
          <w:rStyle w:val="9"/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2.</w:t>
      </w:r>
      <w:r>
        <w:rPr>
          <w:rStyle w:val="9"/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资本运作分类</w:t>
      </w:r>
      <w:bookmarkEnd w:id="4"/>
    </w:p>
    <w:p>
      <w:pPr>
        <w:numPr>
          <w:ilvl w:val="-1"/>
          <w:numId w:val="0"/>
        </w:numPr>
        <w:spacing w:line="328" w:lineRule="exact"/>
        <w:ind w:left="480" w:leftChars="200" w:firstLine="0" w:firstLineChars="0"/>
        <w:jc w:val="both"/>
        <w:rPr>
          <w:rStyle w:val="9"/>
          <w:rFonts w:ascii="仿宋" w:hAnsi="仿宋" w:eastAsia="仿宋" w:cs="仿宋"/>
          <w:b w:val="0"/>
          <w:bCs w:val="0"/>
          <w:color w:val="000000"/>
          <w:sz w:val="28"/>
          <w:szCs w:val="28"/>
        </w:rPr>
      </w:pPr>
      <w:bookmarkStart w:id="5" w:name="_______________"/>
      <w:bookmarkEnd w:id="5"/>
      <w:bookmarkStart w:id="6" w:name="_Toc256000013"/>
      <w:r>
        <w:rPr>
          <w:rStyle w:val="9"/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3.</w:t>
      </w:r>
      <w:r>
        <w:rPr>
          <w:rStyle w:val="9"/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资本运作的风险和优势</w:t>
      </w:r>
      <w:bookmarkEnd w:id="6"/>
    </w:p>
    <w:p>
      <w:pPr>
        <w:numPr>
          <w:ilvl w:val="-1"/>
          <w:numId w:val="0"/>
        </w:numPr>
        <w:spacing w:line="328" w:lineRule="exact"/>
        <w:ind w:left="480" w:leftChars="200" w:firstLine="0" w:firstLineChars="0"/>
        <w:jc w:val="both"/>
        <w:rPr>
          <w:rStyle w:val="9"/>
          <w:rFonts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9"/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4.</w:t>
      </w:r>
      <w:r>
        <w:rPr>
          <w:rStyle w:val="9"/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如何制定资本运作的战略？</w:t>
      </w:r>
    </w:p>
    <w:p>
      <w:pPr>
        <w:numPr>
          <w:ilvl w:val="-1"/>
          <w:numId w:val="0"/>
        </w:numPr>
        <w:spacing w:line="328" w:lineRule="exact"/>
        <w:ind w:left="480" w:leftChars="200" w:firstLine="0" w:firstLineChars="0"/>
        <w:jc w:val="both"/>
        <w:rPr>
          <w:rStyle w:val="9"/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9"/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5.</w:t>
      </w:r>
      <w:r>
        <w:rPr>
          <w:rStyle w:val="9"/>
          <w:rFonts w:hint="eastAsia" w:ascii="仿宋" w:hAnsi="仿宋" w:eastAsia="仿宋" w:cs="仿宋"/>
          <w:b w:val="0"/>
          <w:bCs w:val="0"/>
          <w:color w:val="000000"/>
          <w:kern w:val="2"/>
          <w:sz w:val="28"/>
          <w:szCs w:val="28"/>
          <w:lang w:val="en-US" w:eastAsia="zh-CN"/>
        </w:rPr>
        <w:t>产融结合模式打造</w:t>
      </w:r>
    </w:p>
    <w:p>
      <w:pPr>
        <w:numPr>
          <w:ilvl w:val="-1"/>
          <w:numId w:val="0"/>
        </w:numPr>
        <w:spacing w:line="328" w:lineRule="exact"/>
        <w:ind w:left="480" w:leftChars="200" w:firstLine="0" w:firstLineChars="0"/>
        <w:jc w:val="both"/>
        <w:rPr>
          <w:rStyle w:val="9"/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9"/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6.</w:t>
      </w:r>
      <w:r>
        <w:rPr>
          <w:rStyle w:val="9"/>
          <w:rFonts w:hint="eastAsia" w:ascii="仿宋" w:hAnsi="仿宋" w:eastAsia="仿宋" w:cs="仿宋"/>
          <w:b w:val="0"/>
          <w:bCs w:val="0"/>
          <w:color w:val="000000"/>
          <w:kern w:val="2"/>
          <w:sz w:val="28"/>
          <w:szCs w:val="28"/>
          <w:lang w:bidi="zh-CN"/>
        </w:rPr>
        <w:t>城投债发行相关问题</w:t>
      </w:r>
    </w:p>
    <w:p>
      <w:bookmarkStart w:id="7" w:name="______2"/>
      <w:bookmarkEnd w:id="7"/>
    </w:p>
    <w:p>
      <w:pPr>
        <w:widowControl/>
        <w:numPr>
          <w:ilvl w:val="0"/>
          <w:numId w:val="1"/>
        </w:numPr>
        <w:autoSpaceDE/>
        <w:autoSpaceDN/>
        <w:spacing w:line="328" w:lineRule="exact"/>
        <w:jc w:val="both"/>
        <w:rPr>
          <w:rStyle w:val="9"/>
          <w:rFonts w:hint="default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Style w:val="9"/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  <w:t>融资与上市</w:t>
      </w:r>
    </w:p>
    <w:p>
      <w:pPr>
        <w:spacing w:line="328" w:lineRule="exact"/>
        <w:ind w:firstLine="560" w:firstLineChars="200"/>
        <w:jc w:val="both"/>
        <w:rPr>
          <w:rStyle w:val="9"/>
          <w:rFonts w:ascii="仿宋" w:hAnsi="仿宋" w:eastAsia="仿宋" w:cs="仿宋"/>
          <w:color w:val="000000"/>
          <w:sz w:val="28"/>
          <w:szCs w:val="28"/>
        </w:rPr>
      </w:pPr>
      <w:r>
        <w:rPr>
          <w:rStyle w:val="9"/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（</w:t>
      </w:r>
      <w:r>
        <w:rPr>
          <w:rStyle w:val="9"/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一</w:t>
      </w:r>
      <w:r>
        <w:rPr>
          <w:rStyle w:val="9"/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）</w:t>
      </w:r>
      <w:r>
        <w:rPr>
          <w:rStyle w:val="9"/>
          <w:rFonts w:hint="eastAsia" w:ascii="仿宋" w:hAnsi="仿宋" w:eastAsia="仿宋" w:cs="仿宋"/>
          <w:b w:val="0"/>
          <w:bCs w:val="0"/>
          <w:color w:val="000000"/>
          <w:kern w:val="44"/>
          <w:sz w:val="28"/>
          <w:szCs w:val="28"/>
        </w:rPr>
        <w:t>股权融资</w:t>
      </w:r>
    </w:p>
    <w:p>
      <w:pPr>
        <w:numPr>
          <w:ilvl w:val="-1"/>
          <w:numId w:val="0"/>
        </w:numPr>
        <w:spacing w:line="328" w:lineRule="exact"/>
        <w:ind w:left="480" w:leftChars="200" w:firstLine="0" w:firstLineChars="0"/>
        <w:jc w:val="both"/>
        <w:rPr>
          <w:rStyle w:val="9"/>
          <w:rFonts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9"/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1.</w:t>
      </w:r>
      <w:r>
        <w:rPr>
          <w:rStyle w:val="9"/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融资的方式</w:t>
      </w:r>
    </w:p>
    <w:p>
      <w:pPr>
        <w:numPr>
          <w:ilvl w:val="-1"/>
          <w:numId w:val="0"/>
        </w:numPr>
        <w:spacing w:line="328" w:lineRule="exact"/>
        <w:ind w:left="480" w:leftChars="200" w:firstLine="0" w:firstLineChars="0"/>
        <w:jc w:val="both"/>
        <w:rPr>
          <w:rStyle w:val="9"/>
          <w:rFonts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9"/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2.</w:t>
      </w:r>
      <w:r>
        <w:rPr>
          <w:rStyle w:val="9"/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融资前期的准备</w:t>
      </w:r>
    </w:p>
    <w:p>
      <w:pPr>
        <w:numPr>
          <w:ilvl w:val="-1"/>
          <w:numId w:val="0"/>
        </w:numPr>
        <w:spacing w:line="328" w:lineRule="exact"/>
        <w:ind w:left="480" w:leftChars="200" w:firstLine="0" w:firstLineChars="0"/>
        <w:jc w:val="both"/>
        <w:rPr>
          <w:rStyle w:val="9"/>
          <w:rFonts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9"/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3.</w:t>
      </w:r>
      <w:r>
        <w:rPr>
          <w:rStyle w:val="9"/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融资过程的风险控制</w:t>
      </w:r>
    </w:p>
    <w:p>
      <w:pPr>
        <w:spacing w:line="328" w:lineRule="exact"/>
        <w:ind w:firstLine="560" w:firstLineChars="200"/>
        <w:jc w:val="both"/>
        <w:rPr>
          <w:rStyle w:val="9"/>
          <w:rFonts w:ascii="仿宋" w:hAnsi="仿宋" w:eastAsia="仿宋" w:cs="仿宋"/>
          <w:b w:val="0"/>
          <w:color w:val="000000"/>
          <w:kern w:val="44"/>
          <w:sz w:val="28"/>
          <w:szCs w:val="28"/>
        </w:rPr>
      </w:pPr>
      <w:r>
        <w:rPr>
          <w:rStyle w:val="9"/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（</w:t>
      </w:r>
      <w:r>
        <w:rPr>
          <w:rStyle w:val="9"/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二</w:t>
      </w:r>
      <w:r>
        <w:rPr>
          <w:rStyle w:val="9"/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）</w:t>
      </w:r>
      <w:r>
        <w:rPr>
          <w:rStyle w:val="9"/>
          <w:rFonts w:hint="eastAsia" w:ascii="仿宋" w:hAnsi="仿宋" w:eastAsia="仿宋" w:cs="仿宋"/>
          <w:b w:val="0"/>
          <w:bCs w:val="0"/>
          <w:color w:val="000000"/>
          <w:kern w:val="44"/>
          <w:sz w:val="28"/>
          <w:szCs w:val="28"/>
        </w:rPr>
        <w:t>上市</w:t>
      </w:r>
    </w:p>
    <w:p>
      <w:pPr>
        <w:numPr>
          <w:ilvl w:val="-1"/>
          <w:numId w:val="0"/>
        </w:numPr>
        <w:spacing w:line="328" w:lineRule="exact"/>
        <w:ind w:left="480" w:leftChars="200" w:firstLine="0" w:firstLineChars="0"/>
        <w:jc w:val="both"/>
        <w:rPr>
          <w:rStyle w:val="9"/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9"/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1.</w:t>
      </w:r>
      <w:r>
        <w:rPr>
          <w:rStyle w:val="9"/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eastAsia="zh-CN"/>
        </w:rPr>
        <w:t>中国资本市场变革与</w:t>
      </w:r>
      <w:r>
        <w:rPr>
          <w:rStyle w:val="9"/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全面</w:t>
      </w:r>
      <w:r>
        <w:rPr>
          <w:rStyle w:val="9"/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eastAsia="zh-CN"/>
        </w:rPr>
        <w:t>注册制改革</w:t>
      </w:r>
    </w:p>
    <w:p>
      <w:pPr>
        <w:numPr>
          <w:ilvl w:val="-1"/>
          <w:numId w:val="0"/>
        </w:numPr>
        <w:spacing w:line="328" w:lineRule="exact"/>
        <w:ind w:left="480" w:leftChars="200" w:firstLine="0" w:firstLineChars="0"/>
        <w:jc w:val="both"/>
        <w:rPr>
          <w:rStyle w:val="9"/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9"/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2.上市自评及路径规划</w:t>
      </w:r>
    </w:p>
    <w:p>
      <w:pPr>
        <w:numPr>
          <w:ilvl w:val="-1"/>
          <w:numId w:val="0"/>
        </w:numPr>
        <w:spacing w:line="328" w:lineRule="exact"/>
        <w:ind w:left="480" w:leftChars="200" w:firstLine="0" w:firstLineChars="0"/>
        <w:jc w:val="both"/>
        <w:rPr>
          <w:rStyle w:val="9"/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9"/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3.上市的准备</w:t>
      </w:r>
    </w:p>
    <w:p>
      <w:pPr>
        <w:numPr>
          <w:ilvl w:val="-1"/>
          <w:numId w:val="0"/>
        </w:numPr>
        <w:spacing w:line="328" w:lineRule="exact"/>
        <w:ind w:left="480" w:leftChars="200" w:firstLine="0" w:firstLineChars="0"/>
        <w:jc w:val="both"/>
        <w:rPr>
          <w:rStyle w:val="9"/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9"/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4.</w:t>
      </w:r>
      <w:r>
        <w:rPr>
          <w:rStyle w:val="9"/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北交所的重大机遇</w:t>
      </w:r>
    </w:p>
    <w:p>
      <w:pPr>
        <w:numPr>
          <w:ilvl w:val="-1"/>
          <w:numId w:val="0"/>
        </w:numPr>
        <w:spacing w:line="328" w:lineRule="exact"/>
        <w:ind w:left="480" w:leftChars="200" w:firstLine="0" w:firstLineChars="0"/>
        <w:jc w:val="both"/>
        <w:rPr>
          <w:rStyle w:val="9"/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9"/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5.企业上市全流程</w:t>
      </w:r>
    </w:p>
    <w:p>
      <w:pPr>
        <w:widowControl/>
        <w:numPr>
          <w:ilvl w:val="-1"/>
          <w:numId w:val="0"/>
        </w:numPr>
        <w:autoSpaceDE/>
        <w:autoSpaceDN/>
        <w:spacing w:line="328" w:lineRule="exact"/>
        <w:jc w:val="both"/>
        <w:rPr>
          <w:rStyle w:val="9"/>
          <w:rFonts w:hint="default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</w:pPr>
    </w:p>
    <w:p>
      <w:pPr>
        <w:widowControl/>
        <w:numPr>
          <w:ilvl w:val="-1"/>
          <w:numId w:val="0"/>
        </w:numPr>
        <w:autoSpaceDE/>
        <w:autoSpaceDN/>
        <w:spacing w:line="328" w:lineRule="exact"/>
        <w:jc w:val="both"/>
        <w:rPr>
          <w:rStyle w:val="9"/>
          <w:rFonts w:ascii="黑体" w:hAnsi="黑体" w:eastAsia="黑体" w:cs="黑体"/>
          <w:b w:val="0"/>
          <w:bCs w:val="0"/>
          <w:color w:val="000000"/>
          <w:sz w:val="28"/>
          <w:szCs w:val="28"/>
        </w:rPr>
      </w:pPr>
      <w:r>
        <w:rPr>
          <w:rStyle w:val="9"/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  <w:t>三、</w:t>
      </w:r>
      <w:r>
        <w:rPr>
          <w:rStyle w:val="9"/>
          <w:rFonts w:ascii="黑体" w:hAnsi="黑体" w:eastAsia="黑体" w:cs="黑体"/>
          <w:b w:val="0"/>
          <w:bCs w:val="0"/>
          <w:color w:val="000000"/>
          <w:sz w:val="28"/>
          <w:szCs w:val="28"/>
        </w:rPr>
        <w:t>增资扩股、股债结合和老股转让</w:t>
      </w:r>
    </w:p>
    <w:p>
      <w:pPr>
        <w:widowControl/>
        <w:autoSpaceDE/>
        <w:autoSpaceDN/>
        <w:spacing w:line="328" w:lineRule="exact"/>
        <w:jc w:val="both"/>
        <w:rPr>
          <w:rStyle w:val="9"/>
          <w:rFonts w:hint="default" w:ascii="楷体" w:hAnsi="楷体" w:eastAsia="楷体" w:cs="楷体"/>
          <w:b w:val="0"/>
          <w:bCs w:val="0"/>
          <w:color w:val="000000"/>
          <w:sz w:val="28"/>
          <w:szCs w:val="28"/>
        </w:rPr>
      </w:pPr>
      <w:r>
        <w:rPr>
          <w:rStyle w:val="9"/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  <w:t xml:space="preserve">    </w:t>
      </w:r>
      <w:r>
        <w:rPr>
          <w:rStyle w:val="9"/>
          <w:rFonts w:ascii="楷体" w:hAnsi="楷体" w:eastAsia="楷体" w:cs="楷体"/>
          <w:b w:val="0"/>
          <w:bCs w:val="0"/>
          <w:color w:val="000000"/>
          <w:sz w:val="28"/>
          <w:szCs w:val="28"/>
        </w:rPr>
        <w:t>（一）增资扩股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9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9"/>
          <w:rFonts w:ascii="仿宋" w:hAnsi="仿宋" w:eastAsia="仿宋" w:cs="仿宋"/>
          <w:b w:val="0"/>
          <w:bCs w:val="0"/>
          <w:color w:val="000000"/>
          <w:sz w:val="28"/>
          <w:szCs w:val="28"/>
        </w:rPr>
        <w:t>1.首次公开发行（IPO）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9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9"/>
          <w:rFonts w:ascii="仿宋" w:hAnsi="仿宋" w:eastAsia="仿宋" w:cs="仿宋"/>
          <w:b w:val="0"/>
          <w:bCs w:val="0"/>
          <w:color w:val="000000"/>
          <w:sz w:val="28"/>
          <w:szCs w:val="28"/>
        </w:rPr>
        <w:t>2.直接上市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9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9"/>
          <w:rFonts w:ascii="仿宋" w:hAnsi="仿宋" w:eastAsia="仿宋" w:cs="仿宋"/>
          <w:b w:val="0"/>
          <w:bCs w:val="0"/>
          <w:color w:val="000000"/>
          <w:sz w:val="28"/>
          <w:szCs w:val="28"/>
        </w:rPr>
        <w:t>3.配股融资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9"/>
          <w:rFonts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9"/>
          <w:rFonts w:ascii="仿宋" w:hAnsi="仿宋" w:eastAsia="仿宋" w:cs="仿宋"/>
          <w:b w:val="0"/>
          <w:bCs w:val="0"/>
          <w:color w:val="000000"/>
          <w:sz w:val="28"/>
          <w:szCs w:val="28"/>
        </w:rPr>
        <w:t>4.定向增发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9"/>
          <w:rFonts w:hint="default" w:ascii="楷体" w:hAnsi="楷体" w:eastAsia="楷体" w:cs="楷体"/>
          <w:b w:val="0"/>
          <w:bCs w:val="0"/>
          <w:color w:val="000000"/>
          <w:sz w:val="28"/>
          <w:szCs w:val="28"/>
        </w:rPr>
      </w:pPr>
      <w:r>
        <w:rPr>
          <w:rStyle w:val="9"/>
          <w:rFonts w:ascii="楷体" w:hAnsi="楷体" w:eastAsia="楷体" w:cs="楷体"/>
          <w:b w:val="0"/>
          <w:bCs w:val="0"/>
          <w:color w:val="000000"/>
          <w:sz w:val="28"/>
          <w:szCs w:val="28"/>
        </w:rPr>
        <w:t>（二）股债结合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9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9"/>
          <w:rFonts w:ascii="仿宋" w:hAnsi="仿宋" w:eastAsia="仿宋" w:cs="仿宋"/>
          <w:b w:val="0"/>
          <w:bCs w:val="0"/>
          <w:color w:val="000000"/>
          <w:sz w:val="28"/>
          <w:szCs w:val="28"/>
        </w:rPr>
        <w:t>1.可转换公司债券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9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9"/>
          <w:rFonts w:ascii="仿宋" w:hAnsi="仿宋" w:eastAsia="仿宋" w:cs="仿宋"/>
          <w:b w:val="0"/>
          <w:bCs w:val="0"/>
          <w:color w:val="000000"/>
          <w:sz w:val="28"/>
          <w:szCs w:val="28"/>
        </w:rPr>
        <w:t>2.可交换公司债券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9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9"/>
          <w:rFonts w:ascii="仿宋" w:hAnsi="仿宋" w:eastAsia="仿宋" w:cs="仿宋"/>
          <w:b w:val="0"/>
          <w:bCs w:val="0"/>
          <w:color w:val="000000"/>
          <w:sz w:val="28"/>
          <w:szCs w:val="28"/>
        </w:rPr>
        <w:t>3.债转股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9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9"/>
          <w:rFonts w:ascii="仿宋" w:hAnsi="仿宋" w:eastAsia="仿宋" w:cs="仿宋"/>
          <w:b w:val="0"/>
          <w:bCs w:val="0"/>
          <w:color w:val="000000"/>
          <w:sz w:val="28"/>
          <w:szCs w:val="28"/>
        </w:rPr>
        <w:t>4.投贷联动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9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9"/>
          <w:rFonts w:ascii="仿宋" w:hAnsi="仿宋" w:eastAsia="仿宋" w:cs="仿宋"/>
          <w:b w:val="0"/>
          <w:bCs w:val="0"/>
          <w:color w:val="000000"/>
          <w:sz w:val="28"/>
          <w:szCs w:val="28"/>
        </w:rPr>
        <w:t>5.可展期债券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9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9"/>
          <w:rFonts w:ascii="仿宋" w:hAnsi="仿宋" w:eastAsia="仿宋" w:cs="仿宋"/>
          <w:b w:val="0"/>
          <w:bCs w:val="0"/>
          <w:color w:val="000000"/>
          <w:sz w:val="28"/>
          <w:szCs w:val="28"/>
        </w:rPr>
        <w:t>6.永续债</w:t>
      </w:r>
    </w:p>
    <w:p>
      <w:pPr>
        <w:widowControl/>
        <w:autoSpaceDE/>
        <w:autoSpaceDN/>
        <w:spacing w:line="328" w:lineRule="exact"/>
        <w:jc w:val="both"/>
        <w:rPr>
          <w:rStyle w:val="9"/>
          <w:rFonts w:hint="default" w:ascii="楷体" w:hAnsi="楷体" w:eastAsia="楷体" w:cs="楷体"/>
          <w:b w:val="0"/>
          <w:bCs w:val="0"/>
          <w:color w:val="000000"/>
          <w:sz w:val="28"/>
          <w:szCs w:val="28"/>
        </w:rPr>
      </w:pPr>
      <w:r>
        <w:rPr>
          <w:rStyle w:val="9"/>
          <w:rFonts w:ascii="楷体" w:hAnsi="楷体" w:eastAsia="楷体" w:cs="楷体"/>
          <w:b w:val="0"/>
          <w:color w:val="000000"/>
          <w:sz w:val="28"/>
          <w:szCs w:val="28"/>
        </w:rPr>
        <w:t xml:space="preserve"> </w:t>
      </w:r>
      <w:r>
        <w:rPr>
          <w:rStyle w:val="9"/>
          <w:rFonts w:hint="eastAsia" w:ascii="楷体" w:hAnsi="楷体" w:eastAsia="楷体" w:cs="楷体"/>
          <w:b w:val="0"/>
          <w:color w:val="000000"/>
          <w:sz w:val="28"/>
          <w:szCs w:val="28"/>
          <w:lang w:val="en-US" w:eastAsia="zh-CN"/>
        </w:rPr>
        <w:t xml:space="preserve">   </w:t>
      </w:r>
      <w:r>
        <w:rPr>
          <w:rStyle w:val="9"/>
          <w:rFonts w:ascii="楷体" w:hAnsi="楷体" w:eastAsia="楷体" w:cs="楷体"/>
          <w:b w:val="0"/>
          <w:color w:val="000000"/>
          <w:sz w:val="28"/>
          <w:szCs w:val="28"/>
        </w:rPr>
        <w:t>（三）老股转让</w:t>
      </w:r>
    </w:p>
    <w:p>
      <w:pPr>
        <w:widowControl/>
        <w:autoSpaceDE/>
        <w:autoSpaceDN/>
        <w:spacing w:line="328" w:lineRule="exact"/>
        <w:jc w:val="both"/>
        <w:rPr>
          <w:rStyle w:val="9"/>
          <w:rFonts w:ascii="黑体" w:hAnsi="黑体" w:eastAsia="黑体" w:cs="黑体"/>
          <w:b w:val="0"/>
          <w:bCs w:val="0"/>
          <w:color w:val="000000"/>
          <w:sz w:val="28"/>
          <w:szCs w:val="28"/>
        </w:rPr>
      </w:pPr>
      <w:r>
        <w:rPr>
          <w:rStyle w:val="9"/>
          <w:rFonts w:ascii="黑体" w:hAnsi="黑体" w:eastAsia="黑体" w:cs="黑体"/>
          <w:b w:val="0"/>
          <w:bCs w:val="0"/>
          <w:color w:val="000000"/>
          <w:sz w:val="28"/>
          <w:szCs w:val="28"/>
        </w:rPr>
        <w:t xml:space="preserve">   </w:t>
      </w:r>
    </w:p>
    <w:p>
      <w:pPr>
        <w:widowControl/>
        <w:autoSpaceDE/>
        <w:autoSpaceDN/>
        <w:spacing w:line="328" w:lineRule="exact"/>
        <w:jc w:val="both"/>
        <w:rPr>
          <w:rStyle w:val="9"/>
          <w:rFonts w:hint="default" w:ascii="黑体" w:hAnsi="黑体" w:eastAsia="黑体" w:cs="黑体"/>
          <w:b w:val="0"/>
          <w:bCs w:val="0"/>
          <w:color w:val="000000"/>
          <w:sz w:val="28"/>
          <w:szCs w:val="28"/>
        </w:rPr>
      </w:pPr>
      <w:r>
        <w:rPr>
          <w:rStyle w:val="9"/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  <w:t xml:space="preserve">四 </w:t>
      </w:r>
      <w:r>
        <w:rPr>
          <w:rStyle w:val="9"/>
          <w:rFonts w:ascii="黑体" w:hAnsi="黑体" w:eastAsia="黑体" w:cs="黑体"/>
          <w:b w:val="0"/>
          <w:bCs w:val="0"/>
          <w:color w:val="000000"/>
          <w:sz w:val="28"/>
          <w:szCs w:val="28"/>
        </w:rPr>
        <w:t>、收购、兼并、合并和资产置换</w:t>
      </w:r>
    </w:p>
    <w:p>
      <w:pPr>
        <w:widowControl/>
        <w:autoSpaceDE/>
        <w:autoSpaceDN/>
        <w:spacing w:line="328" w:lineRule="exact"/>
        <w:jc w:val="both"/>
        <w:rPr>
          <w:rStyle w:val="9"/>
          <w:rFonts w:hint="default" w:ascii="楷体" w:hAnsi="楷体" w:eastAsia="楷体" w:cs="楷体"/>
          <w:b w:val="0"/>
          <w:bCs w:val="0"/>
          <w:color w:val="000000"/>
          <w:sz w:val="28"/>
          <w:szCs w:val="28"/>
        </w:rPr>
      </w:pPr>
      <w:r>
        <w:rPr>
          <w:rStyle w:val="9"/>
          <w:rFonts w:ascii="楷体" w:hAnsi="楷体" w:eastAsia="楷体" w:cs="楷体"/>
          <w:b w:val="0"/>
          <w:bCs w:val="0"/>
          <w:color w:val="000000"/>
          <w:sz w:val="28"/>
          <w:szCs w:val="28"/>
        </w:rPr>
        <w:t xml:space="preserve">   （一）企业收购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9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9"/>
          <w:rFonts w:ascii="仿宋" w:hAnsi="仿宋" w:eastAsia="仿宋" w:cs="仿宋"/>
          <w:b w:val="0"/>
          <w:bCs w:val="0"/>
          <w:color w:val="000000"/>
          <w:sz w:val="28"/>
          <w:szCs w:val="28"/>
        </w:rPr>
        <w:t>1.全资收购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9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9"/>
          <w:rFonts w:ascii="仿宋" w:hAnsi="仿宋" w:eastAsia="仿宋" w:cs="仿宋"/>
          <w:b w:val="0"/>
          <w:bCs w:val="0"/>
          <w:color w:val="000000"/>
          <w:sz w:val="28"/>
          <w:szCs w:val="28"/>
        </w:rPr>
        <w:t>2.控股式收购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9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9"/>
          <w:rFonts w:ascii="仿宋" w:hAnsi="仿宋" w:eastAsia="仿宋" w:cs="仿宋"/>
          <w:b w:val="0"/>
          <w:bCs w:val="0"/>
          <w:color w:val="000000"/>
          <w:sz w:val="28"/>
          <w:szCs w:val="28"/>
        </w:rPr>
        <w:t>3.参股式收购</w:t>
      </w:r>
    </w:p>
    <w:p>
      <w:pPr>
        <w:widowControl/>
        <w:autoSpaceDE/>
        <w:autoSpaceDN/>
        <w:spacing w:line="328" w:lineRule="exact"/>
        <w:jc w:val="both"/>
        <w:rPr>
          <w:rStyle w:val="9"/>
          <w:rFonts w:hint="default" w:ascii="楷体" w:hAnsi="楷体" w:eastAsia="楷体" w:cs="楷体"/>
          <w:b w:val="0"/>
          <w:bCs w:val="0"/>
          <w:color w:val="000000"/>
          <w:sz w:val="28"/>
          <w:szCs w:val="28"/>
        </w:rPr>
      </w:pPr>
      <w:r>
        <w:rPr>
          <w:rStyle w:val="9"/>
          <w:rFonts w:ascii="楷体" w:hAnsi="楷体" w:eastAsia="楷体" w:cs="楷体"/>
          <w:b w:val="0"/>
          <w:bCs w:val="0"/>
          <w:color w:val="000000"/>
          <w:sz w:val="28"/>
          <w:szCs w:val="28"/>
        </w:rPr>
        <w:t xml:space="preserve">   （二）兼并（吸收式合并）</w:t>
      </w:r>
    </w:p>
    <w:p>
      <w:pPr>
        <w:widowControl/>
        <w:autoSpaceDE/>
        <w:autoSpaceDN/>
        <w:spacing w:line="328" w:lineRule="exact"/>
        <w:jc w:val="both"/>
        <w:rPr>
          <w:rStyle w:val="9"/>
          <w:rFonts w:hint="default" w:ascii="楷体" w:hAnsi="楷体" w:eastAsia="楷体" w:cs="楷体"/>
          <w:b w:val="0"/>
          <w:bCs w:val="0"/>
          <w:color w:val="000000"/>
          <w:sz w:val="28"/>
          <w:szCs w:val="28"/>
        </w:rPr>
      </w:pPr>
      <w:r>
        <w:rPr>
          <w:rStyle w:val="9"/>
          <w:rFonts w:ascii="楷体" w:hAnsi="楷体" w:eastAsia="楷体" w:cs="楷体"/>
          <w:b w:val="0"/>
          <w:bCs w:val="0"/>
          <w:color w:val="000000"/>
          <w:sz w:val="28"/>
          <w:szCs w:val="28"/>
        </w:rPr>
        <w:t xml:space="preserve">   （三）合并（新设合并）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9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9"/>
          <w:rFonts w:ascii="仿宋" w:hAnsi="仿宋" w:eastAsia="仿宋" w:cs="仿宋"/>
          <w:b w:val="0"/>
          <w:bCs w:val="0"/>
          <w:color w:val="000000"/>
          <w:sz w:val="28"/>
          <w:szCs w:val="28"/>
        </w:rPr>
        <w:t>1.合并的财务法律含义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9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9"/>
          <w:rFonts w:ascii="仿宋" w:hAnsi="仿宋" w:eastAsia="仿宋" w:cs="仿宋"/>
          <w:b w:val="0"/>
          <w:bCs w:val="0"/>
          <w:color w:val="000000"/>
          <w:sz w:val="28"/>
          <w:szCs w:val="28"/>
        </w:rPr>
        <w:t>2.同一控制人和不同控制人下的合并</w:t>
      </w:r>
    </w:p>
    <w:p>
      <w:pPr>
        <w:widowControl/>
        <w:autoSpaceDE/>
        <w:autoSpaceDN/>
        <w:spacing w:line="328" w:lineRule="exact"/>
        <w:jc w:val="both"/>
        <w:rPr>
          <w:rStyle w:val="9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9"/>
          <w:rFonts w:ascii="仿宋" w:hAnsi="仿宋" w:eastAsia="仿宋" w:cs="仿宋"/>
          <w:b w:val="0"/>
          <w:bCs w:val="0"/>
          <w:color w:val="000000"/>
          <w:sz w:val="28"/>
          <w:szCs w:val="28"/>
        </w:rPr>
        <w:t xml:space="preserve">    3.新设合并的两种实现方式</w:t>
      </w:r>
    </w:p>
    <w:p>
      <w:pPr>
        <w:widowControl/>
        <w:autoSpaceDE/>
        <w:autoSpaceDN/>
        <w:spacing w:line="328" w:lineRule="exact"/>
        <w:jc w:val="both"/>
        <w:rPr>
          <w:rStyle w:val="9"/>
          <w:rFonts w:hint="default" w:ascii="楷体" w:hAnsi="楷体" w:eastAsia="楷体" w:cs="楷体"/>
          <w:b w:val="0"/>
          <w:bCs w:val="0"/>
          <w:color w:val="000000"/>
          <w:sz w:val="28"/>
          <w:szCs w:val="28"/>
        </w:rPr>
      </w:pPr>
      <w:r>
        <w:rPr>
          <w:rStyle w:val="9"/>
          <w:rFonts w:ascii="楷体" w:hAnsi="楷体" w:eastAsia="楷体" w:cs="楷体"/>
          <w:b w:val="0"/>
          <w:bCs w:val="0"/>
          <w:color w:val="000000"/>
          <w:sz w:val="28"/>
          <w:szCs w:val="28"/>
        </w:rPr>
        <w:t xml:space="preserve">   （四）资产（股权）置换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9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9"/>
          <w:rFonts w:ascii="仿宋" w:hAnsi="仿宋" w:eastAsia="仿宋" w:cs="仿宋"/>
          <w:b w:val="0"/>
          <w:bCs w:val="0"/>
          <w:color w:val="000000"/>
          <w:sz w:val="28"/>
          <w:szCs w:val="28"/>
        </w:rPr>
        <w:t>1.资产置换的含义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9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9"/>
          <w:rFonts w:ascii="仿宋" w:hAnsi="仿宋" w:eastAsia="仿宋" w:cs="仿宋"/>
          <w:b w:val="0"/>
          <w:bCs w:val="0"/>
          <w:color w:val="000000"/>
          <w:sz w:val="28"/>
          <w:szCs w:val="28"/>
        </w:rPr>
        <w:t>2.股权置换的含义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9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9"/>
          <w:rFonts w:ascii="仿宋" w:hAnsi="仿宋" w:eastAsia="仿宋" w:cs="仿宋"/>
          <w:b w:val="0"/>
          <w:bCs w:val="0"/>
          <w:color w:val="000000"/>
          <w:sz w:val="28"/>
          <w:szCs w:val="28"/>
        </w:rPr>
        <w:t>3.股权置换的三种方式</w:t>
      </w:r>
    </w:p>
    <w:p>
      <w:pPr>
        <w:widowControl/>
        <w:autoSpaceDE/>
        <w:autoSpaceDN/>
        <w:spacing w:line="328" w:lineRule="exact"/>
        <w:jc w:val="both"/>
        <w:rPr>
          <w:rStyle w:val="9"/>
          <w:rFonts w:ascii="黑体" w:hAnsi="黑体" w:eastAsia="黑体" w:cs="黑体"/>
          <w:b w:val="0"/>
          <w:bCs w:val="0"/>
          <w:color w:val="000000"/>
          <w:sz w:val="28"/>
          <w:szCs w:val="28"/>
        </w:rPr>
      </w:pPr>
      <w:r>
        <w:rPr>
          <w:rStyle w:val="9"/>
          <w:rFonts w:ascii="黑体" w:hAnsi="黑体" w:eastAsia="黑体" w:cs="黑体"/>
          <w:b w:val="0"/>
          <w:bCs w:val="0"/>
          <w:color w:val="000000"/>
          <w:sz w:val="28"/>
          <w:szCs w:val="28"/>
        </w:rPr>
        <w:t xml:space="preserve">    </w:t>
      </w:r>
    </w:p>
    <w:p>
      <w:pPr>
        <w:widowControl/>
        <w:autoSpaceDE/>
        <w:autoSpaceDN/>
        <w:spacing w:line="328" w:lineRule="exact"/>
        <w:jc w:val="both"/>
        <w:rPr>
          <w:rStyle w:val="9"/>
          <w:rFonts w:hint="default" w:ascii="黑体" w:hAnsi="黑体" w:eastAsia="黑体" w:cs="黑体"/>
          <w:b w:val="0"/>
          <w:bCs w:val="0"/>
          <w:color w:val="000000"/>
          <w:sz w:val="28"/>
          <w:szCs w:val="28"/>
        </w:rPr>
      </w:pPr>
      <w:r>
        <w:rPr>
          <w:rStyle w:val="9"/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  <w:t>五</w:t>
      </w:r>
      <w:r>
        <w:rPr>
          <w:rStyle w:val="9"/>
          <w:rFonts w:ascii="黑体" w:hAnsi="黑体" w:eastAsia="黑体" w:cs="黑体"/>
          <w:b w:val="0"/>
          <w:bCs w:val="0"/>
          <w:color w:val="000000"/>
          <w:sz w:val="28"/>
          <w:szCs w:val="28"/>
        </w:rPr>
        <w:t>、上市与并购结合、主动被动退市、回归上市、第二上市、多地上市</w:t>
      </w:r>
    </w:p>
    <w:p>
      <w:pPr>
        <w:widowControl/>
        <w:autoSpaceDE/>
        <w:autoSpaceDN/>
        <w:spacing w:line="328" w:lineRule="exact"/>
        <w:jc w:val="both"/>
        <w:rPr>
          <w:rStyle w:val="9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9"/>
          <w:rFonts w:ascii="仿宋" w:hAnsi="仿宋" w:eastAsia="仿宋" w:cs="仿宋"/>
          <w:b w:val="0"/>
          <w:bCs w:val="0"/>
          <w:color w:val="000000"/>
          <w:sz w:val="28"/>
          <w:szCs w:val="28"/>
        </w:rPr>
        <w:t xml:space="preserve">    1.红筹上市架构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9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9"/>
          <w:rFonts w:ascii="仿宋" w:hAnsi="仿宋" w:eastAsia="仿宋" w:cs="仿宋"/>
          <w:b w:val="0"/>
          <w:bCs w:val="0"/>
          <w:color w:val="000000"/>
          <w:sz w:val="28"/>
          <w:szCs w:val="28"/>
        </w:rPr>
        <w:t>2.SPAC（特殊目的收购公司）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9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9"/>
          <w:rFonts w:ascii="仿宋" w:hAnsi="仿宋" w:eastAsia="仿宋" w:cs="仿宋"/>
          <w:b w:val="0"/>
          <w:bCs w:val="0"/>
          <w:color w:val="000000"/>
          <w:sz w:val="28"/>
          <w:szCs w:val="28"/>
        </w:rPr>
        <w:t>3.中概股回归上市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9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9"/>
          <w:rFonts w:ascii="仿宋" w:hAnsi="仿宋" w:eastAsia="仿宋" w:cs="仿宋"/>
          <w:b w:val="0"/>
          <w:bCs w:val="0"/>
          <w:color w:val="000000"/>
          <w:sz w:val="28"/>
          <w:szCs w:val="28"/>
        </w:rPr>
        <w:t>4.第二上市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9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9"/>
          <w:rFonts w:ascii="仿宋" w:hAnsi="仿宋" w:eastAsia="仿宋" w:cs="仿宋"/>
          <w:b w:val="0"/>
          <w:bCs w:val="0"/>
          <w:color w:val="000000"/>
          <w:sz w:val="28"/>
          <w:szCs w:val="28"/>
        </w:rPr>
        <w:t>5.多地上市</w:t>
      </w:r>
    </w:p>
    <w:p>
      <w:pPr>
        <w:widowControl/>
        <w:autoSpaceDE/>
        <w:autoSpaceDN/>
        <w:spacing w:line="328" w:lineRule="exact"/>
        <w:jc w:val="both"/>
        <w:rPr>
          <w:rStyle w:val="9"/>
          <w:rFonts w:ascii="黑体" w:hAnsi="黑体" w:eastAsia="黑体" w:cs="黑体"/>
          <w:b w:val="0"/>
          <w:bCs w:val="0"/>
          <w:color w:val="000000"/>
          <w:sz w:val="28"/>
          <w:szCs w:val="28"/>
        </w:rPr>
      </w:pPr>
      <w:r>
        <w:rPr>
          <w:rStyle w:val="9"/>
          <w:rFonts w:ascii="黑体" w:hAnsi="黑体" w:eastAsia="黑体" w:cs="黑体"/>
          <w:b w:val="0"/>
          <w:bCs w:val="0"/>
          <w:color w:val="000000"/>
          <w:sz w:val="28"/>
          <w:szCs w:val="28"/>
        </w:rPr>
        <w:t xml:space="preserve">    </w:t>
      </w:r>
    </w:p>
    <w:p>
      <w:pPr>
        <w:widowControl/>
        <w:autoSpaceDE/>
        <w:autoSpaceDN/>
        <w:spacing w:line="328" w:lineRule="exact"/>
        <w:jc w:val="both"/>
        <w:rPr>
          <w:rStyle w:val="9"/>
          <w:rFonts w:hint="default" w:ascii="黑体" w:hAnsi="黑体" w:eastAsia="黑体" w:cs="黑体"/>
          <w:b w:val="0"/>
          <w:bCs w:val="0"/>
          <w:color w:val="000000"/>
          <w:sz w:val="28"/>
          <w:szCs w:val="28"/>
        </w:rPr>
      </w:pPr>
      <w:r>
        <w:rPr>
          <w:rStyle w:val="9"/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  <w:t>六</w:t>
      </w:r>
      <w:r>
        <w:rPr>
          <w:rStyle w:val="9"/>
          <w:rFonts w:ascii="黑体" w:hAnsi="黑体" w:eastAsia="黑体" w:cs="黑体"/>
          <w:b w:val="0"/>
          <w:bCs w:val="0"/>
          <w:color w:val="000000"/>
          <w:sz w:val="28"/>
          <w:szCs w:val="28"/>
        </w:rPr>
        <w:t>、并购支付手段的财税筹划</w:t>
      </w:r>
    </w:p>
    <w:p>
      <w:pPr>
        <w:widowControl/>
        <w:autoSpaceDE/>
        <w:autoSpaceDN/>
        <w:spacing w:line="328" w:lineRule="exact"/>
        <w:jc w:val="both"/>
        <w:rPr>
          <w:rStyle w:val="9"/>
          <w:rFonts w:hint="default" w:ascii="楷体" w:hAnsi="楷体" w:eastAsia="楷体" w:cs="楷体"/>
          <w:b w:val="0"/>
          <w:bCs w:val="0"/>
          <w:color w:val="000000"/>
          <w:sz w:val="28"/>
          <w:szCs w:val="28"/>
        </w:rPr>
      </w:pPr>
      <w:r>
        <w:rPr>
          <w:rStyle w:val="9"/>
          <w:rFonts w:ascii="楷体" w:hAnsi="楷体" w:eastAsia="楷体" w:cs="楷体"/>
          <w:b w:val="0"/>
          <w:bCs w:val="0"/>
          <w:color w:val="000000"/>
          <w:sz w:val="28"/>
          <w:szCs w:val="28"/>
        </w:rPr>
        <w:t xml:space="preserve">   （一）利润高的企业并购利润低的企业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9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9"/>
          <w:rFonts w:ascii="仿宋" w:hAnsi="仿宋" w:eastAsia="仿宋" w:cs="仿宋"/>
          <w:b w:val="0"/>
          <w:bCs w:val="0"/>
          <w:color w:val="000000"/>
          <w:sz w:val="28"/>
          <w:szCs w:val="28"/>
        </w:rPr>
        <w:t>1.产业上有帮助，税务上可筹划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9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9"/>
          <w:rFonts w:ascii="仿宋" w:hAnsi="仿宋" w:eastAsia="仿宋" w:cs="仿宋"/>
          <w:b w:val="0"/>
          <w:bCs w:val="0"/>
          <w:color w:val="000000"/>
          <w:sz w:val="28"/>
          <w:szCs w:val="28"/>
        </w:rPr>
        <w:t>2.实施的五个条件考量</w:t>
      </w:r>
    </w:p>
    <w:p>
      <w:pPr>
        <w:widowControl/>
        <w:autoSpaceDE/>
        <w:autoSpaceDN/>
        <w:spacing w:line="328" w:lineRule="exact"/>
        <w:jc w:val="both"/>
        <w:rPr>
          <w:rStyle w:val="9"/>
          <w:rFonts w:hint="default" w:ascii="楷体" w:hAnsi="楷体" w:eastAsia="楷体" w:cs="楷体"/>
          <w:b w:val="0"/>
          <w:bCs w:val="0"/>
          <w:color w:val="000000"/>
          <w:sz w:val="28"/>
          <w:szCs w:val="28"/>
        </w:rPr>
      </w:pPr>
      <w:r>
        <w:rPr>
          <w:rStyle w:val="9"/>
          <w:rFonts w:ascii="楷体" w:hAnsi="楷体" w:eastAsia="楷体" w:cs="楷体"/>
          <w:b w:val="0"/>
          <w:bCs w:val="0"/>
          <w:color w:val="000000"/>
          <w:sz w:val="28"/>
          <w:szCs w:val="28"/>
        </w:rPr>
        <w:t xml:space="preserve">   （二）现金收购资产还是收购股权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9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9"/>
          <w:rFonts w:ascii="仿宋" w:hAnsi="仿宋" w:eastAsia="仿宋" w:cs="仿宋"/>
          <w:b w:val="0"/>
          <w:bCs w:val="0"/>
          <w:color w:val="000000"/>
          <w:sz w:val="28"/>
          <w:szCs w:val="28"/>
        </w:rPr>
        <w:t>1.两种方法的不同税收效应比较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9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9"/>
          <w:rFonts w:ascii="仿宋" w:hAnsi="仿宋" w:eastAsia="仿宋" w:cs="仿宋"/>
          <w:b w:val="0"/>
          <w:bCs w:val="0"/>
          <w:color w:val="000000"/>
          <w:sz w:val="28"/>
          <w:szCs w:val="28"/>
        </w:rPr>
        <w:t>2.什么时候以现金收购资产好</w:t>
      </w:r>
    </w:p>
    <w:p>
      <w:pPr>
        <w:widowControl/>
        <w:autoSpaceDE/>
        <w:autoSpaceDN/>
        <w:spacing w:line="328" w:lineRule="exact"/>
        <w:jc w:val="both"/>
        <w:rPr>
          <w:rStyle w:val="9"/>
          <w:rFonts w:hint="default" w:ascii="楷体" w:hAnsi="楷体" w:eastAsia="楷体" w:cs="楷体"/>
          <w:b w:val="0"/>
          <w:bCs w:val="0"/>
          <w:color w:val="000000"/>
          <w:sz w:val="28"/>
          <w:szCs w:val="28"/>
        </w:rPr>
      </w:pPr>
      <w:r>
        <w:rPr>
          <w:rStyle w:val="9"/>
          <w:rFonts w:ascii="楷体" w:hAnsi="楷体" w:eastAsia="楷体" w:cs="楷体"/>
          <w:b w:val="0"/>
          <w:bCs w:val="0"/>
          <w:color w:val="000000"/>
          <w:sz w:val="28"/>
          <w:szCs w:val="28"/>
        </w:rPr>
        <w:t xml:space="preserve">   （三）用现金并购还是定向增发股份并购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9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9"/>
          <w:rFonts w:ascii="仿宋" w:hAnsi="仿宋" w:eastAsia="仿宋" w:cs="仿宋"/>
          <w:b w:val="0"/>
          <w:bCs w:val="0"/>
          <w:color w:val="000000"/>
          <w:sz w:val="28"/>
          <w:szCs w:val="28"/>
        </w:rPr>
        <w:t>1.两种方法的不同税收效应比较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9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9"/>
          <w:rFonts w:ascii="仿宋" w:hAnsi="仿宋" w:eastAsia="仿宋" w:cs="仿宋"/>
          <w:b w:val="0"/>
          <w:bCs w:val="0"/>
          <w:color w:val="000000"/>
          <w:sz w:val="28"/>
          <w:szCs w:val="28"/>
        </w:rPr>
        <w:t>2.股权支付的好处和法规依据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9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9"/>
          <w:rFonts w:ascii="仿宋" w:hAnsi="仿宋" w:eastAsia="仿宋" w:cs="仿宋"/>
          <w:b w:val="0"/>
          <w:bCs w:val="0"/>
          <w:color w:val="000000"/>
          <w:sz w:val="28"/>
          <w:szCs w:val="28"/>
        </w:rPr>
        <w:t>案例：国美电器上市财税策略</w:t>
      </w:r>
    </w:p>
    <w:p>
      <w:pPr>
        <w:widowControl/>
        <w:autoSpaceDE/>
        <w:autoSpaceDN/>
        <w:spacing w:line="328" w:lineRule="exact"/>
        <w:jc w:val="both"/>
        <w:rPr>
          <w:rStyle w:val="9"/>
          <w:rFonts w:hint="default" w:ascii="楷体" w:hAnsi="楷体" w:eastAsia="楷体" w:cs="楷体"/>
          <w:b w:val="0"/>
          <w:bCs w:val="0"/>
          <w:color w:val="000000"/>
          <w:sz w:val="28"/>
          <w:szCs w:val="28"/>
        </w:rPr>
      </w:pPr>
      <w:r>
        <w:rPr>
          <w:rStyle w:val="9"/>
          <w:rFonts w:ascii="楷体" w:hAnsi="楷体" w:eastAsia="楷体" w:cs="楷体"/>
          <w:b w:val="0"/>
          <w:bCs w:val="0"/>
          <w:color w:val="000000"/>
          <w:sz w:val="28"/>
          <w:szCs w:val="28"/>
        </w:rPr>
        <w:t xml:space="preserve">   （四）定向增发购买股权还是购买资产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9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9"/>
          <w:rFonts w:ascii="仿宋" w:hAnsi="仿宋" w:eastAsia="仿宋" w:cs="仿宋"/>
          <w:b w:val="0"/>
          <w:bCs w:val="0"/>
          <w:color w:val="000000"/>
          <w:sz w:val="28"/>
          <w:szCs w:val="28"/>
        </w:rPr>
        <w:t>1.购买资产的税收效应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9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9"/>
          <w:rFonts w:ascii="仿宋" w:hAnsi="仿宋" w:eastAsia="仿宋" w:cs="仿宋"/>
          <w:b w:val="0"/>
          <w:bCs w:val="0"/>
          <w:color w:val="000000"/>
          <w:sz w:val="28"/>
          <w:szCs w:val="28"/>
        </w:rPr>
        <w:t>2.购买股权的税收效应</w:t>
      </w:r>
    </w:p>
    <w:p>
      <w:pPr>
        <w:widowControl/>
        <w:autoSpaceDE/>
        <w:autoSpaceDN/>
        <w:spacing w:line="328" w:lineRule="exact"/>
        <w:jc w:val="both"/>
        <w:rPr>
          <w:rStyle w:val="9"/>
          <w:rFonts w:hint="default" w:ascii="楷体" w:hAnsi="楷体" w:eastAsia="楷体" w:cs="楷体"/>
          <w:b w:val="0"/>
          <w:bCs w:val="0"/>
          <w:color w:val="000000"/>
          <w:sz w:val="28"/>
          <w:szCs w:val="28"/>
        </w:rPr>
      </w:pPr>
      <w:r>
        <w:rPr>
          <w:rStyle w:val="9"/>
          <w:rFonts w:ascii="楷体" w:hAnsi="楷体" w:eastAsia="楷体" w:cs="楷体"/>
          <w:b w:val="0"/>
          <w:bCs w:val="0"/>
          <w:color w:val="000000"/>
          <w:sz w:val="28"/>
          <w:szCs w:val="28"/>
        </w:rPr>
        <w:t xml:space="preserve">   （五）定向增发合并还是换股吸收合并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9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9"/>
          <w:rFonts w:ascii="仿宋" w:hAnsi="仿宋" w:eastAsia="仿宋" w:cs="仿宋"/>
          <w:b w:val="0"/>
          <w:bCs w:val="0"/>
          <w:color w:val="000000"/>
          <w:sz w:val="28"/>
          <w:szCs w:val="28"/>
        </w:rPr>
        <w:t>1.差异和比较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9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9"/>
          <w:rFonts w:ascii="仿宋" w:hAnsi="仿宋" w:eastAsia="仿宋" w:cs="仿宋"/>
          <w:b w:val="0"/>
          <w:bCs w:val="0"/>
          <w:color w:val="000000"/>
          <w:sz w:val="28"/>
          <w:szCs w:val="28"/>
        </w:rPr>
        <w:t>案例：中国玻纤并购巨石集团</w:t>
      </w:r>
    </w:p>
    <w:p>
      <w:pPr>
        <w:widowControl/>
        <w:autoSpaceDE/>
        <w:autoSpaceDN/>
        <w:spacing w:line="328" w:lineRule="exact"/>
        <w:jc w:val="both"/>
        <w:rPr>
          <w:rStyle w:val="9"/>
          <w:rFonts w:hint="default" w:ascii="仿宋" w:hAnsi="仿宋" w:eastAsia="仿宋" w:cs="仿宋"/>
          <w:color w:val="000000"/>
          <w:sz w:val="28"/>
          <w:szCs w:val="28"/>
        </w:rPr>
      </w:pPr>
      <w:r>
        <w:rPr>
          <w:rStyle w:val="9"/>
          <w:rFonts w:ascii="楷体" w:hAnsi="楷体" w:eastAsia="楷体" w:cs="楷体"/>
          <w:b w:val="0"/>
          <w:bCs w:val="0"/>
          <w:color w:val="000000"/>
          <w:sz w:val="28"/>
          <w:szCs w:val="28"/>
        </w:rPr>
        <w:t xml:space="preserve">   （六）非股权支付额&gt;股权支付额20%好，还是&lt;20%好？</w:t>
      </w:r>
    </w:p>
    <w:p>
      <w:pPr>
        <w:widowControl/>
        <w:autoSpaceDE/>
        <w:autoSpaceDN/>
        <w:spacing w:line="328" w:lineRule="exact"/>
        <w:jc w:val="both"/>
        <w:rPr>
          <w:rStyle w:val="9"/>
          <w:rFonts w:ascii="黑体" w:hAnsi="黑体" w:eastAsia="黑体" w:cs="黑体"/>
          <w:b w:val="0"/>
          <w:bCs w:val="0"/>
          <w:color w:val="000000"/>
          <w:sz w:val="28"/>
          <w:szCs w:val="28"/>
        </w:rPr>
      </w:pPr>
      <w:r>
        <w:rPr>
          <w:rStyle w:val="9"/>
          <w:rFonts w:ascii="黑体" w:hAnsi="黑体" w:eastAsia="黑体" w:cs="黑体"/>
          <w:b w:val="0"/>
          <w:bCs w:val="0"/>
          <w:color w:val="000000"/>
          <w:sz w:val="28"/>
          <w:szCs w:val="28"/>
        </w:rPr>
        <w:t xml:space="preserve">    </w:t>
      </w:r>
    </w:p>
    <w:p>
      <w:pPr>
        <w:widowControl/>
        <w:autoSpaceDE/>
        <w:autoSpaceDN/>
        <w:spacing w:line="328" w:lineRule="exact"/>
        <w:jc w:val="both"/>
        <w:rPr>
          <w:rStyle w:val="9"/>
          <w:rFonts w:hint="default" w:ascii="黑体" w:hAnsi="黑体" w:eastAsia="黑体" w:cs="黑体"/>
          <w:b w:val="0"/>
          <w:bCs w:val="0"/>
          <w:color w:val="000000"/>
          <w:sz w:val="28"/>
          <w:szCs w:val="28"/>
        </w:rPr>
      </w:pPr>
      <w:r>
        <w:rPr>
          <w:rStyle w:val="9"/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  <w:t>七</w:t>
      </w:r>
      <w:r>
        <w:rPr>
          <w:rStyle w:val="9"/>
          <w:rFonts w:ascii="黑体" w:hAnsi="黑体" w:eastAsia="黑体" w:cs="黑体"/>
          <w:b w:val="0"/>
          <w:bCs w:val="0"/>
          <w:color w:val="000000"/>
          <w:sz w:val="28"/>
          <w:szCs w:val="28"/>
        </w:rPr>
        <w:t>、整体上市、联合上市、分离上市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9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9"/>
          <w:rFonts w:ascii="仿宋" w:hAnsi="仿宋" w:eastAsia="仿宋" w:cs="仿宋"/>
          <w:b w:val="0"/>
          <w:bCs w:val="0"/>
          <w:color w:val="000000"/>
          <w:sz w:val="28"/>
          <w:szCs w:val="28"/>
        </w:rPr>
        <w:t>1.整体重组模式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9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9"/>
          <w:rFonts w:ascii="仿宋" w:hAnsi="仿宋" w:eastAsia="仿宋" w:cs="仿宋"/>
          <w:b w:val="0"/>
          <w:bCs w:val="0"/>
          <w:color w:val="000000"/>
          <w:sz w:val="28"/>
          <w:szCs w:val="28"/>
        </w:rPr>
        <w:t>2.联合重组模式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9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9"/>
          <w:rFonts w:ascii="仿宋" w:hAnsi="仿宋" w:eastAsia="仿宋" w:cs="仿宋"/>
          <w:b w:val="0"/>
          <w:bCs w:val="0"/>
          <w:color w:val="000000"/>
          <w:sz w:val="28"/>
          <w:szCs w:val="28"/>
        </w:rPr>
        <w:t>3.分拆重组模式</w:t>
      </w:r>
    </w:p>
    <w:p>
      <w:pPr>
        <w:widowControl/>
        <w:autoSpaceDE/>
        <w:autoSpaceDN/>
        <w:spacing w:line="328" w:lineRule="exact"/>
        <w:jc w:val="both"/>
        <w:rPr>
          <w:rStyle w:val="9"/>
          <w:rFonts w:ascii="黑体" w:hAnsi="黑体" w:eastAsia="黑体" w:cs="黑体"/>
          <w:b w:val="0"/>
          <w:bCs w:val="0"/>
          <w:color w:val="000000"/>
          <w:sz w:val="28"/>
          <w:szCs w:val="28"/>
        </w:rPr>
      </w:pPr>
      <w:r>
        <w:rPr>
          <w:rStyle w:val="9"/>
          <w:rFonts w:ascii="黑体" w:hAnsi="黑体" w:eastAsia="黑体" w:cs="黑体"/>
          <w:b w:val="0"/>
          <w:bCs w:val="0"/>
          <w:color w:val="000000"/>
          <w:sz w:val="28"/>
          <w:szCs w:val="28"/>
        </w:rPr>
        <w:t xml:space="preserve">    </w:t>
      </w:r>
    </w:p>
    <w:p>
      <w:pPr>
        <w:widowControl/>
        <w:autoSpaceDE/>
        <w:autoSpaceDN/>
        <w:spacing w:line="328" w:lineRule="exact"/>
        <w:jc w:val="both"/>
        <w:rPr>
          <w:rStyle w:val="9"/>
          <w:rFonts w:hint="default" w:ascii="黑体" w:hAnsi="黑体" w:eastAsia="黑体" w:cs="黑体"/>
          <w:b w:val="0"/>
          <w:bCs w:val="0"/>
          <w:color w:val="000000"/>
          <w:sz w:val="28"/>
          <w:szCs w:val="28"/>
        </w:rPr>
      </w:pPr>
      <w:r>
        <w:rPr>
          <w:rStyle w:val="9"/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  <w:t>八</w:t>
      </w:r>
      <w:r>
        <w:rPr>
          <w:rStyle w:val="9"/>
          <w:rFonts w:ascii="黑体" w:hAnsi="黑体" w:eastAsia="黑体" w:cs="黑体"/>
          <w:b w:val="0"/>
          <w:bCs w:val="0"/>
          <w:color w:val="000000"/>
          <w:sz w:val="28"/>
          <w:szCs w:val="28"/>
        </w:rPr>
        <w:t>、造壳、买壳和借壳上市</w:t>
      </w:r>
    </w:p>
    <w:p>
      <w:pPr>
        <w:widowControl/>
        <w:autoSpaceDE/>
        <w:autoSpaceDN/>
        <w:spacing w:line="328" w:lineRule="exact"/>
        <w:jc w:val="both"/>
        <w:rPr>
          <w:rStyle w:val="9"/>
          <w:rFonts w:hint="default" w:ascii="楷体" w:hAnsi="楷体" w:eastAsia="楷体" w:cs="楷体"/>
          <w:b w:val="0"/>
          <w:bCs w:val="0"/>
          <w:color w:val="000000"/>
          <w:sz w:val="28"/>
          <w:szCs w:val="28"/>
        </w:rPr>
      </w:pPr>
      <w:r>
        <w:rPr>
          <w:rStyle w:val="9"/>
          <w:rFonts w:ascii="楷体" w:hAnsi="楷体" w:eastAsia="楷体" w:cs="楷体"/>
          <w:b w:val="0"/>
          <w:bCs w:val="0"/>
          <w:color w:val="000000"/>
          <w:sz w:val="28"/>
          <w:szCs w:val="28"/>
        </w:rPr>
        <w:t xml:space="preserve">   （一）造壳上市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9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9"/>
          <w:rFonts w:ascii="仿宋" w:hAnsi="仿宋" w:eastAsia="仿宋" w:cs="仿宋"/>
          <w:b w:val="0"/>
          <w:bCs w:val="0"/>
          <w:color w:val="000000"/>
          <w:sz w:val="28"/>
          <w:szCs w:val="28"/>
        </w:rPr>
        <w:t>1.国企“母借子壳”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9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9"/>
          <w:rFonts w:ascii="仿宋" w:hAnsi="仿宋" w:eastAsia="仿宋" w:cs="仿宋"/>
          <w:b w:val="0"/>
          <w:bCs w:val="0"/>
          <w:color w:val="000000"/>
          <w:sz w:val="28"/>
          <w:szCs w:val="28"/>
        </w:rPr>
        <w:t>2.红筹方式的“反向并购”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9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9"/>
          <w:rFonts w:ascii="仿宋" w:hAnsi="仿宋" w:eastAsia="仿宋" w:cs="仿宋"/>
          <w:b w:val="0"/>
          <w:bCs w:val="0"/>
          <w:color w:val="000000"/>
          <w:sz w:val="28"/>
          <w:szCs w:val="28"/>
        </w:rPr>
        <w:t>3.特殊目的收购公司（SPAC）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9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9"/>
          <w:rFonts w:ascii="仿宋" w:hAnsi="仿宋" w:eastAsia="仿宋" w:cs="仿宋"/>
          <w:b w:val="0"/>
          <w:bCs w:val="0"/>
          <w:color w:val="000000"/>
          <w:sz w:val="28"/>
          <w:szCs w:val="28"/>
        </w:rPr>
        <w:t>4.种壳业务</w:t>
      </w:r>
    </w:p>
    <w:p>
      <w:pPr>
        <w:widowControl/>
        <w:autoSpaceDE/>
        <w:autoSpaceDN/>
        <w:spacing w:line="328" w:lineRule="exact"/>
        <w:jc w:val="both"/>
        <w:rPr>
          <w:rStyle w:val="9"/>
          <w:rFonts w:hint="default" w:ascii="楷体" w:hAnsi="楷体" w:eastAsia="楷体" w:cs="楷体"/>
          <w:b w:val="0"/>
          <w:bCs w:val="0"/>
          <w:color w:val="000000"/>
          <w:sz w:val="28"/>
          <w:szCs w:val="28"/>
        </w:rPr>
      </w:pPr>
      <w:r>
        <w:rPr>
          <w:rStyle w:val="9"/>
          <w:rFonts w:ascii="楷体" w:hAnsi="楷体" w:eastAsia="楷体" w:cs="楷体"/>
          <w:b w:val="0"/>
          <w:bCs w:val="0"/>
          <w:color w:val="000000"/>
          <w:sz w:val="28"/>
          <w:szCs w:val="28"/>
        </w:rPr>
        <w:t xml:space="preserve">   （二）买壳上市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9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9"/>
          <w:rFonts w:ascii="仿宋" w:hAnsi="仿宋" w:eastAsia="仿宋" w:cs="仿宋"/>
          <w:b w:val="0"/>
          <w:bCs w:val="0"/>
          <w:color w:val="000000"/>
          <w:sz w:val="28"/>
          <w:szCs w:val="28"/>
        </w:rPr>
        <w:t>1.买壳上市含义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9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9"/>
          <w:rFonts w:ascii="仿宋" w:hAnsi="仿宋" w:eastAsia="仿宋" w:cs="仿宋"/>
          <w:b w:val="0"/>
          <w:bCs w:val="0"/>
          <w:color w:val="000000"/>
          <w:sz w:val="28"/>
          <w:szCs w:val="28"/>
        </w:rPr>
        <w:t>2.获得壳上市公司控制权的方法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9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9"/>
          <w:rFonts w:ascii="仿宋" w:hAnsi="仿宋" w:eastAsia="仿宋" w:cs="仿宋"/>
          <w:b w:val="0"/>
          <w:bCs w:val="0"/>
          <w:color w:val="000000"/>
          <w:sz w:val="28"/>
          <w:szCs w:val="28"/>
        </w:rPr>
        <w:t>3.选择壳上市公司的考量因素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9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9"/>
          <w:rFonts w:ascii="仿宋" w:hAnsi="仿宋" w:eastAsia="仿宋" w:cs="仿宋"/>
          <w:b w:val="0"/>
          <w:bCs w:val="0"/>
          <w:color w:val="000000"/>
          <w:sz w:val="28"/>
          <w:szCs w:val="28"/>
        </w:rPr>
        <w:t>4.控股后资产重组方式</w:t>
      </w:r>
    </w:p>
    <w:p>
      <w:pPr>
        <w:widowControl/>
        <w:autoSpaceDE/>
        <w:autoSpaceDN/>
        <w:spacing w:line="328" w:lineRule="exact"/>
        <w:ind w:firstLine="420" w:firstLineChars="150"/>
        <w:jc w:val="both"/>
        <w:rPr>
          <w:rStyle w:val="9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9"/>
          <w:rFonts w:ascii="仿宋" w:hAnsi="仿宋" w:eastAsia="仿宋" w:cs="仿宋"/>
          <w:b w:val="0"/>
          <w:bCs w:val="0"/>
          <w:color w:val="000000"/>
          <w:sz w:val="28"/>
          <w:szCs w:val="28"/>
        </w:rPr>
        <w:t>（1）资产置出方式</w:t>
      </w:r>
    </w:p>
    <w:p>
      <w:pPr>
        <w:widowControl/>
        <w:autoSpaceDE/>
        <w:autoSpaceDN/>
        <w:spacing w:line="328" w:lineRule="exact"/>
        <w:ind w:firstLine="420" w:firstLineChars="150"/>
        <w:jc w:val="both"/>
        <w:rPr>
          <w:rStyle w:val="9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9"/>
          <w:rFonts w:ascii="仿宋" w:hAnsi="仿宋" w:eastAsia="仿宋" w:cs="仿宋"/>
          <w:b w:val="0"/>
          <w:bCs w:val="0"/>
          <w:color w:val="000000"/>
          <w:sz w:val="28"/>
          <w:szCs w:val="28"/>
        </w:rPr>
        <w:t>（2）资产置入方式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9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9"/>
          <w:rFonts w:ascii="仿宋" w:hAnsi="仿宋" w:eastAsia="仿宋" w:cs="仿宋"/>
          <w:b w:val="0"/>
          <w:bCs w:val="0"/>
          <w:color w:val="000000"/>
          <w:sz w:val="28"/>
          <w:szCs w:val="28"/>
        </w:rPr>
        <w:t>5.恢复上市交易后的再融资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9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9"/>
          <w:rFonts w:ascii="仿宋" w:hAnsi="仿宋" w:eastAsia="仿宋" w:cs="仿宋"/>
          <w:b w:val="0"/>
          <w:bCs w:val="0"/>
          <w:color w:val="000000"/>
          <w:sz w:val="28"/>
          <w:szCs w:val="28"/>
        </w:rPr>
        <w:t>6.二级市场收购</w:t>
      </w:r>
    </w:p>
    <w:p>
      <w:pPr>
        <w:widowControl/>
        <w:autoSpaceDE/>
        <w:autoSpaceDN/>
        <w:spacing w:line="328" w:lineRule="exact"/>
        <w:jc w:val="both"/>
        <w:rPr>
          <w:rStyle w:val="9"/>
          <w:rFonts w:hint="default" w:ascii="楷体" w:hAnsi="楷体" w:eastAsia="楷体" w:cs="楷体"/>
          <w:b w:val="0"/>
          <w:bCs w:val="0"/>
          <w:color w:val="000000"/>
          <w:sz w:val="28"/>
          <w:szCs w:val="28"/>
        </w:rPr>
      </w:pPr>
      <w:r>
        <w:rPr>
          <w:rStyle w:val="9"/>
          <w:rFonts w:ascii="楷体" w:hAnsi="楷体" w:eastAsia="楷体" w:cs="楷体"/>
          <w:b w:val="0"/>
          <w:bCs w:val="0"/>
          <w:color w:val="000000"/>
          <w:sz w:val="28"/>
          <w:szCs w:val="28"/>
        </w:rPr>
        <w:t xml:space="preserve">   （三）借壳上市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9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9"/>
          <w:rFonts w:ascii="仿宋" w:hAnsi="仿宋" w:eastAsia="仿宋" w:cs="仿宋"/>
          <w:b w:val="0"/>
          <w:bCs w:val="0"/>
          <w:color w:val="000000"/>
          <w:sz w:val="28"/>
          <w:szCs w:val="28"/>
        </w:rPr>
        <w:t>1.借壳上市的含义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9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9"/>
          <w:rFonts w:ascii="仿宋" w:hAnsi="仿宋" w:eastAsia="仿宋" w:cs="仿宋"/>
          <w:b w:val="0"/>
          <w:bCs w:val="0"/>
          <w:color w:val="000000"/>
          <w:sz w:val="28"/>
          <w:szCs w:val="28"/>
        </w:rPr>
        <w:t>2.借壳上市的交易界限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9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9"/>
          <w:rFonts w:ascii="仿宋" w:hAnsi="仿宋" w:eastAsia="仿宋" w:cs="仿宋"/>
          <w:b w:val="0"/>
          <w:bCs w:val="0"/>
          <w:color w:val="000000"/>
          <w:sz w:val="28"/>
          <w:szCs w:val="28"/>
        </w:rPr>
        <w:t>3.借壳上市的三种具体方式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9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9"/>
          <w:rFonts w:ascii="仿宋" w:hAnsi="仿宋" w:eastAsia="仿宋" w:cs="仿宋"/>
          <w:b w:val="0"/>
          <w:bCs w:val="0"/>
          <w:color w:val="000000"/>
          <w:sz w:val="28"/>
          <w:szCs w:val="28"/>
        </w:rPr>
        <w:t>案例：顺丰控股借壳鼎泰新材</w:t>
      </w:r>
    </w:p>
    <w:p>
      <w:pPr>
        <w:widowControl/>
        <w:autoSpaceDE/>
        <w:autoSpaceDN/>
        <w:spacing w:line="328" w:lineRule="exact"/>
        <w:jc w:val="both"/>
        <w:rPr>
          <w:rStyle w:val="9"/>
          <w:rFonts w:ascii="黑体" w:hAnsi="黑体" w:eastAsia="黑体" w:cs="黑体"/>
          <w:b w:val="0"/>
          <w:bCs w:val="0"/>
          <w:color w:val="000000"/>
          <w:sz w:val="28"/>
          <w:szCs w:val="28"/>
        </w:rPr>
      </w:pPr>
      <w:r>
        <w:rPr>
          <w:rStyle w:val="9"/>
          <w:rFonts w:ascii="黑体" w:hAnsi="黑体" w:eastAsia="黑体" w:cs="黑体"/>
          <w:b w:val="0"/>
          <w:bCs w:val="0"/>
          <w:color w:val="000000"/>
          <w:sz w:val="28"/>
          <w:szCs w:val="28"/>
        </w:rPr>
        <w:t xml:space="preserve">    </w:t>
      </w:r>
    </w:p>
    <w:p>
      <w:pPr>
        <w:widowControl/>
        <w:autoSpaceDE/>
        <w:autoSpaceDN/>
        <w:spacing w:line="328" w:lineRule="exact"/>
        <w:jc w:val="both"/>
        <w:rPr>
          <w:rStyle w:val="9"/>
          <w:rFonts w:hint="default" w:ascii="黑体" w:hAnsi="黑体" w:eastAsia="黑体" w:cs="黑体"/>
          <w:b w:val="0"/>
          <w:bCs w:val="0"/>
          <w:color w:val="000000"/>
          <w:sz w:val="28"/>
          <w:szCs w:val="28"/>
        </w:rPr>
      </w:pPr>
      <w:r>
        <w:rPr>
          <w:rStyle w:val="9"/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  <w:t>九</w:t>
      </w:r>
      <w:r>
        <w:rPr>
          <w:rStyle w:val="9"/>
          <w:rFonts w:ascii="黑体" w:hAnsi="黑体" w:eastAsia="黑体" w:cs="黑体"/>
          <w:b w:val="0"/>
          <w:bCs w:val="0"/>
          <w:color w:val="000000"/>
          <w:sz w:val="28"/>
          <w:szCs w:val="28"/>
        </w:rPr>
        <w:t>、剥离、分立、分拆及其他方式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9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9"/>
          <w:rFonts w:ascii="仿宋" w:hAnsi="仿宋" w:eastAsia="仿宋" w:cs="仿宋"/>
          <w:b w:val="0"/>
          <w:bCs w:val="0"/>
          <w:color w:val="000000"/>
          <w:sz w:val="28"/>
          <w:szCs w:val="28"/>
        </w:rPr>
        <w:t>1.资产剥离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9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9"/>
          <w:rFonts w:ascii="仿宋" w:hAnsi="仿宋" w:eastAsia="仿宋" w:cs="仿宋"/>
          <w:b w:val="0"/>
          <w:bCs w:val="0"/>
          <w:color w:val="000000"/>
          <w:sz w:val="28"/>
          <w:szCs w:val="28"/>
        </w:rPr>
        <w:t>2.公司分立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9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9"/>
          <w:rFonts w:ascii="仿宋" w:hAnsi="仿宋" w:eastAsia="仿宋" w:cs="仿宋"/>
          <w:b w:val="0"/>
          <w:bCs w:val="0"/>
          <w:color w:val="000000"/>
          <w:sz w:val="28"/>
          <w:szCs w:val="28"/>
        </w:rPr>
        <w:t>3.分拆上市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9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9"/>
          <w:rFonts w:ascii="仿宋" w:hAnsi="仿宋" w:eastAsia="仿宋" w:cs="仿宋"/>
          <w:b w:val="0"/>
          <w:bCs w:val="0"/>
          <w:color w:val="000000"/>
          <w:sz w:val="28"/>
          <w:szCs w:val="28"/>
        </w:rPr>
        <w:t>案例：康贝恩、联想集团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9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9"/>
          <w:rFonts w:ascii="仿宋" w:hAnsi="仿宋" w:eastAsia="仿宋" w:cs="仿宋"/>
          <w:b w:val="0"/>
          <w:bCs w:val="0"/>
          <w:color w:val="000000"/>
          <w:sz w:val="28"/>
          <w:szCs w:val="28"/>
        </w:rPr>
        <w:t>4.股份回购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9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9"/>
          <w:rFonts w:ascii="仿宋" w:hAnsi="仿宋" w:eastAsia="仿宋" w:cs="仿宋"/>
          <w:b w:val="0"/>
          <w:bCs w:val="0"/>
          <w:color w:val="000000"/>
          <w:sz w:val="28"/>
          <w:szCs w:val="28"/>
        </w:rPr>
        <w:t>5.定向股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9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9"/>
          <w:rFonts w:ascii="仿宋" w:hAnsi="仿宋" w:eastAsia="仿宋" w:cs="仿宋"/>
          <w:b w:val="0"/>
          <w:bCs w:val="0"/>
          <w:color w:val="000000"/>
          <w:sz w:val="28"/>
          <w:szCs w:val="28"/>
        </w:rPr>
        <w:t>6.公司减资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9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9"/>
          <w:rFonts w:ascii="仿宋" w:hAnsi="仿宋" w:eastAsia="仿宋" w:cs="仿宋"/>
          <w:b w:val="0"/>
          <w:bCs w:val="0"/>
          <w:color w:val="000000"/>
          <w:sz w:val="28"/>
          <w:szCs w:val="28"/>
        </w:rPr>
        <w:t>7.资产证券化</w:t>
      </w:r>
    </w:p>
    <w:p>
      <w:pPr>
        <w:widowControl/>
        <w:autoSpaceDE/>
        <w:autoSpaceDN/>
        <w:spacing w:line="328" w:lineRule="exact"/>
        <w:jc w:val="both"/>
        <w:rPr>
          <w:rStyle w:val="9"/>
          <w:rFonts w:ascii="黑体" w:hAnsi="黑体" w:eastAsia="黑体" w:cs="黑体"/>
          <w:b w:val="0"/>
          <w:bCs w:val="0"/>
          <w:color w:val="000000"/>
          <w:sz w:val="28"/>
          <w:szCs w:val="28"/>
        </w:rPr>
      </w:pPr>
      <w:r>
        <w:rPr>
          <w:rStyle w:val="9"/>
          <w:rFonts w:ascii="黑体" w:hAnsi="黑体" w:eastAsia="黑体" w:cs="黑体"/>
          <w:b w:val="0"/>
          <w:bCs w:val="0"/>
          <w:color w:val="000000"/>
          <w:sz w:val="28"/>
          <w:szCs w:val="28"/>
        </w:rPr>
        <w:t xml:space="preserve">    </w:t>
      </w:r>
    </w:p>
    <w:p>
      <w:pPr>
        <w:widowControl/>
        <w:autoSpaceDE/>
        <w:autoSpaceDN/>
        <w:spacing w:line="328" w:lineRule="exact"/>
        <w:jc w:val="both"/>
        <w:rPr>
          <w:rStyle w:val="9"/>
          <w:rFonts w:hint="default" w:ascii="黑体" w:hAnsi="黑体" w:eastAsia="黑体" w:cs="黑体"/>
          <w:b w:val="0"/>
          <w:bCs w:val="0"/>
          <w:color w:val="000000"/>
          <w:sz w:val="28"/>
          <w:szCs w:val="28"/>
        </w:rPr>
      </w:pPr>
      <w:r>
        <w:rPr>
          <w:rStyle w:val="9"/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  <w:t>十</w:t>
      </w:r>
      <w:r>
        <w:rPr>
          <w:rStyle w:val="9"/>
          <w:rFonts w:ascii="黑体" w:hAnsi="黑体" w:eastAsia="黑体" w:cs="黑体"/>
          <w:b w:val="0"/>
          <w:bCs w:val="0"/>
          <w:color w:val="000000"/>
          <w:sz w:val="28"/>
          <w:szCs w:val="28"/>
        </w:rPr>
        <w:t>、企业并购十大关键问题及解决</w:t>
      </w:r>
    </w:p>
    <w:p>
      <w:pPr>
        <w:widowControl/>
        <w:autoSpaceDE/>
        <w:autoSpaceDN/>
        <w:spacing w:line="328" w:lineRule="exact"/>
        <w:jc w:val="both"/>
        <w:rPr>
          <w:rStyle w:val="9"/>
          <w:rFonts w:hint="default" w:ascii="楷体" w:hAnsi="楷体" w:eastAsia="楷体" w:cs="楷体"/>
          <w:b w:val="0"/>
          <w:bCs w:val="0"/>
          <w:color w:val="000000"/>
          <w:sz w:val="28"/>
          <w:szCs w:val="28"/>
        </w:rPr>
      </w:pPr>
      <w:r>
        <w:rPr>
          <w:rStyle w:val="9"/>
          <w:rFonts w:ascii="楷体" w:hAnsi="楷体" w:eastAsia="楷体" w:cs="楷体"/>
          <w:b w:val="0"/>
          <w:bCs w:val="0"/>
          <w:color w:val="000000"/>
          <w:sz w:val="28"/>
          <w:szCs w:val="28"/>
        </w:rPr>
        <w:t xml:space="preserve">   （一）企业并购的效应问题</w:t>
      </w:r>
    </w:p>
    <w:p>
      <w:pPr>
        <w:widowControl/>
        <w:autoSpaceDE/>
        <w:autoSpaceDN/>
        <w:spacing w:line="328" w:lineRule="exact"/>
        <w:jc w:val="both"/>
        <w:rPr>
          <w:rStyle w:val="9"/>
          <w:rFonts w:hint="default" w:ascii="楷体" w:hAnsi="楷体" w:eastAsia="楷体" w:cs="楷体"/>
          <w:b w:val="0"/>
          <w:bCs w:val="0"/>
          <w:color w:val="000000"/>
          <w:sz w:val="28"/>
          <w:szCs w:val="28"/>
        </w:rPr>
      </w:pPr>
      <w:r>
        <w:rPr>
          <w:rStyle w:val="9"/>
          <w:rFonts w:ascii="楷体" w:hAnsi="楷体" w:eastAsia="楷体" w:cs="楷体"/>
          <w:b w:val="0"/>
          <w:bCs w:val="0"/>
          <w:color w:val="000000"/>
          <w:sz w:val="28"/>
          <w:szCs w:val="28"/>
        </w:rPr>
        <w:t xml:space="preserve">   （二）并购资金来源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9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9"/>
          <w:rFonts w:ascii="仿宋" w:hAnsi="仿宋" w:eastAsia="仿宋" w:cs="仿宋"/>
          <w:b w:val="0"/>
          <w:bCs w:val="0"/>
          <w:color w:val="000000"/>
          <w:sz w:val="28"/>
          <w:szCs w:val="28"/>
        </w:rPr>
        <w:t>1.并购资金的构成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9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9"/>
          <w:rFonts w:ascii="仿宋" w:hAnsi="仿宋" w:eastAsia="仿宋" w:cs="仿宋"/>
          <w:b w:val="0"/>
          <w:bCs w:val="0"/>
          <w:color w:val="000000"/>
          <w:sz w:val="28"/>
          <w:szCs w:val="28"/>
        </w:rPr>
        <w:t>2.并购资金的来源渠道</w:t>
      </w:r>
    </w:p>
    <w:p>
      <w:pPr>
        <w:widowControl/>
        <w:autoSpaceDE/>
        <w:autoSpaceDN/>
        <w:spacing w:line="328" w:lineRule="exact"/>
        <w:jc w:val="both"/>
        <w:rPr>
          <w:rStyle w:val="9"/>
          <w:rFonts w:hint="default" w:ascii="楷体" w:hAnsi="楷体" w:eastAsia="楷体" w:cs="楷体"/>
          <w:b w:val="0"/>
          <w:bCs w:val="0"/>
          <w:color w:val="000000"/>
          <w:sz w:val="28"/>
          <w:szCs w:val="28"/>
        </w:rPr>
      </w:pPr>
      <w:r>
        <w:rPr>
          <w:rStyle w:val="9"/>
          <w:rFonts w:ascii="楷体" w:hAnsi="楷体" w:eastAsia="楷体" w:cs="楷体"/>
          <w:b w:val="0"/>
          <w:bCs w:val="0"/>
          <w:color w:val="000000"/>
          <w:sz w:val="28"/>
          <w:szCs w:val="28"/>
        </w:rPr>
        <w:t xml:space="preserve">   （三）目标企业估值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9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9"/>
          <w:rFonts w:ascii="仿宋" w:hAnsi="仿宋" w:eastAsia="仿宋" w:cs="仿宋"/>
          <w:b w:val="0"/>
          <w:bCs w:val="0"/>
          <w:color w:val="000000"/>
          <w:sz w:val="28"/>
          <w:szCs w:val="28"/>
        </w:rPr>
        <w:t>1.收益法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9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9"/>
          <w:rFonts w:ascii="仿宋" w:hAnsi="仿宋" w:eastAsia="仿宋" w:cs="仿宋"/>
          <w:b w:val="0"/>
          <w:bCs w:val="0"/>
          <w:color w:val="000000"/>
          <w:sz w:val="28"/>
          <w:szCs w:val="28"/>
        </w:rPr>
        <w:t>2.成本法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9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9"/>
          <w:rFonts w:ascii="仿宋" w:hAnsi="仿宋" w:eastAsia="仿宋" w:cs="仿宋"/>
          <w:b w:val="0"/>
          <w:bCs w:val="0"/>
          <w:color w:val="000000"/>
          <w:sz w:val="28"/>
          <w:szCs w:val="28"/>
        </w:rPr>
        <w:t>3.市场法</w:t>
      </w:r>
    </w:p>
    <w:p>
      <w:pPr>
        <w:widowControl/>
        <w:autoSpaceDE/>
        <w:autoSpaceDN/>
        <w:spacing w:line="328" w:lineRule="exact"/>
        <w:jc w:val="both"/>
        <w:rPr>
          <w:rStyle w:val="9"/>
          <w:rFonts w:hint="default" w:ascii="楷体" w:hAnsi="楷体" w:eastAsia="楷体" w:cs="楷体"/>
          <w:b w:val="0"/>
          <w:bCs w:val="0"/>
          <w:color w:val="000000"/>
          <w:sz w:val="28"/>
          <w:szCs w:val="28"/>
        </w:rPr>
      </w:pPr>
      <w:r>
        <w:rPr>
          <w:rStyle w:val="9"/>
          <w:rFonts w:ascii="楷体" w:hAnsi="楷体" w:eastAsia="楷体" w:cs="楷体"/>
          <w:b w:val="0"/>
          <w:bCs w:val="0"/>
          <w:color w:val="000000"/>
          <w:sz w:val="28"/>
          <w:szCs w:val="28"/>
        </w:rPr>
        <w:t xml:space="preserve">   （四）并购支付方式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9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9"/>
          <w:rFonts w:ascii="仿宋" w:hAnsi="仿宋" w:eastAsia="仿宋" w:cs="仿宋"/>
          <w:b w:val="0"/>
          <w:bCs w:val="0"/>
          <w:color w:val="000000"/>
          <w:sz w:val="28"/>
          <w:szCs w:val="28"/>
        </w:rPr>
        <w:t>1.现金支付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9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9"/>
          <w:rFonts w:ascii="仿宋" w:hAnsi="仿宋" w:eastAsia="仿宋" w:cs="仿宋"/>
          <w:b w:val="0"/>
          <w:bCs w:val="0"/>
          <w:color w:val="000000"/>
          <w:sz w:val="28"/>
          <w:szCs w:val="28"/>
        </w:rPr>
        <w:t>2.换股合并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9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9"/>
          <w:rFonts w:ascii="仿宋" w:hAnsi="仿宋" w:eastAsia="仿宋" w:cs="仿宋"/>
          <w:b w:val="0"/>
          <w:bCs w:val="0"/>
          <w:color w:val="000000"/>
          <w:sz w:val="28"/>
          <w:szCs w:val="28"/>
        </w:rPr>
        <w:t>3.混合并购支付</w:t>
      </w:r>
    </w:p>
    <w:p>
      <w:pPr>
        <w:widowControl/>
        <w:autoSpaceDE/>
        <w:autoSpaceDN/>
        <w:spacing w:line="328" w:lineRule="exact"/>
        <w:jc w:val="both"/>
        <w:rPr>
          <w:rStyle w:val="9"/>
          <w:rFonts w:hint="default" w:ascii="楷体" w:hAnsi="楷体" w:eastAsia="楷体" w:cs="楷体"/>
          <w:b w:val="0"/>
          <w:bCs w:val="0"/>
          <w:color w:val="000000"/>
          <w:sz w:val="28"/>
          <w:szCs w:val="28"/>
        </w:rPr>
      </w:pPr>
      <w:r>
        <w:rPr>
          <w:rStyle w:val="9"/>
          <w:rFonts w:ascii="楷体" w:hAnsi="楷体" w:eastAsia="楷体" w:cs="楷体"/>
          <w:b w:val="0"/>
          <w:bCs w:val="0"/>
          <w:color w:val="000000"/>
          <w:sz w:val="28"/>
          <w:szCs w:val="28"/>
        </w:rPr>
        <w:t xml:space="preserve">   （五）税务安排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9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9"/>
          <w:rFonts w:ascii="仿宋" w:hAnsi="仿宋" w:eastAsia="仿宋" w:cs="仿宋"/>
          <w:b w:val="0"/>
          <w:bCs w:val="0"/>
          <w:color w:val="000000"/>
          <w:sz w:val="28"/>
          <w:szCs w:val="28"/>
        </w:rPr>
        <w:t>1.企业所得税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9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9"/>
          <w:rFonts w:ascii="仿宋" w:hAnsi="仿宋" w:eastAsia="仿宋" w:cs="仿宋"/>
          <w:b w:val="0"/>
          <w:bCs w:val="0"/>
          <w:color w:val="000000"/>
          <w:sz w:val="28"/>
          <w:szCs w:val="28"/>
        </w:rPr>
        <w:t>2.个人所得税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9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9"/>
          <w:rFonts w:ascii="仿宋" w:hAnsi="仿宋" w:eastAsia="仿宋" w:cs="仿宋"/>
          <w:b w:val="0"/>
          <w:bCs w:val="0"/>
          <w:color w:val="000000"/>
          <w:sz w:val="28"/>
          <w:szCs w:val="28"/>
        </w:rPr>
        <w:t>3.增值税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9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9"/>
          <w:rFonts w:ascii="仿宋" w:hAnsi="仿宋" w:eastAsia="仿宋" w:cs="仿宋"/>
          <w:b w:val="0"/>
          <w:bCs w:val="0"/>
          <w:color w:val="000000"/>
          <w:sz w:val="28"/>
          <w:szCs w:val="28"/>
        </w:rPr>
        <w:t>4.营业税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9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9"/>
          <w:rFonts w:ascii="仿宋" w:hAnsi="仿宋" w:eastAsia="仿宋" w:cs="仿宋"/>
          <w:b w:val="0"/>
          <w:bCs w:val="0"/>
          <w:color w:val="000000"/>
          <w:sz w:val="28"/>
          <w:szCs w:val="28"/>
        </w:rPr>
        <w:t>5.契税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9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9"/>
          <w:rFonts w:ascii="仿宋" w:hAnsi="仿宋" w:eastAsia="仿宋" w:cs="仿宋"/>
          <w:b w:val="0"/>
          <w:bCs w:val="0"/>
          <w:color w:val="000000"/>
          <w:sz w:val="28"/>
          <w:szCs w:val="28"/>
        </w:rPr>
        <w:t>6.印花税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9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9"/>
          <w:rFonts w:ascii="仿宋" w:hAnsi="仿宋" w:eastAsia="仿宋" w:cs="仿宋"/>
          <w:b w:val="0"/>
          <w:bCs w:val="0"/>
          <w:color w:val="000000"/>
          <w:sz w:val="28"/>
          <w:szCs w:val="28"/>
        </w:rPr>
        <w:t>7.土地增值税</w:t>
      </w:r>
    </w:p>
    <w:p>
      <w:pPr>
        <w:widowControl/>
        <w:autoSpaceDE/>
        <w:autoSpaceDN/>
        <w:spacing w:line="328" w:lineRule="exact"/>
        <w:jc w:val="both"/>
        <w:rPr>
          <w:rStyle w:val="9"/>
          <w:rFonts w:hint="default" w:ascii="楷体" w:hAnsi="楷体" w:eastAsia="楷体" w:cs="楷体"/>
          <w:b w:val="0"/>
          <w:bCs w:val="0"/>
          <w:color w:val="000000"/>
          <w:sz w:val="28"/>
          <w:szCs w:val="28"/>
        </w:rPr>
      </w:pPr>
      <w:r>
        <w:rPr>
          <w:rStyle w:val="9"/>
          <w:rFonts w:ascii="楷体" w:hAnsi="楷体" w:eastAsia="楷体" w:cs="楷体"/>
          <w:b w:val="0"/>
          <w:bCs w:val="0"/>
          <w:color w:val="000000"/>
          <w:sz w:val="28"/>
          <w:szCs w:val="28"/>
        </w:rPr>
        <w:t xml:space="preserve">   （六）员工安置</w:t>
      </w:r>
    </w:p>
    <w:p>
      <w:pPr>
        <w:widowControl/>
        <w:autoSpaceDE/>
        <w:autoSpaceDN/>
        <w:spacing w:line="328" w:lineRule="exact"/>
        <w:jc w:val="both"/>
        <w:rPr>
          <w:rStyle w:val="9"/>
          <w:rFonts w:hint="default" w:ascii="楷体" w:hAnsi="楷体" w:eastAsia="楷体" w:cs="楷体"/>
          <w:b w:val="0"/>
          <w:bCs w:val="0"/>
          <w:color w:val="000000"/>
          <w:sz w:val="28"/>
          <w:szCs w:val="28"/>
        </w:rPr>
      </w:pPr>
      <w:r>
        <w:rPr>
          <w:rStyle w:val="9"/>
          <w:rFonts w:ascii="楷体" w:hAnsi="楷体" w:eastAsia="楷体" w:cs="楷体"/>
          <w:b w:val="0"/>
          <w:bCs w:val="0"/>
          <w:color w:val="000000"/>
          <w:sz w:val="28"/>
          <w:szCs w:val="28"/>
        </w:rPr>
        <w:t xml:space="preserve">   （七）债权债务</w:t>
      </w:r>
    </w:p>
    <w:p>
      <w:pPr>
        <w:widowControl/>
        <w:autoSpaceDE/>
        <w:autoSpaceDN/>
        <w:spacing w:line="328" w:lineRule="exact"/>
        <w:jc w:val="both"/>
        <w:rPr>
          <w:rStyle w:val="9"/>
          <w:rFonts w:hint="default" w:ascii="楷体" w:hAnsi="楷体" w:eastAsia="楷体" w:cs="楷体"/>
          <w:b w:val="0"/>
          <w:bCs w:val="0"/>
          <w:color w:val="000000"/>
          <w:sz w:val="28"/>
          <w:szCs w:val="28"/>
        </w:rPr>
      </w:pPr>
      <w:r>
        <w:rPr>
          <w:rStyle w:val="9"/>
          <w:rFonts w:ascii="楷体" w:hAnsi="楷体" w:eastAsia="楷体" w:cs="楷体"/>
          <w:b w:val="0"/>
          <w:bCs w:val="0"/>
          <w:color w:val="000000"/>
          <w:sz w:val="28"/>
          <w:szCs w:val="28"/>
        </w:rPr>
        <w:t xml:space="preserve">   （八）土地、房产</w:t>
      </w:r>
    </w:p>
    <w:p>
      <w:pPr>
        <w:widowControl/>
        <w:autoSpaceDE/>
        <w:autoSpaceDN/>
        <w:spacing w:line="328" w:lineRule="exact"/>
        <w:jc w:val="both"/>
        <w:rPr>
          <w:rStyle w:val="9"/>
          <w:rFonts w:hint="default" w:ascii="楷体" w:hAnsi="楷体" w:eastAsia="楷体" w:cs="楷体"/>
          <w:b w:val="0"/>
          <w:bCs w:val="0"/>
          <w:color w:val="000000"/>
          <w:sz w:val="28"/>
          <w:szCs w:val="28"/>
        </w:rPr>
      </w:pPr>
      <w:r>
        <w:rPr>
          <w:rStyle w:val="9"/>
          <w:rFonts w:ascii="楷体" w:hAnsi="楷体" w:eastAsia="楷体" w:cs="楷体"/>
          <w:b w:val="0"/>
          <w:bCs w:val="0"/>
          <w:color w:val="000000"/>
          <w:sz w:val="28"/>
          <w:szCs w:val="28"/>
        </w:rPr>
        <w:t xml:space="preserve">   （九）国有企业并购</w:t>
      </w:r>
    </w:p>
    <w:p>
      <w:pPr>
        <w:widowControl/>
        <w:autoSpaceDE/>
        <w:autoSpaceDN/>
        <w:spacing w:line="328" w:lineRule="exact"/>
        <w:jc w:val="both"/>
        <w:rPr>
          <w:rStyle w:val="9"/>
          <w:rFonts w:hint="default" w:ascii="楷体" w:hAnsi="楷体" w:eastAsia="楷体" w:cs="楷体"/>
          <w:b w:val="0"/>
          <w:bCs w:val="0"/>
          <w:color w:val="000000"/>
          <w:sz w:val="28"/>
          <w:szCs w:val="28"/>
        </w:rPr>
      </w:pPr>
      <w:r>
        <w:rPr>
          <w:rStyle w:val="9"/>
          <w:rFonts w:ascii="楷体" w:hAnsi="楷体" w:eastAsia="楷体" w:cs="楷体"/>
          <w:b w:val="0"/>
          <w:bCs w:val="0"/>
          <w:color w:val="000000"/>
          <w:sz w:val="28"/>
          <w:szCs w:val="28"/>
        </w:rPr>
        <w:t xml:space="preserve">   （十）外资并购和中资跨境并购</w:t>
      </w:r>
    </w:p>
    <w:p>
      <w:pPr>
        <w:widowControl/>
        <w:autoSpaceDE/>
        <w:autoSpaceDN/>
        <w:spacing w:line="328" w:lineRule="exact"/>
        <w:jc w:val="both"/>
        <w:rPr>
          <w:rStyle w:val="9"/>
          <w:rFonts w:ascii="黑体" w:hAnsi="黑体" w:eastAsia="黑体" w:cs="黑体"/>
          <w:b w:val="0"/>
          <w:bCs w:val="0"/>
          <w:color w:val="000000"/>
          <w:sz w:val="28"/>
          <w:szCs w:val="28"/>
        </w:rPr>
      </w:pPr>
      <w:r>
        <w:rPr>
          <w:rStyle w:val="9"/>
          <w:rFonts w:ascii="黑体" w:hAnsi="黑体" w:eastAsia="黑体" w:cs="黑体"/>
          <w:b w:val="0"/>
          <w:bCs w:val="0"/>
          <w:color w:val="000000"/>
          <w:sz w:val="28"/>
          <w:szCs w:val="28"/>
        </w:rPr>
        <w:t xml:space="preserve">    </w:t>
      </w:r>
    </w:p>
    <w:p>
      <w:pPr>
        <w:widowControl/>
        <w:autoSpaceDE/>
        <w:autoSpaceDN/>
        <w:spacing w:line="328" w:lineRule="exact"/>
        <w:jc w:val="both"/>
        <w:rPr>
          <w:rStyle w:val="9"/>
          <w:rFonts w:hint="default" w:ascii="黑体" w:hAnsi="黑体" w:eastAsia="黑体" w:cs="黑体"/>
          <w:b w:val="0"/>
          <w:bCs w:val="0"/>
          <w:color w:val="000000"/>
          <w:sz w:val="28"/>
          <w:szCs w:val="28"/>
        </w:rPr>
      </w:pPr>
      <w:r>
        <w:rPr>
          <w:rStyle w:val="9"/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  <w:t>十一</w:t>
      </w:r>
      <w:r>
        <w:rPr>
          <w:rStyle w:val="9"/>
          <w:rFonts w:ascii="黑体" w:hAnsi="黑体" w:eastAsia="黑体" w:cs="黑体"/>
          <w:b w:val="0"/>
          <w:bCs w:val="0"/>
          <w:color w:val="000000"/>
          <w:sz w:val="28"/>
          <w:szCs w:val="28"/>
        </w:rPr>
        <w:t>、企业并购操作流程</w:t>
      </w:r>
    </w:p>
    <w:p>
      <w:pPr>
        <w:widowControl/>
        <w:autoSpaceDE/>
        <w:autoSpaceDN/>
        <w:spacing w:line="328" w:lineRule="exact"/>
        <w:jc w:val="both"/>
        <w:rPr>
          <w:rStyle w:val="9"/>
          <w:rFonts w:hint="default" w:ascii="楷体" w:hAnsi="楷体" w:eastAsia="楷体" w:cs="楷体"/>
          <w:b w:val="0"/>
          <w:bCs w:val="0"/>
          <w:color w:val="000000"/>
          <w:sz w:val="28"/>
          <w:szCs w:val="28"/>
        </w:rPr>
      </w:pPr>
      <w:r>
        <w:rPr>
          <w:rStyle w:val="9"/>
          <w:rFonts w:ascii="楷体" w:hAnsi="楷体" w:eastAsia="楷体" w:cs="楷体"/>
          <w:b w:val="0"/>
          <w:bCs w:val="0"/>
          <w:color w:val="000000"/>
          <w:sz w:val="28"/>
          <w:szCs w:val="28"/>
        </w:rPr>
        <w:t xml:space="preserve">   （一）并购准备阶段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9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9"/>
          <w:rFonts w:ascii="仿宋" w:hAnsi="仿宋" w:eastAsia="仿宋" w:cs="仿宋"/>
          <w:b w:val="0"/>
          <w:bCs w:val="0"/>
          <w:color w:val="000000"/>
          <w:sz w:val="28"/>
          <w:szCs w:val="28"/>
        </w:rPr>
        <w:t>1.确立并购战略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9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9"/>
          <w:rFonts w:ascii="仿宋" w:hAnsi="仿宋" w:eastAsia="仿宋" w:cs="仿宋"/>
          <w:b w:val="0"/>
          <w:bCs w:val="0"/>
          <w:color w:val="000000"/>
          <w:sz w:val="28"/>
          <w:szCs w:val="28"/>
        </w:rPr>
        <w:t>2.组建并购团队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9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9"/>
          <w:rFonts w:ascii="仿宋" w:hAnsi="仿宋" w:eastAsia="仿宋" w:cs="仿宋"/>
          <w:b w:val="0"/>
          <w:bCs w:val="0"/>
          <w:color w:val="000000"/>
          <w:sz w:val="28"/>
          <w:szCs w:val="28"/>
        </w:rPr>
        <w:t>3.选择目标公司并尽职调查</w:t>
      </w:r>
    </w:p>
    <w:p>
      <w:pPr>
        <w:widowControl/>
        <w:autoSpaceDE/>
        <w:autoSpaceDN/>
        <w:spacing w:line="328" w:lineRule="exact"/>
        <w:jc w:val="both"/>
        <w:rPr>
          <w:rStyle w:val="9"/>
          <w:rFonts w:hint="default" w:ascii="楷体" w:hAnsi="楷体" w:eastAsia="楷体" w:cs="楷体"/>
          <w:b w:val="0"/>
          <w:bCs w:val="0"/>
          <w:color w:val="000000"/>
          <w:sz w:val="28"/>
          <w:szCs w:val="28"/>
        </w:rPr>
      </w:pPr>
      <w:r>
        <w:rPr>
          <w:rStyle w:val="9"/>
          <w:rFonts w:ascii="楷体" w:hAnsi="楷体" w:eastAsia="楷体" w:cs="楷体"/>
          <w:b w:val="0"/>
          <w:bCs w:val="0"/>
          <w:color w:val="000000"/>
          <w:sz w:val="28"/>
          <w:szCs w:val="28"/>
        </w:rPr>
        <w:t xml:space="preserve">   （二）并购实施阶段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9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9"/>
          <w:rFonts w:ascii="仿宋" w:hAnsi="仿宋" w:eastAsia="仿宋" w:cs="仿宋"/>
          <w:b w:val="0"/>
          <w:bCs w:val="0"/>
          <w:color w:val="000000"/>
          <w:sz w:val="28"/>
          <w:szCs w:val="28"/>
        </w:rPr>
        <w:t>1.并购谈判及确定意向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9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9"/>
          <w:rFonts w:ascii="仿宋" w:hAnsi="仿宋" w:eastAsia="仿宋" w:cs="仿宋"/>
          <w:b w:val="0"/>
          <w:bCs w:val="0"/>
          <w:color w:val="000000"/>
          <w:sz w:val="28"/>
          <w:szCs w:val="28"/>
        </w:rPr>
        <w:t>2.签订并购合同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9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9"/>
          <w:rFonts w:ascii="仿宋" w:hAnsi="仿宋" w:eastAsia="仿宋" w:cs="仿宋"/>
          <w:b w:val="0"/>
          <w:bCs w:val="0"/>
          <w:color w:val="000000"/>
          <w:sz w:val="28"/>
          <w:szCs w:val="28"/>
        </w:rPr>
        <w:t>3.履行并购合同</w:t>
      </w:r>
    </w:p>
    <w:p>
      <w:pPr>
        <w:widowControl/>
        <w:autoSpaceDE/>
        <w:autoSpaceDN/>
        <w:spacing w:line="328" w:lineRule="exact"/>
        <w:jc w:val="both"/>
        <w:rPr>
          <w:rStyle w:val="9"/>
          <w:rFonts w:hint="default" w:ascii="楷体" w:hAnsi="楷体" w:eastAsia="楷体" w:cs="楷体"/>
          <w:b w:val="0"/>
          <w:bCs w:val="0"/>
          <w:color w:val="000000"/>
          <w:sz w:val="28"/>
          <w:szCs w:val="28"/>
        </w:rPr>
      </w:pPr>
      <w:r>
        <w:rPr>
          <w:rStyle w:val="9"/>
          <w:rFonts w:ascii="楷体" w:hAnsi="楷体" w:eastAsia="楷体" w:cs="楷体"/>
          <w:b w:val="0"/>
          <w:bCs w:val="0"/>
          <w:color w:val="000000"/>
          <w:sz w:val="28"/>
          <w:szCs w:val="28"/>
        </w:rPr>
        <w:t xml:space="preserve">   （三）并购整合阶段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9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9"/>
          <w:rFonts w:ascii="仿宋" w:hAnsi="仿宋" w:eastAsia="仿宋" w:cs="仿宋"/>
          <w:b w:val="0"/>
          <w:bCs w:val="0"/>
          <w:color w:val="000000"/>
          <w:sz w:val="28"/>
          <w:szCs w:val="28"/>
        </w:rPr>
        <w:t>1.法律事务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9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9"/>
          <w:rFonts w:ascii="仿宋" w:hAnsi="仿宋" w:eastAsia="仿宋" w:cs="仿宋"/>
          <w:b w:val="0"/>
          <w:bCs w:val="0"/>
          <w:color w:val="000000"/>
          <w:sz w:val="28"/>
          <w:szCs w:val="28"/>
        </w:rPr>
        <w:t>2.财务控制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9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9"/>
          <w:rFonts w:ascii="仿宋" w:hAnsi="仿宋" w:eastAsia="仿宋" w:cs="仿宋"/>
          <w:b w:val="0"/>
          <w:bCs w:val="0"/>
          <w:color w:val="000000"/>
          <w:sz w:val="28"/>
          <w:szCs w:val="28"/>
        </w:rPr>
        <w:t>3.人力资源配置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9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9"/>
          <w:rFonts w:ascii="仿宋" w:hAnsi="仿宋" w:eastAsia="仿宋" w:cs="仿宋"/>
          <w:b w:val="0"/>
          <w:bCs w:val="0"/>
          <w:color w:val="000000"/>
          <w:sz w:val="28"/>
          <w:szCs w:val="28"/>
        </w:rPr>
        <w:t>4.企业文化融合</w:t>
      </w:r>
    </w:p>
    <w:p>
      <w:pPr>
        <w:widowControl/>
        <w:autoSpaceDE/>
        <w:autoSpaceDN/>
        <w:spacing w:line="328" w:lineRule="exact"/>
        <w:jc w:val="both"/>
        <w:rPr>
          <w:rStyle w:val="9"/>
          <w:rFonts w:ascii="黑体" w:hAnsi="黑体" w:eastAsia="黑体" w:cs="黑体"/>
          <w:b w:val="0"/>
          <w:bCs w:val="0"/>
          <w:color w:val="000000"/>
          <w:sz w:val="28"/>
          <w:szCs w:val="28"/>
        </w:rPr>
      </w:pPr>
      <w:r>
        <w:rPr>
          <w:rStyle w:val="9"/>
          <w:rFonts w:ascii="黑体" w:hAnsi="黑体" w:eastAsia="黑体" w:cs="黑体"/>
          <w:b w:val="0"/>
          <w:bCs w:val="0"/>
          <w:color w:val="000000"/>
          <w:sz w:val="28"/>
          <w:szCs w:val="28"/>
        </w:rPr>
        <w:t xml:space="preserve">    </w:t>
      </w:r>
    </w:p>
    <w:p>
      <w:pPr>
        <w:widowControl/>
        <w:autoSpaceDE/>
        <w:autoSpaceDN/>
        <w:spacing w:line="328" w:lineRule="exact"/>
        <w:jc w:val="both"/>
        <w:rPr>
          <w:rStyle w:val="9"/>
          <w:rFonts w:hint="default" w:ascii="黑体" w:hAnsi="黑体" w:eastAsia="黑体" w:cs="黑体"/>
          <w:b w:val="0"/>
          <w:bCs w:val="0"/>
          <w:color w:val="000000"/>
          <w:sz w:val="28"/>
          <w:szCs w:val="28"/>
        </w:rPr>
      </w:pPr>
      <w:r>
        <w:rPr>
          <w:rStyle w:val="9"/>
          <w:rFonts w:ascii="黑体" w:hAnsi="黑体" w:eastAsia="黑体" w:cs="黑体"/>
          <w:b w:val="0"/>
          <w:bCs w:val="0"/>
          <w:color w:val="000000"/>
          <w:sz w:val="28"/>
          <w:szCs w:val="28"/>
        </w:rPr>
        <w:t>十</w:t>
      </w:r>
      <w:r>
        <w:rPr>
          <w:rStyle w:val="9"/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  <w:t>二</w:t>
      </w:r>
      <w:r>
        <w:rPr>
          <w:rStyle w:val="9"/>
          <w:rFonts w:ascii="黑体" w:hAnsi="黑体" w:eastAsia="黑体" w:cs="黑体"/>
          <w:b w:val="0"/>
          <w:bCs w:val="0"/>
          <w:color w:val="000000"/>
          <w:sz w:val="28"/>
          <w:szCs w:val="28"/>
        </w:rPr>
        <w:t>、梅泰诺跨境收购BBHI案例分析</w:t>
      </w:r>
    </w:p>
    <w:p>
      <w:pPr>
        <w:widowControl/>
        <w:autoSpaceDE/>
        <w:autoSpaceDN/>
        <w:spacing w:line="328" w:lineRule="exact"/>
        <w:jc w:val="both"/>
        <w:rPr>
          <w:rStyle w:val="9"/>
          <w:rFonts w:ascii="黑体" w:hAnsi="黑体" w:eastAsia="黑体" w:cs="黑体"/>
          <w:b w:val="0"/>
          <w:bCs w:val="0"/>
          <w:color w:val="000000"/>
          <w:sz w:val="28"/>
          <w:szCs w:val="28"/>
        </w:rPr>
      </w:pPr>
      <w:r>
        <w:rPr>
          <w:rStyle w:val="9"/>
          <w:rFonts w:ascii="黑体" w:hAnsi="黑体" w:eastAsia="黑体" w:cs="黑体"/>
          <w:b w:val="0"/>
          <w:bCs w:val="0"/>
          <w:color w:val="000000"/>
          <w:sz w:val="28"/>
          <w:szCs w:val="28"/>
        </w:rPr>
        <w:t xml:space="preserve">    </w:t>
      </w:r>
    </w:p>
    <w:p>
      <w:pPr>
        <w:widowControl/>
        <w:autoSpaceDE/>
        <w:autoSpaceDN/>
        <w:spacing w:line="328" w:lineRule="exact"/>
        <w:jc w:val="both"/>
        <w:rPr>
          <w:rStyle w:val="9"/>
          <w:rFonts w:hint="default" w:ascii="黑体" w:hAnsi="黑体" w:eastAsia="黑体" w:cs="黑体"/>
          <w:b w:val="0"/>
          <w:bCs w:val="0"/>
          <w:color w:val="000000"/>
          <w:sz w:val="28"/>
          <w:szCs w:val="28"/>
        </w:rPr>
      </w:pPr>
      <w:r>
        <w:rPr>
          <w:rStyle w:val="9"/>
          <w:rFonts w:ascii="黑体" w:hAnsi="黑体" w:eastAsia="黑体" w:cs="黑体"/>
          <w:b w:val="0"/>
          <w:bCs w:val="0"/>
          <w:color w:val="000000"/>
          <w:sz w:val="28"/>
          <w:szCs w:val="28"/>
        </w:rPr>
        <w:t>十</w:t>
      </w:r>
      <w:r>
        <w:rPr>
          <w:rStyle w:val="9"/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  <w:t>三</w:t>
      </w:r>
      <w:r>
        <w:rPr>
          <w:rStyle w:val="9"/>
          <w:rFonts w:ascii="黑体" w:hAnsi="黑体" w:eastAsia="黑体" w:cs="黑体"/>
          <w:b w:val="0"/>
          <w:bCs w:val="0"/>
          <w:color w:val="000000"/>
          <w:sz w:val="28"/>
          <w:szCs w:val="28"/>
        </w:rPr>
        <w:t>、监管机构并购审核要点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9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9"/>
          <w:rFonts w:ascii="仿宋" w:hAnsi="仿宋" w:eastAsia="仿宋" w:cs="仿宋"/>
          <w:b w:val="0"/>
          <w:bCs w:val="0"/>
          <w:color w:val="000000"/>
          <w:sz w:val="28"/>
          <w:szCs w:val="28"/>
        </w:rPr>
        <w:t>1.交易价格的公允性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9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9"/>
          <w:rFonts w:ascii="仿宋" w:hAnsi="仿宋" w:eastAsia="仿宋" w:cs="仿宋"/>
          <w:b w:val="0"/>
          <w:bCs w:val="0"/>
          <w:color w:val="000000"/>
          <w:sz w:val="28"/>
          <w:szCs w:val="28"/>
        </w:rPr>
        <w:t>2.标的资产评估方法与参数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9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9"/>
          <w:rFonts w:ascii="仿宋" w:hAnsi="仿宋" w:eastAsia="仿宋" w:cs="仿宋"/>
          <w:b w:val="0"/>
          <w:bCs w:val="0"/>
          <w:color w:val="000000"/>
          <w:sz w:val="28"/>
          <w:szCs w:val="28"/>
        </w:rPr>
        <w:t>3.评估机构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9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9"/>
          <w:rFonts w:ascii="仿宋" w:hAnsi="仿宋" w:eastAsia="仿宋" w:cs="仿宋"/>
          <w:b w:val="0"/>
          <w:bCs w:val="0"/>
          <w:color w:val="000000"/>
          <w:sz w:val="28"/>
          <w:szCs w:val="28"/>
        </w:rPr>
        <w:t>4.特别资产类型：股权价值、流动资产、开放性房地产、土</w:t>
      </w:r>
    </w:p>
    <w:p>
      <w:pPr>
        <w:widowControl/>
        <w:autoSpaceDE/>
        <w:autoSpaceDN/>
        <w:spacing w:line="328" w:lineRule="exact"/>
        <w:jc w:val="both"/>
        <w:rPr>
          <w:rStyle w:val="9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9"/>
          <w:rFonts w:ascii="仿宋" w:hAnsi="仿宋" w:eastAsia="仿宋" w:cs="仿宋"/>
          <w:b w:val="0"/>
          <w:bCs w:val="0"/>
          <w:color w:val="000000"/>
          <w:sz w:val="28"/>
          <w:szCs w:val="28"/>
        </w:rPr>
        <w:t xml:space="preserve">      地使用权投资性房地产、知识产权、采矿权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9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9"/>
          <w:rFonts w:ascii="仿宋" w:hAnsi="仿宋" w:eastAsia="仿宋" w:cs="仿宋"/>
          <w:b w:val="0"/>
          <w:bCs w:val="0"/>
          <w:color w:val="000000"/>
          <w:sz w:val="28"/>
          <w:szCs w:val="28"/>
        </w:rPr>
        <w:t>5.交易价格不以法定评估报告为依据的交易项目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9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9"/>
          <w:rFonts w:ascii="仿宋" w:hAnsi="仿宋" w:eastAsia="仿宋" w:cs="仿宋"/>
          <w:b w:val="0"/>
          <w:bCs w:val="0"/>
          <w:color w:val="000000"/>
          <w:sz w:val="28"/>
          <w:szCs w:val="28"/>
        </w:rPr>
        <w:t>6.盈利能力与预测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9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9"/>
          <w:rFonts w:ascii="仿宋" w:hAnsi="仿宋" w:eastAsia="仿宋" w:cs="仿宋"/>
          <w:b w:val="0"/>
          <w:bCs w:val="0"/>
          <w:color w:val="000000"/>
          <w:sz w:val="28"/>
          <w:szCs w:val="28"/>
        </w:rPr>
        <w:t>7.资产权属完整性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9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9"/>
          <w:rFonts w:ascii="仿宋" w:hAnsi="仿宋" w:eastAsia="仿宋" w:cs="仿宋"/>
          <w:b w:val="0"/>
          <w:bCs w:val="0"/>
          <w:color w:val="000000"/>
          <w:sz w:val="28"/>
          <w:szCs w:val="28"/>
        </w:rPr>
        <w:t>8.同业竞争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9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9"/>
          <w:rFonts w:ascii="仿宋" w:hAnsi="仿宋" w:eastAsia="仿宋" w:cs="仿宋"/>
          <w:b w:val="0"/>
          <w:bCs w:val="0"/>
          <w:color w:val="000000"/>
          <w:sz w:val="28"/>
          <w:szCs w:val="28"/>
        </w:rPr>
        <w:t>9.关联交易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9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9"/>
          <w:rFonts w:ascii="仿宋" w:hAnsi="仿宋" w:eastAsia="仿宋" w:cs="仿宋"/>
          <w:b w:val="0"/>
          <w:bCs w:val="0"/>
          <w:color w:val="000000"/>
          <w:sz w:val="28"/>
          <w:szCs w:val="28"/>
        </w:rPr>
        <w:t>10.持续经营能力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9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9"/>
          <w:rFonts w:ascii="仿宋" w:hAnsi="仿宋" w:eastAsia="仿宋" w:cs="仿宋"/>
          <w:b w:val="0"/>
          <w:bCs w:val="0"/>
          <w:color w:val="000000"/>
          <w:sz w:val="28"/>
          <w:szCs w:val="28"/>
        </w:rPr>
        <w:t>11.债权债务处理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9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9"/>
          <w:rFonts w:ascii="仿宋" w:hAnsi="仿宋" w:eastAsia="仿宋" w:cs="仿宋"/>
          <w:b w:val="0"/>
          <w:bCs w:val="0"/>
          <w:color w:val="000000"/>
          <w:sz w:val="28"/>
          <w:szCs w:val="28"/>
        </w:rPr>
        <w:t>12.股权转让与权益变动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9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9"/>
          <w:rFonts w:ascii="仿宋" w:hAnsi="仿宋" w:eastAsia="仿宋" w:cs="仿宋"/>
          <w:b w:val="0"/>
          <w:bCs w:val="0"/>
          <w:color w:val="000000"/>
          <w:sz w:val="28"/>
          <w:szCs w:val="28"/>
        </w:rPr>
        <w:t>13.过渡期间损益安排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9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9"/>
          <w:rFonts w:ascii="仿宋" w:hAnsi="仿宋" w:eastAsia="仿宋" w:cs="仿宋"/>
          <w:b w:val="0"/>
          <w:bCs w:val="0"/>
          <w:color w:val="000000"/>
          <w:sz w:val="28"/>
          <w:szCs w:val="28"/>
        </w:rPr>
        <w:t>14.收购资金来源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9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9"/>
          <w:rFonts w:ascii="仿宋" w:hAnsi="仿宋" w:eastAsia="仿宋" w:cs="仿宋"/>
          <w:b w:val="0"/>
          <w:bCs w:val="0"/>
          <w:color w:val="000000"/>
          <w:sz w:val="28"/>
          <w:szCs w:val="28"/>
        </w:rPr>
        <w:t>15.挽救上市公司财务困难的重组方案可行性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9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9"/>
          <w:rFonts w:ascii="仿宋" w:hAnsi="仿宋" w:eastAsia="仿宋" w:cs="仿宋"/>
          <w:b w:val="0"/>
          <w:bCs w:val="0"/>
          <w:color w:val="000000"/>
          <w:sz w:val="28"/>
          <w:szCs w:val="28"/>
        </w:rPr>
        <w:t>16.矿业权的信息披露与评估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9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9"/>
          <w:rFonts w:ascii="仿宋" w:hAnsi="仿宋" w:eastAsia="仿宋" w:cs="仿宋"/>
          <w:b w:val="0"/>
          <w:bCs w:val="0"/>
          <w:color w:val="000000"/>
          <w:sz w:val="28"/>
          <w:szCs w:val="28"/>
        </w:rPr>
        <w:t>17.审计机构与评估机构的独立性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9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9"/>
          <w:rFonts w:ascii="仿宋" w:hAnsi="仿宋" w:eastAsia="仿宋" w:cs="仿宋"/>
          <w:b w:val="0"/>
          <w:bCs w:val="0"/>
          <w:color w:val="000000"/>
          <w:sz w:val="28"/>
          <w:szCs w:val="28"/>
        </w:rPr>
        <w:t>18.其他关注事项</w:t>
      </w:r>
    </w:p>
    <w:p>
      <w:pPr>
        <w:widowControl/>
        <w:autoSpaceDE/>
        <w:autoSpaceDN/>
        <w:spacing w:line="328" w:lineRule="exact"/>
        <w:jc w:val="both"/>
        <w:rPr>
          <w:rStyle w:val="9"/>
          <w:rFonts w:ascii="黑体" w:hAnsi="黑体" w:eastAsia="黑体" w:cs="黑体"/>
          <w:b w:val="0"/>
          <w:bCs w:val="0"/>
          <w:color w:val="000000"/>
          <w:sz w:val="28"/>
          <w:szCs w:val="28"/>
        </w:rPr>
      </w:pPr>
      <w:r>
        <w:rPr>
          <w:rStyle w:val="9"/>
          <w:rFonts w:ascii="黑体" w:hAnsi="黑体" w:eastAsia="黑体" w:cs="黑体"/>
          <w:b w:val="0"/>
          <w:bCs w:val="0"/>
          <w:color w:val="000000"/>
          <w:sz w:val="28"/>
          <w:szCs w:val="28"/>
        </w:rPr>
        <w:t xml:space="preserve">    </w:t>
      </w:r>
    </w:p>
    <w:p>
      <w:pPr>
        <w:widowControl/>
        <w:autoSpaceDE/>
        <w:autoSpaceDN/>
        <w:spacing w:line="328" w:lineRule="exact"/>
        <w:jc w:val="both"/>
        <w:rPr>
          <w:rStyle w:val="9"/>
          <w:rFonts w:hint="default" w:ascii="黑体" w:hAnsi="黑体" w:eastAsia="黑体" w:cs="黑体"/>
          <w:b w:val="0"/>
          <w:bCs w:val="0"/>
          <w:color w:val="000000"/>
          <w:sz w:val="28"/>
          <w:szCs w:val="28"/>
        </w:rPr>
      </w:pPr>
      <w:r>
        <w:rPr>
          <w:rStyle w:val="9"/>
          <w:rFonts w:ascii="黑体" w:hAnsi="黑体" w:eastAsia="黑体" w:cs="黑体"/>
          <w:b w:val="0"/>
          <w:bCs w:val="0"/>
          <w:color w:val="000000"/>
          <w:sz w:val="28"/>
          <w:szCs w:val="28"/>
        </w:rPr>
        <w:t>十</w:t>
      </w:r>
      <w:r>
        <w:rPr>
          <w:rStyle w:val="9"/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  <w:t>四</w:t>
      </w:r>
      <w:r>
        <w:rPr>
          <w:rStyle w:val="9"/>
          <w:rFonts w:ascii="黑体" w:hAnsi="黑体" w:eastAsia="黑体" w:cs="黑体"/>
          <w:b w:val="0"/>
          <w:bCs w:val="0"/>
          <w:color w:val="000000"/>
          <w:sz w:val="28"/>
          <w:szCs w:val="28"/>
        </w:rPr>
        <w:t>、并购基金的设立与运作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9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9"/>
          <w:rFonts w:ascii="仿宋" w:hAnsi="仿宋" w:eastAsia="仿宋" w:cs="仿宋"/>
          <w:b w:val="0"/>
          <w:bCs w:val="0"/>
          <w:color w:val="000000"/>
          <w:sz w:val="28"/>
          <w:szCs w:val="28"/>
        </w:rPr>
        <w:t>1.交易结构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9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9"/>
          <w:rFonts w:ascii="仿宋" w:hAnsi="仿宋" w:eastAsia="仿宋" w:cs="仿宋"/>
          <w:b w:val="0"/>
          <w:bCs w:val="0"/>
          <w:color w:val="000000"/>
          <w:sz w:val="28"/>
          <w:szCs w:val="28"/>
        </w:rPr>
        <w:t>2.法律架构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9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9"/>
          <w:rFonts w:ascii="仿宋" w:hAnsi="仿宋" w:eastAsia="仿宋" w:cs="仿宋"/>
          <w:b w:val="0"/>
          <w:bCs w:val="0"/>
          <w:color w:val="000000"/>
          <w:sz w:val="28"/>
          <w:szCs w:val="28"/>
        </w:rPr>
        <w:t>3.盈利模式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9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9"/>
          <w:rFonts w:ascii="仿宋" w:hAnsi="仿宋" w:eastAsia="仿宋" w:cs="仿宋"/>
          <w:b w:val="0"/>
          <w:bCs w:val="0"/>
          <w:color w:val="000000"/>
          <w:sz w:val="28"/>
          <w:szCs w:val="28"/>
        </w:rPr>
        <w:t>4.投资主题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9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9"/>
          <w:rFonts w:ascii="仿宋" w:hAnsi="仿宋" w:eastAsia="仿宋" w:cs="仿宋"/>
          <w:b w:val="0"/>
          <w:bCs w:val="0"/>
          <w:color w:val="000000"/>
          <w:sz w:val="28"/>
          <w:szCs w:val="28"/>
        </w:rPr>
        <w:t>5.杠杆收购模式</w:t>
      </w:r>
    </w:p>
    <w:p>
      <w:pPr>
        <w:widowControl/>
        <w:autoSpaceDE/>
        <w:autoSpaceDN/>
        <w:spacing w:line="328" w:lineRule="exact"/>
        <w:ind w:firstLine="560" w:firstLineChars="200"/>
        <w:jc w:val="both"/>
        <w:rPr>
          <w:rStyle w:val="9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9"/>
          <w:rFonts w:ascii="仿宋" w:hAnsi="仿宋" w:eastAsia="仿宋" w:cs="仿宋"/>
          <w:b w:val="0"/>
          <w:bCs w:val="0"/>
          <w:color w:val="000000"/>
          <w:sz w:val="28"/>
          <w:szCs w:val="28"/>
        </w:rPr>
        <w:t>6.专业团队建设</w:t>
      </w:r>
    </w:p>
    <w:p>
      <w:pPr>
        <w:widowControl/>
        <w:autoSpaceDE/>
        <w:autoSpaceDN/>
        <w:spacing w:line="360" w:lineRule="exact"/>
        <w:jc w:val="center"/>
        <w:rPr>
          <w:rStyle w:val="9"/>
          <w:rFonts w:hint="default" w:ascii="黑体" w:hAnsi="黑体" w:eastAsia="黑体" w:cs="黑体"/>
          <w:b w:val="0"/>
          <w:bCs w:val="0"/>
          <w:color w:val="000000"/>
          <w:sz w:val="28"/>
          <w:szCs w:val="28"/>
        </w:rPr>
      </w:pPr>
    </w:p>
    <w:p>
      <w:pPr>
        <w:widowControl/>
        <w:autoSpaceDE/>
        <w:autoSpaceDN/>
        <w:spacing w:line="360" w:lineRule="exact"/>
        <w:jc w:val="center"/>
        <w:rPr>
          <w:rStyle w:val="9"/>
          <w:rFonts w:hint="default" w:ascii="黑体" w:hAnsi="黑体" w:eastAsia="黑体" w:cs="黑体"/>
          <w:b w:val="0"/>
          <w:bCs w:val="0"/>
          <w:color w:val="000000"/>
          <w:sz w:val="28"/>
          <w:szCs w:val="28"/>
        </w:rPr>
      </w:pPr>
    </w:p>
    <w:p>
      <w:pPr>
        <w:widowControl/>
        <w:autoSpaceDE/>
        <w:autoSpaceDN/>
        <w:spacing w:line="360" w:lineRule="exact"/>
        <w:jc w:val="center"/>
        <w:rPr>
          <w:rStyle w:val="9"/>
          <w:rFonts w:hint="default" w:ascii="黑体" w:hAnsi="黑体" w:eastAsia="黑体" w:cs="黑体"/>
          <w:b w:val="0"/>
          <w:bCs w:val="0"/>
          <w:color w:val="000000"/>
          <w:sz w:val="28"/>
          <w:szCs w:val="28"/>
        </w:rPr>
      </w:pPr>
    </w:p>
    <w:p>
      <w:pPr>
        <w:widowControl/>
        <w:autoSpaceDE/>
        <w:autoSpaceDN/>
        <w:spacing w:line="360" w:lineRule="exact"/>
        <w:jc w:val="center"/>
        <w:rPr>
          <w:rStyle w:val="9"/>
          <w:rFonts w:hint="default" w:ascii="黑体" w:hAnsi="黑体" w:eastAsia="黑体" w:cs="黑体"/>
          <w:b w:val="0"/>
          <w:bCs w:val="0"/>
          <w:color w:val="000000"/>
          <w:sz w:val="28"/>
          <w:szCs w:val="28"/>
        </w:rPr>
      </w:pPr>
    </w:p>
    <w:p>
      <w:pPr>
        <w:widowControl/>
        <w:autoSpaceDE/>
        <w:autoSpaceDN/>
        <w:spacing w:line="360" w:lineRule="exact"/>
        <w:jc w:val="center"/>
        <w:rPr>
          <w:rStyle w:val="9"/>
          <w:rFonts w:hint="default" w:ascii="黑体" w:hAnsi="黑体" w:eastAsia="黑体" w:cs="黑体"/>
          <w:b w:val="0"/>
          <w:bCs w:val="0"/>
          <w:color w:val="000000"/>
          <w:sz w:val="28"/>
          <w:szCs w:val="28"/>
        </w:rPr>
      </w:pPr>
    </w:p>
    <w:p>
      <w:pPr>
        <w:widowControl/>
        <w:autoSpaceDE/>
        <w:autoSpaceDN/>
        <w:spacing w:line="360" w:lineRule="exact"/>
        <w:jc w:val="center"/>
        <w:rPr>
          <w:rStyle w:val="9"/>
          <w:rFonts w:hint="default" w:ascii="黑体" w:hAnsi="黑体" w:eastAsia="黑体" w:cs="黑体"/>
          <w:b w:val="0"/>
          <w:bCs w:val="0"/>
          <w:color w:val="000000"/>
          <w:sz w:val="28"/>
          <w:szCs w:val="28"/>
        </w:rPr>
      </w:pPr>
    </w:p>
    <w:p>
      <w:pPr>
        <w:widowControl/>
        <w:autoSpaceDE/>
        <w:autoSpaceDN/>
        <w:spacing w:line="360" w:lineRule="exact"/>
        <w:jc w:val="center"/>
        <w:rPr>
          <w:rStyle w:val="9"/>
          <w:rFonts w:hint="default" w:ascii="黑体" w:hAnsi="黑体" w:eastAsia="黑体" w:cs="黑体"/>
          <w:b w:val="0"/>
          <w:bCs w:val="0"/>
          <w:color w:val="000000"/>
          <w:sz w:val="28"/>
          <w:szCs w:val="28"/>
        </w:rPr>
      </w:pPr>
    </w:p>
    <w:p>
      <w:pPr>
        <w:widowControl/>
        <w:autoSpaceDE/>
        <w:autoSpaceDN/>
        <w:spacing w:line="360" w:lineRule="exact"/>
        <w:jc w:val="center"/>
        <w:rPr>
          <w:rStyle w:val="9"/>
          <w:rFonts w:hint="default" w:ascii="黑体" w:hAnsi="黑体" w:eastAsia="黑体" w:cs="黑体"/>
          <w:b w:val="0"/>
          <w:bCs w:val="0"/>
          <w:color w:val="000000"/>
          <w:sz w:val="28"/>
          <w:szCs w:val="28"/>
        </w:rPr>
      </w:pPr>
    </w:p>
    <w:p>
      <w:pPr>
        <w:widowControl/>
        <w:autoSpaceDE/>
        <w:autoSpaceDN/>
        <w:spacing w:line="360" w:lineRule="exact"/>
        <w:jc w:val="center"/>
        <w:rPr>
          <w:rStyle w:val="9"/>
          <w:rFonts w:hint="default" w:ascii="黑体" w:hAnsi="黑体" w:eastAsia="黑体" w:cs="黑体"/>
          <w:b w:val="0"/>
          <w:bCs w:val="0"/>
          <w:color w:val="000000"/>
          <w:sz w:val="28"/>
          <w:szCs w:val="28"/>
        </w:rPr>
      </w:pPr>
    </w:p>
    <w:p>
      <w:pPr>
        <w:widowControl/>
        <w:autoSpaceDE/>
        <w:autoSpaceDN/>
        <w:spacing w:line="360" w:lineRule="exact"/>
        <w:jc w:val="center"/>
        <w:rPr>
          <w:rStyle w:val="9"/>
          <w:rFonts w:hint="default" w:ascii="黑体" w:hAnsi="黑体" w:eastAsia="黑体" w:cs="黑体"/>
          <w:b w:val="0"/>
          <w:bCs w:val="0"/>
          <w:color w:val="000000"/>
          <w:sz w:val="28"/>
          <w:szCs w:val="28"/>
        </w:rPr>
      </w:pPr>
    </w:p>
    <w:p>
      <w:pPr>
        <w:widowControl/>
        <w:autoSpaceDE/>
        <w:autoSpaceDN/>
        <w:spacing w:line="360" w:lineRule="exact"/>
        <w:jc w:val="both"/>
        <w:rPr>
          <w:rStyle w:val="9"/>
          <w:rFonts w:ascii="黑体" w:hAnsi="黑体" w:eastAsia="黑体" w:cs="黑体"/>
          <w:b w:val="0"/>
          <w:bCs w:val="0"/>
          <w:color w:val="000000"/>
          <w:sz w:val="28"/>
          <w:szCs w:val="28"/>
        </w:rPr>
      </w:pPr>
    </w:p>
    <w:p>
      <w:pPr>
        <w:widowControl/>
        <w:autoSpaceDE/>
        <w:autoSpaceDN/>
        <w:spacing w:line="360" w:lineRule="exact"/>
        <w:jc w:val="both"/>
        <w:rPr>
          <w:rStyle w:val="9"/>
          <w:rFonts w:ascii="黑体" w:hAnsi="黑体" w:eastAsia="黑体" w:cs="黑体"/>
          <w:b w:val="0"/>
          <w:bCs w:val="0"/>
          <w:color w:val="000000"/>
          <w:sz w:val="28"/>
          <w:szCs w:val="28"/>
        </w:rPr>
      </w:pPr>
    </w:p>
    <w:p>
      <w:pPr>
        <w:widowControl/>
        <w:autoSpaceDE/>
        <w:autoSpaceDN/>
        <w:spacing w:line="360" w:lineRule="exact"/>
        <w:jc w:val="both"/>
        <w:rPr>
          <w:rStyle w:val="9"/>
          <w:rFonts w:ascii="黑体" w:hAnsi="黑体" w:eastAsia="黑体" w:cs="黑体"/>
          <w:b w:val="0"/>
          <w:bCs w:val="0"/>
          <w:color w:val="000000"/>
          <w:sz w:val="28"/>
          <w:szCs w:val="28"/>
        </w:rPr>
      </w:pPr>
    </w:p>
    <w:p>
      <w:pPr>
        <w:widowControl/>
        <w:autoSpaceDE/>
        <w:autoSpaceDN/>
        <w:spacing w:line="360" w:lineRule="exact"/>
        <w:jc w:val="both"/>
        <w:rPr>
          <w:rStyle w:val="9"/>
          <w:rFonts w:ascii="黑体" w:hAnsi="黑体" w:eastAsia="黑体" w:cs="黑体"/>
          <w:b w:val="0"/>
          <w:bCs w:val="0"/>
          <w:color w:val="000000"/>
          <w:sz w:val="28"/>
          <w:szCs w:val="28"/>
        </w:rPr>
      </w:pPr>
    </w:p>
    <w:p>
      <w:pPr>
        <w:widowControl/>
        <w:autoSpaceDE/>
        <w:autoSpaceDN/>
        <w:spacing w:line="360" w:lineRule="exact"/>
        <w:jc w:val="both"/>
        <w:rPr>
          <w:rStyle w:val="9"/>
          <w:rFonts w:ascii="黑体" w:hAnsi="黑体" w:eastAsia="黑体" w:cs="黑体"/>
          <w:b w:val="0"/>
          <w:bCs w:val="0"/>
          <w:color w:val="000000"/>
          <w:sz w:val="28"/>
          <w:szCs w:val="28"/>
        </w:rPr>
      </w:pPr>
    </w:p>
    <w:p>
      <w:pPr>
        <w:widowControl/>
        <w:autoSpaceDE/>
        <w:autoSpaceDN/>
        <w:spacing w:line="360" w:lineRule="exact"/>
        <w:jc w:val="both"/>
        <w:rPr>
          <w:rStyle w:val="9"/>
          <w:rFonts w:ascii="黑体" w:hAnsi="黑体" w:eastAsia="黑体" w:cs="黑体"/>
          <w:b w:val="0"/>
          <w:bCs w:val="0"/>
          <w:color w:val="000000"/>
          <w:sz w:val="28"/>
          <w:szCs w:val="28"/>
        </w:rPr>
      </w:pPr>
    </w:p>
    <w:p>
      <w:pPr>
        <w:widowControl/>
        <w:autoSpaceDE/>
        <w:autoSpaceDN/>
        <w:spacing w:line="360" w:lineRule="exact"/>
        <w:jc w:val="both"/>
        <w:rPr>
          <w:rStyle w:val="9"/>
          <w:rFonts w:ascii="黑体" w:hAnsi="黑体" w:eastAsia="黑体" w:cs="黑体"/>
          <w:b w:val="0"/>
          <w:bCs w:val="0"/>
          <w:color w:val="000000"/>
          <w:sz w:val="28"/>
          <w:szCs w:val="28"/>
        </w:rPr>
      </w:pPr>
    </w:p>
    <w:p>
      <w:pPr>
        <w:widowControl/>
        <w:autoSpaceDE/>
        <w:autoSpaceDN/>
        <w:spacing w:line="360" w:lineRule="exact"/>
        <w:jc w:val="both"/>
        <w:rPr>
          <w:rStyle w:val="9"/>
          <w:rFonts w:ascii="黑体" w:hAnsi="黑体" w:eastAsia="黑体" w:cs="黑体"/>
          <w:b w:val="0"/>
          <w:bCs w:val="0"/>
          <w:color w:val="000000"/>
          <w:sz w:val="28"/>
          <w:szCs w:val="28"/>
        </w:rPr>
      </w:pPr>
    </w:p>
    <w:p>
      <w:pPr>
        <w:pStyle w:val="2"/>
        <w:rPr>
          <w:rStyle w:val="9"/>
          <w:rFonts w:ascii="黑体" w:hAnsi="黑体" w:eastAsia="黑体" w:cs="黑体"/>
          <w:b w:val="0"/>
          <w:bCs w:val="0"/>
          <w:color w:val="000000"/>
          <w:sz w:val="28"/>
          <w:szCs w:val="28"/>
        </w:rPr>
      </w:pPr>
    </w:p>
    <w:p>
      <w:pPr>
        <w:widowControl/>
        <w:autoSpaceDE/>
        <w:autoSpaceDN/>
        <w:spacing w:line="360" w:lineRule="exact"/>
        <w:jc w:val="both"/>
        <w:rPr>
          <w:rStyle w:val="9"/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Style w:val="9"/>
          <w:rFonts w:ascii="黑体" w:hAnsi="黑体" w:eastAsia="黑体" w:cs="黑体"/>
          <w:b w:val="0"/>
          <w:bCs w:val="0"/>
          <w:color w:val="000000"/>
          <w:sz w:val="28"/>
          <w:szCs w:val="28"/>
        </w:rPr>
        <w:t>附件</w:t>
      </w:r>
      <w:r>
        <w:rPr>
          <w:rStyle w:val="9"/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  <w:t>3</w:t>
      </w:r>
    </w:p>
    <w:p>
      <w:pPr>
        <w:widowControl/>
        <w:autoSpaceDE/>
        <w:autoSpaceDN/>
        <w:spacing w:line="360" w:lineRule="exact"/>
        <w:jc w:val="both"/>
        <w:rPr>
          <w:rStyle w:val="9"/>
          <w:rFonts w:hint="default" w:cs="黑体" w:asciiTheme="minorEastAsia" w:hAnsiTheme="minorEastAsia" w:eastAsiaTheme="minorEastAsia"/>
          <w:b w:val="0"/>
          <w:bCs w:val="0"/>
          <w:color w:val="000000"/>
          <w:sz w:val="28"/>
          <w:szCs w:val="28"/>
          <w:lang w:val="zh-CN"/>
        </w:rPr>
      </w:pPr>
      <w:r>
        <w:rPr>
          <w:rStyle w:val="9"/>
          <w:rFonts w:hint="eastAsia" w:cs="宋体" w:asciiTheme="minorEastAsia" w:hAnsiTheme="minorEastAsia" w:eastAsiaTheme="minorEastAsia"/>
          <w:color w:val="000000"/>
          <w:sz w:val="28"/>
          <w:szCs w:val="28"/>
          <w:lang w:val="zh-CN"/>
        </w:rPr>
        <w:t>全面注册制时代背景下资本（股权）运作模式与操作实务培训</w:t>
      </w:r>
      <w:r>
        <w:rPr>
          <w:rStyle w:val="9"/>
          <w:rFonts w:cs="黑体" w:asciiTheme="minorEastAsia" w:hAnsiTheme="minorEastAsia" w:eastAsiaTheme="minorEastAsia"/>
          <w:bCs w:val="0"/>
          <w:color w:val="000000"/>
          <w:sz w:val="28"/>
          <w:szCs w:val="28"/>
          <w:lang w:val="zh-CN"/>
        </w:rPr>
        <w:t>回执表</w:t>
      </w:r>
    </w:p>
    <w:tbl>
      <w:tblPr>
        <w:tblStyle w:val="7"/>
        <w:tblpPr w:leftFromText="180" w:rightFromText="180" w:vertAnchor="page" w:horzAnchor="page" w:tblpX="1428" w:tblpY="2233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849"/>
        <w:gridCol w:w="1282"/>
        <w:gridCol w:w="1984"/>
        <w:gridCol w:w="157"/>
        <w:gridCol w:w="893"/>
        <w:gridCol w:w="103"/>
        <w:gridCol w:w="541"/>
        <w:gridCol w:w="291"/>
        <w:gridCol w:w="1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555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kern w:val="2"/>
                <w:szCs w:val="22"/>
              </w:rPr>
              <w:t>单位名称</w:t>
            </w:r>
          </w:p>
        </w:tc>
        <w:tc>
          <w:tcPr>
            <w:tcW w:w="5165" w:type="dxa"/>
            <w:gridSpan w:val="5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644" w:type="dxa"/>
            <w:gridSpan w:val="2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kern w:val="2"/>
                <w:szCs w:val="22"/>
              </w:rPr>
              <w:t>邮编</w:t>
            </w:r>
          </w:p>
        </w:tc>
        <w:tc>
          <w:tcPr>
            <w:tcW w:w="1533" w:type="dxa"/>
            <w:gridSpan w:val="2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 w:firstLine="96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555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kern w:val="2"/>
                <w:szCs w:val="22"/>
              </w:rPr>
              <w:t>单位地址</w:t>
            </w:r>
          </w:p>
        </w:tc>
        <w:tc>
          <w:tcPr>
            <w:tcW w:w="7342" w:type="dxa"/>
            <w:gridSpan w:val="9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 w:firstLine="96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555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kern w:val="2"/>
                <w:szCs w:val="22"/>
              </w:rPr>
              <w:t>联系人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 w:firstLine="96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3034" w:type="dxa"/>
            <w:gridSpan w:val="3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kern w:val="2"/>
                <w:szCs w:val="22"/>
              </w:rPr>
              <w:t>部门职务</w:t>
            </w:r>
          </w:p>
        </w:tc>
        <w:tc>
          <w:tcPr>
            <w:tcW w:w="2177" w:type="dxa"/>
            <w:gridSpan w:val="4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 w:firstLine="96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555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kern w:val="2"/>
                <w:szCs w:val="22"/>
              </w:rPr>
              <w:t>办公电话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3034" w:type="dxa"/>
            <w:gridSpan w:val="3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kern w:val="2"/>
                <w:szCs w:val="22"/>
              </w:rPr>
              <w:t>手    机</w:t>
            </w:r>
          </w:p>
        </w:tc>
        <w:tc>
          <w:tcPr>
            <w:tcW w:w="2177" w:type="dxa"/>
            <w:gridSpan w:val="4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 w:firstLine="96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555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kern w:val="2"/>
                <w:szCs w:val="22"/>
              </w:rPr>
              <w:t>传   真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3034" w:type="dxa"/>
            <w:gridSpan w:val="3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kern w:val="2"/>
                <w:szCs w:val="22"/>
              </w:rPr>
              <w:t>电子信箱</w:t>
            </w:r>
          </w:p>
        </w:tc>
        <w:tc>
          <w:tcPr>
            <w:tcW w:w="2177" w:type="dxa"/>
            <w:gridSpan w:val="4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 w:firstLine="96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555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kern w:val="2"/>
                <w:szCs w:val="22"/>
              </w:rPr>
              <w:t>参加培训人员</w:t>
            </w:r>
          </w:p>
        </w:tc>
        <w:tc>
          <w:tcPr>
            <w:tcW w:w="849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kern w:val="2"/>
                <w:szCs w:val="22"/>
              </w:rPr>
              <w:t>性别</w:t>
            </w:r>
          </w:p>
        </w:tc>
        <w:tc>
          <w:tcPr>
            <w:tcW w:w="1282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kern w:val="2"/>
                <w:szCs w:val="22"/>
              </w:rPr>
              <w:t>职务</w:t>
            </w:r>
          </w:p>
        </w:tc>
        <w:tc>
          <w:tcPr>
            <w:tcW w:w="1984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kern w:val="2"/>
                <w:szCs w:val="22"/>
              </w:rPr>
              <w:t>电话</w:t>
            </w:r>
          </w:p>
        </w:tc>
        <w:tc>
          <w:tcPr>
            <w:tcW w:w="1985" w:type="dxa"/>
            <w:gridSpan w:val="5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kern w:val="2"/>
                <w:szCs w:val="22"/>
              </w:rPr>
              <w:t>手机</w:t>
            </w:r>
          </w:p>
        </w:tc>
        <w:tc>
          <w:tcPr>
            <w:tcW w:w="1242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kern w:val="2"/>
                <w:szCs w:val="22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555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849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1282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1984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1985" w:type="dxa"/>
            <w:gridSpan w:val="5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1242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555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849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1282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1984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1985" w:type="dxa"/>
            <w:gridSpan w:val="5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1242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555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849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1282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1984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1985" w:type="dxa"/>
            <w:gridSpan w:val="5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1242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555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849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1282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1984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1985" w:type="dxa"/>
            <w:gridSpan w:val="5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1242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555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849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1282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1984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1985" w:type="dxa"/>
            <w:gridSpan w:val="5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1242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555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849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1282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1984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1985" w:type="dxa"/>
            <w:gridSpan w:val="5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1242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555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bCs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bCs/>
                <w:kern w:val="2"/>
                <w:szCs w:val="22"/>
              </w:rPr>
              <w:t>是否住宿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widowControl/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kern w:val="2"/>
                <w:szCs w:val="22"/>
              </w:rPr>
              <w:t>□是     □否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autoSpaceDE/>
              <w:autoSpaceDN/>
              <w:adjustRightInd/>
              <w:spacing w:line="360" w:lineRule="exact"/>
              <w:ind w:right="-168" w:rightChars="-70" w:firstLine="240" w:firstLineChars="10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kern w:val="2"/>
                <w:szCs w:val="22"/>
              </w:rPr>
              <w:t>住宿标准</w:t>
            </w:r>
          </w:p>
        </w:tc>
        <w:tc>
          <w:tcPr>
            <w:tcW w:w="3227" w:type="dxa"/>
            <w:gridSpan w:val="6"/>
          </w:tcPr>
          <w:p>
            <w:pPr>
              <w:widowControl/>
              <w:autoSpaceDE/>
              <w:autoSpaceDN/>
              <w:adjustRightInd/>
              <w:spacing w:line="360" w:lineRule="exact"/>
              <w:ind w:right="-168" w:rightChars="-70" w:firstLine="120" w:firstLineChars="5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kern w:val="2"/>
                <w:szCs w:val="22"/>
              </w:rPr>
              <w:t>□单住(需另补床位费)</w:t>
            </w:r>
          </w:p>
          <w:p>
            <w:pPr>
              <w:widowControl/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Times New Roman" w:hAnsi="Times New Roman"/>
                <w:kern w:val="2"/>
                <w:sz w:val="21"/>
                <w:szCs w:val="22"/>
              </w:rPr>
            </w:pPr>
            <w:r>
              <w:rPr>
                <w:rFonts w:ascii="仿宋_GB2312" w:hAnsi="Times New Roman" w:eastAsia="仿宋_GB2312"/>
                <w:kern w:val="2"/>
                <w:szCs w:val="22"/>
              </w:rPr>
              <w:t xml:space="preserve"> □合住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555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bCs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bCs/>
                <w:kern w:val="2"/>
                <w:szCs w:val="22"/>
              </w:rPr>
              <w:t>参会地点</w:t>
            </w:r>
          </w:p>
        </w:tc>
        <w:tc>
          <w:tcPr>
            <w:tcW w:w="7342" w:type="dxa"/>
            <w:gridSpan w:val="9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 w:firstLine="240" w:firstLineChars="100"/>
              <w:rPr>
                <w:rFonts w:hint="default" w:ascii="仿宋_GB2312" w:hAnsi="Times New Roman" w:eastAsia="仿宋_GB2312"/>
                <w:color w:val="FF0000"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555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bCs/>
                <w:kern w:val="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Cs/>
                <w:kern w:val="2"/>
                <w:szCs w:val="22"/>
                <w:lang w:val="en-US" w:eastAsia="zh-CN"/>
              </w:rPr>
              <w:t>证书申报</w:t>
            </w:r>
          </w:p>
        </w:tc>
        <w:tc>
          <w:tcPr>
            <w:tcW w:w="7342" w:type="dxa"/>
            <w:gridSpan w:val="9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 w:firstLine="240" w:firstLineChars="100"/>
              <w:rPr>
                <w:rFonts w:hint="default" w:ascii="仿宋_GB2312" w:hAnsi="Times New Roman" w:eastAsia="仿宋_GB2312"/>
                <w:color w:val="FF0000"/>
                <w:kern w:val="2"/>
                <w:szCs w:val="22"/>
              </w:rPr>
            </w:pPr>
            <w:r>
              <w:rPr>
                <w:rFonts w:hint="default" w:ascii="仿宋_GB2312" w:hAnsi="Times New Roman" w:eastAsia="仿宋_GB2312"/>
                <w:bCs/>
                <w:kern w:val="2"/>
                <w:szCs w:val="22"/>
                <w:lang w:val="en-US" w:eastAsia="zh-CN"/>
              </w:rPr>
              <w:t>《投融资规划师》</w:t>
            </w:r>
            <w:r>
              <w:rPr>
                <w:rFonts w:ascii="仿宋_GB2312" w:hAnsi="Times New Roman" w:eastAsia="仿宋_GB2312"/>
                <w:kern w:val="2"/>
                <w:szCs w:val="22"/>
              </w:rPr>
              <w:t xml:space="preserve">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555" w:type="dxa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bCs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bCs/>
                <w:kern w:val="2"/>
                <w:szCs w:val="22"/>
              </w:rPr>
              <w:t>付款方式</w:t>
            </w:r>
          </w:p>
        </w:tc>
        <w:tc>
          <w:tcPr>
            <w:tcW w:w="4272" w:type="dxa"/>
            <w:gridSpan w:val="4"/>
          </w:tcPr>
          <w:p>
            <w:pPr>
              <w:widowControl/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kern w:val="2"/>
                <w:szCs w:val="22"/>
              </w:rPr>
              <w:sym w:font="Wingdings 2" w:char="00A3"/>
            </w:r>
            <w:r>
              <w:rPr>
                <w:rFonts w:ascii="仿宋_GB2312" w:hAnsi="Times New Roman" w:eastAsia="仿宋_GB2312"/>
                <w:kern w:val="2"/>
                <w:szCs w:val="22"/>
              </w:rPr>
              <w:t xml:space="preserve">银行     □网银 </w:t>
            </w:r>
          </w:p>
        </w:tc>
        <w:tc>
          <w:tcPr>
            <w:tcW w:w="996" w:type="dxa"/>
            <w:gridSpan w:val="2"/>
          </w:tcPr>
          <w:p>
            <w:pPr>
              <w:widowControl/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kern w:val="2"/>
                <w:szCs w:val="22"/>
              </w:rPr>
              <w:t>金额</w:t>
            </w:r>
          </w:p>
        </w:tc>
        <w:tc>
          <w:tcPr>
            <w:tcW w:w="2074" w:type="dxa"/>
            <w:gridSpan w:val="3"/>
          </w:tcPr>
          <w:p>
            <w:pPr>
              <w:widowControl/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555" w:type="dxa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bCs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bCs/>
                <w:kern w:val="2"/>
                <w:szCs w:val="22"/>
              </w:rPr>
              <w:t>需要与专家</w:t>
            </w:r>
          </w:p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bCs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bCs/>
                <w:kern w:val="2"/>
                <w:szCs w:val="22"/>
              </w:rPr>
              <w:t>沟通的问题</w:t>
            </w:r>
          </w:p>
        </w:tc>
        <w:tc>
          <w:tcPr>
            <w:tcW w:w="7342" w:type="dxa"/>
            <w:gridSpan w:val="9"/>
          </w:tcPr>
          <w:p>
            <w:pPr>
              <w:widowControl/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1555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bCs/>
                <w:kern w:val="2"/>
                <w:szCs w:val="22"/>
              </w:rPr>
              <w:t>收款账户</w:t>
            </w:r>
          </w:p>
        </w:tc>
        <w:tc>
          <w:tcPr>
            <w:tcW w:w="7342" w:type="dxa"/>
            <w:gridSpan w:val="9"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default" w:ascii="仿宋" w:hAnsi="仿宋" w:eastAsia="仿宋" w:cs="仿宋"/>
                <w:lang w:val="zh-CN"/>
              </w:rPr>
            </w:pPr>
            <w:r>
              <w:rPr>
                <w:rFonts w:ascii="仿宋" w:hAnsi="仿宋" w:eastAsia="仿宋" w:cs="仿宋"/>
                <w:lang w:val="zh-CN"/>
              </w:rPr>
              <w:t xml:space="preserve">单位名称： 北京中建科信管理咨询集团有限公司 </w:t>
            </w:r>
          </w:p>
          <w:p>
            <w:pPr>
              <w:widowControl/>
              <w:spacing w:line="360" w:lineRule="exact"/>
              <w:jc w:val="both"/>
              <w:rPr>
                <w:rFonts w:hint="default" w:ascii="仿宋" w:hAnsi="仿宋" w:eastAsia="仿宋" w:cs="仿宋"/>
                <w:lang w:val="zh-CN"/>
              </w:rPr>
            </w:pPr>
            <w:r>
              <w:rPr>
                <w:rFonts w:ascii="仿宋" w:hAnsi="仿宋" w:eastAsia="仿宋" w:cs="仿宋"/>
                <w:lang w:val="zh-CN"/>
              </w:rPr>
              <w:t xml:space="preserve">开 户 行： 中国工商银行股份有限公司北京半壁店支行 </w:t>
            </w:r>
          </w:p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ascii="仿宋" w:hAnsi="仿宋" w:eastAsia="仿宋" w:cs="仿宋"/>
                <w:lang w:val="zh-CN"/>
              </w:rPr>
              <w:t>账    号： 0200247009200068235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1555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b/>
                <w:bCs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kern w:val="2"/>
                <w:szCs w:val="22"/>
              </w:rPr>
              <w:t>备注</w:t>
            </w:r>
          </w:p>
        </w:tc>
        <w:tc>
          <w:tcPr>
            <w:tcW w:w="5165" w:type="dxa"/>
            <w:gridSpan w:val="5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rPr>
                <w:rFonts w:hint="default" w:ascii="仿宋_GB2312" w:hAnsi="Times New Roman" w:eastAsia="仿宋_GB2312"/>
                <w:kern w:val="2"/>
                <w:szCs w:val="22"/>
              </w:rPr>
            </w:pPr>
            <w:r>
              <w:rPr>
                <w:rFonts w:ascii="仿宋_GB2312" w:eastAsia="仿宋_GB2312"/>
                <w:szCs w:val="22"/>
              </w:rPr>
              <w:t>请将《报名回执表》回传至会务组，并在报名3日内办理培训费，会务组确认到款后即发《参会凭证》，详细说明培训安排具体事项。</w:t>
            </w:r>
          </w:p>
        </w:tc>
        <w:tc>
          <w:tcPr>
            <w:tcW w:w="2177" w:type="dxa"/>
            <w:gridSpan w:val="4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 w:firstLine="600" w:firstLineChars="25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kern w:val="2"/>
                <w:szCs w:val="22"/>
              </w:rPr>
              <w:t>单位印章</w:t>
            </w:r>
          </w:p>
          <w:p>
            <w:pPr>
              <w:autoSpaceDE/>
              <w:autoSpaceDN/>
              <w:adjustRightInd/>
              <w:spacing w:line="360" w:lineRule="exact"/>
              <w:ind w:right="-168" w:rightChars="-70" w:firstLine="240" w:firstLineChars="10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kern w:val="2"/>
                <w:szCs w:val="22"/>
              </w:rPr>
              <w:t>202</w:t>
            </w:r>
            <w:r>
              <w:rPr>
                <w:rFonts w:hint="eastAsia" w:ascii="仿宋_GB2312" w:hAnsi="Times New Roman" w:eastAsia="仿宋_GB2312"/>
                <w:kern w:val="2"/>
                <w:szCs w:val="22"/>
                <w:lang w:val="en-US" w:eastAsia="zh-CN"/>
              </w:rPr>
              <w:t>3</w:t>
            </w:r>
            <w:r>
              <w:rPr>
                <w:rFonts w:ascii="仿宋_GB2312" w:hAnsi="Times New Roman" w:eastAsia="仿宋_GB2312"/>
                <w:kern w:val="2"/>
                <w:szCs w:val="22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20" w:lineRule="exact"/>
        <w:textAlignment w:val="auto"/>
        <w:rPr>
          <w:rFonts w:hint="eastAsia" w:ascii="仿宋" w:hAnsi="仿宋" w:eastAsia="仿宋" w:cs="仿宋_GB2312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bCs/>
          <w:color w:val="000000"/>
          <w:sz w:val="28"/>
          <w:szCs w:val="28"/>
        </w:rPr>
        <w:t xml:space="preserve">报名负责人：聂红军 主任18211071700（微信）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20" w:lineRule="exact"/>
        <w:textAlignment w:val="auto"/>
        <w:rPr>
          <w:rFonts w:hint="eastAsia" w:ascii="仿宋" w:hAnsi="仿宋" w:eastAsia="仿宋" w:cs="仿宋_GB2312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bCs/>
          <w:color w:val="000000"/>
          <w:sz w:val="28"/>
          <w:szCs w:val="28"/>
        </w:rPr>
        <w:t xml:space="preserve">电  话：010-87697580      邮    箱：zqgphwz@126.com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20" w:lineRule="exact"/>
        <w:textAlignment w:val="auto"/>
      </w:pPr>
      <w:r>
        <w:rPr>
          <w:rFonts w:hint="eastAsia" w:ascii="仿宋" w:hAnsi="仿宋" w:eastAsia="仿宋" w:cs="仿宋_GB2312"/>
          <w:bCs/>
          <w:color w:val="000000"/>
          <w:sz w:val="28"/>
          <w:szCs w:val="28"/>
        </w:rPr>
        <w:t>qq咨询：3177524020      网址</w:t>
      </w:r>
      <w:bookmarkStart w:id="8" w:name="_GoBack"/>
      <w:bookmarkEnd w:id="8"/>
      <w:r>
        <w:rPr>
          <w:rFonts w:hint="eastAsia" w:ascii="仿宋" w:hAnsi="仿宋" w:eastAsia="仿宋" w:cs="仿宋_GB2312"/>
          <w:bCs/>
          <w:color w:val="000000"/>
          <w:sz w:val="28"/>
          <w:szCs w:val="28"/>
        </w:rPr>
        <w:t>查询：http://www.zqgpchina.cn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仿宋">
    <w:altName w:val="仿宋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080F3C52" w:usb2="00000016" w:usb3="00000000" w:csb0="0004001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BC915"/>
    <w:multiLevelType w:val="singleLevel"/>
    <w:tmpl w:val="27BBC91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kM2E3Mjg2OWIxZmM3YzIwYzk5YTE2ZmY4YjhkMWYifQ=="/>
  </w:docVars>
  <w:rsids>
    <w:rsidRoot w:val="750D5FC0"/>
    <w:rsid w:val="09F83C8C"/>
    <w:rsid w:val="648F014C"/>
    <w:rsid w:val="750D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sz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widowControl w:val="0"/>
      <w:tabs>
        <w:tab w:val="left" w:pos="-1440"/>
      </w:tabs>
      <w:spacing w:after="0" w:line="360" w:lineRule="auto"/>
      <w:ind w:left="176" w:leftChars="0" w:firstLine="420" w:firstLineChars="200"/>
    </w:pPr>
    <w:rPr>
      <w:rFonts w:ascii="仿宋" w:hAnsi="Times New Roman" w:eastAsia="仿宋" w:cs="Times New Roman"/>
      <w:kern w:val="2"/>
      <w:sz w:val="24"/>
      <w:szCs w:val="24"/>
      <w:shd w:val="clear" w:color="auto" w:fill="auto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autoSpaceDE/>
      <w:autoSpaceDN/>
      <w:adjustRightInd/>
      <w:spacing w:before="100" w:beforeAutospacing="1" w:after="100" w:afterAutospacing="1"/>
    </w:pPr>
    <w:rPr>
      <w:rFonts w:hint="default" w:cs="宋体"/>
      <w:szCs w:val="24"/>
    </w:rPr>
  </w:style>
  <w:style w:type="character" w:styleId="9">
    <w:name w:val="Strong"/>
    <w:basedOn w:val="8"/>
    <w:qFormat/>
    <w:uiPriority w:val="99"/>
    <w:rPr>
      <w:rFonts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2726</Words>
  <Characters>3076</Characters>
  <Lines>0</Lines>
  <Paragraphs>0</Paragraphs>
  <TotalTime>4</TotalTime>
  <ScaleCrop>false</ScaleCrop>
  <LinksUpToDate>false</LinksUpToDate>
  <CharactersWithSpaces>3343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2023-02-21T03:45:00Z</dcterms:created>
  <dc:creator>中建科信集团</dc:creator>
  <cp:lastModifiedBy>聂红军</cp:lastModifiedBy>
  <dcterms:modified xsi:type="dcterms:W3CDTF">2023-02-26T00:40:15Z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8EEB3F9784EC437CB6569FBF8F71360A</vt:lpwstr>
  </property>
</Properties>
</file>