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-986155</wp:posOffset>
            </wp:positionH>
            <wp:positionV relativeFrom="paragraph">
              <wp:posOffset>-1002030</wp:posOffset>
            </wp:positionV>
            <wp:extent cx="7693660" cy="10864850"/>
            <wp:effectExtent l="0" t="0" r="2540" b="12700"/>
            <wp:wrapNone/>
            <wp:docPr id="1" name="图片 1" descr="ed9af29cd66971b812ed85f10f3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9af29cd66971b812ed85f10f389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3660" cy="1086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培训收益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（一）了解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当前我国宏观经济形势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（二）学习并理解近期基建、投融资相关文件精神；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（三）学习片区综合开发项目设计、包装与运营等内容与案例；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（四）了解EOD项目谋划、申报及运营模式；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（五）学习各地项目谋划经典案例。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二、培训内容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（一）EOD模式设计实务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1. EOD模式产生背景及主要政策解读；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2. EOD项目谋划与申报；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3. EOD项目储备库入库解析；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4. EOD项目产业选择与资源价值实施路径；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5. EOD项目资金来源与投融资模式创新；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6. EOD与PPP融合发展模式；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7. EOD模式土地开发与产业导入；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8. EOD项目运营模式及风险分析。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/>
          <w:bCs/>
          <w:color w:val="000000"/>
          <w:kern w:val="0"/>
          <w:sz w:val="28"/>
          <w:szCs w:val="28"/>
          <w:lang w:eastAsia="zh-CN"/>
        </w:rPr>
        <w:t>（二）EOD模式的收益与市场化运作要点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1. 基建领域推进市场化运作的政策背景；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2. 何谓市场化运作下的项目收益自平衡？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3. EOD模式的主要收益来源；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4. EOD模式的收支平衡体系；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5. EOD模式下的政府、城投、施工企业权责分摊；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6. EOD模式下的“投资+建设一体化运作”。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/>
          <w:bCs/>
          <w:color w:val="000000"/>
          <w:kern w:val="0"/>
          <w:sz w:val="28"/>
          <w:szCs w:val="28"/>
          <w:lang w:eastAsia="zh-CN"/>
        </w:rPr>
        <w:t>（三）EOD模式下的投融资实务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1.EOD模式的投融资思路概述；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2.EOD项目可否申请地方专项债券？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3.EOD与PPP模式的组合使用；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4.EOD模式下的存量资产盘活；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5.EOD项目如何申请政策性金融支持；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6.EOD项目的资本金筹集；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60" w:firstLineChars="200"/>
        <w:textAlignment w:val="auto"/>
        <w:rPr>
          <w:rFonts w:hint="eastAsia"/>
          <w:lang w:eastAsia="zh-CN"/>
        </w:rPr>
      </w:pPr>
      <w:r>
        <w:rPr>
          <w:rFonts w:hint="eastAsia" w:hAnsi="仿宋" w:cs="仿宋"/>
          <w:b w:val="0"/>
          <w:bCs w:val="0"/>
          <w:color w:val="000000"/>
          <w:kern w:val="0"/>
          <w:sz w:val="28"/>
          <w:szCs w:val="28"/>
          <w:lang w:eastAsia="zh-CN"/>
        </w:rPr>
        <w:t>7.EOD基金概述及框架。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（四）EOD模式典型案例分析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1.项目概况；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2.项目边界与操作模式；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3.项目开发主体与合伙人选择；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4.项目资金来源与投融资机制；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5.项目预期收益与资金平衡方案；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6.项目开发、运营、移交方案；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7.项目生态资源实现路径分析（社会、经济、生态效益分析）。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（五）片区综合开发投融资模式及案例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1.PPP模式在片区综合开发应用中存在的短板；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2.政府授权国企与投资者合作模式；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3.ABO模式自身存在的短板及缓释措施与案例；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4.地方政府对国有企业政策及资源支持途径及案例；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5.投资人+EPC模式合规性与违规性分析及片区包装设计；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6.投资人+EPC模式所涉及资产归属及回报机制设计；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7.封闭运作、滚动开发、自求平衡模式解析及架构图分析；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（六）片区综合开发各类风险识别及防范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1.片区开发合规性风险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（1）避免增加政府债务；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（2）授权开发模式的合规性；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（3）项目本身的合规性。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2.项目可融资性风险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（1）交易结构设置问题带来融资不确定性；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（2）项目组合性质不合理带来融资不确定性；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（3）违反财预〔2017〕50号文及银保监发〔2021〕15号文的情形。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3.项目投资风险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（1）缺乏前期投资资金平衡方案有效分析；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（2）单纯依靠土地出让收入为回款来源而盲目上马项目；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（3）土地一二级联动未能实现对项目投资带来不确定性。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（七）片区综合开发中土地储备与交易及案例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1.怎样理解不得以预期土地出让收入作为偿债资金来源的融资；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2.土地出让金作为片区开发支出与土地预期出让收入界定；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3.土地储备（一级开发）主要环节解析；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4.土地储备中两类主体分析及案例；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5.土地储备中一、二级开发联动探讨及案例；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6.土地储备中的不合规模式及案例；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7.拆迁安置及前期开发资金解决方式探讨及案例。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（八）平台公司如何参与片区综合开发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1.地方政府如何规范授权国有企业成为实施主体及案例；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2.地方政府如何合规利用财政资金对片区综合开发项目进行补贴；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3.地方政府对片区产业招商、税收增量实施财政奖励；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4.地方政府专项债券怎样支持片区综合开发项目及案例；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5.平台公司怎样参与前期拆迁、收储及注意的问题；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6.平台公司怎样选择投资人，公开招标关键环节及问题；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7.项目立项、资产所属及项目公司设立；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8.前期拆迁款、安置费、补偿款解决的几种方式；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9.片区开发中资产归属及资产转移问题探讨。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7" w:rightChars="-70" w:firstLine="56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/>
        </w:rPr>
        <w:t>（九）央企、国企参与片区综合开发模式探讨及案例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7" w:rightChars="-70" w:firstLine="56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1.央企、国企参与片区开发的难点和风险点分析；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7" w:rightChars="-70" w:firstLine="56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2.央企、国企与地方平台公司之间的合作模式；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7" w:rightChars="-70" w:firstLine="56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3.如何寻求政府财政合规的支持、支持途径及案例；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7" w:rightChars="-70" w:firstLine="56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4.政府对片区项目补贴方式、补贴类型及范围；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7" w:rightChars="-70"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5.如何争取地方政府专项债券对项目支持及案例。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各级发改、财政、环保、住建、交通、水利、农业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农村</w:t>
      </w:r>
      <w:r>
        <w:rPr>
          <w:rFonts w:ascii="仿宋" w:hAnsi="仿宋" w:eastAsia="仿宋" w:cs="仿宋"/>
          <w:bCs/>
          <w:kern w:val="2"/>
          <w:sz w:val="28"/>
          <w:szCs w:val="28"/>
        </w:rPr>
        <w:t>、林草、文旅等政府部门工作人员；城投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为代表的各</w:t>
      </w:r>
      <w:r>
        <w:rPr>
          <w:rFonts w:ascii="仿宋" w:hAnsi="仿宋" w:eastAsia="仿宋" w:cs="仿宋"/>
          <w:bCs/>
          <w:kern w:val="2"/>
          <w:sz w:val="28"/>
          <w:szCs w:val="28"/>
        </w:rPr>
        <w:t>类平台公司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；</w:t>
      </w:r>
      <w:r>
        <w:rPr>
          <w:rFonts w:ascii="仿宋" w:hAnsi="仿宋" w:eastAsia="仿宋" w:cs="仿宋"/>
          <w:bCs/>
          <w:kern w:val="2"/>
          <w:sz w:val="28"/>
          <w:szCs w:val="28"/>
        </w:rPr>
        <w:t>污水垃圾处理、供水供气供热、仓储物流、新能源、环保及建筑施工等企业管理人员；银行、证券、基金、信托、保险等金融机构专业人员。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授课师资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邀请发改、财政、金融及法律等领域专家，采用专题讲座、现场答疑、互动交流等形式进行授课。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培训时间与地点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成都市（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苏州市（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西安市（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长沙市（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重庆市（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郑州市（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合肥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青岛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六、收费标准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B.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138</w:t>
      </w:r>
      <w:r>
        <w:rPr>
          <w:rFonts w:ascii="仿宋" w:hAnsi="仿宋" w:eastAsia="仿宋" w:cs="仿宋"/>
          <w:bCs/>
          <w:kern w:val="2"/>
          <w:sz w:val="28"/>
          <w:szCs w:val="28"/>
        </w:rPr>
        <w:t>00元/人（含培训、资料、电子课件、场地、证书及培训期间午餐），住宿统一安排，费用自理。培训结束后，经考核合格，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/>
        </w:rPr>
        <w:t>中国投资协会颁发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  <w:t>《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/>
        </w:rPr>
        <w:t>投融资规划师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  <w:t>》证书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，证书申报需提供申报表、二寸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蓝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底免冠彩色照片（电子版）、身份证复印件、学历证书复印件各一份。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七、课程权益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（一）本培训班常年举办，本人一年内免费复训一次，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复训</w:t>
      </w: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只交资料费300元即可，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并</w:t>
      </w: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赠送一次网络课程</w:t>
      </w:r>
      <w:r>
        <w:rPr>
          <w:rFonts w:ascii="仿宋" w:hAnsi="仿宋" w:eastAsia="仿宋" w:cs="仿宋"/>
          <w:bCs/>
          <w:kern w:val="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（二）赠送中建科信集团编著的《“两新一重”建设投融资政策解读》专著（中国金融出版社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出版</w:t>
      </w:r>
      <w:r>
        <w:rPr>
          <w:rFonts w:ascii="仿宋" w:hAnsi="仿宋" w:eastAsia="仿宋" w:cs="仿宋"/>
          <w:bCs/>
          <w:kern w:val="2"/>
          <w:sz w:val="28"/>
          <w:szCs w:val="28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 xml:space="preserve">（三）免费定期推送各类行业政策新闻及专家解读等相关资讯；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（四）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平台公司市场化转型、项目包装设计、专项债券申报等</w:t>
      </w:r>
      <w:r>
        <w:rPr>
          <w:rFonts w:ascii="仿宋" w:hAnsi="仿宋" w:eastAsia="仿宋" w:cs="仿宋"/>
          <w:bCs/>
          <w:kern w:val="2"/>
          <w:sz w:val="28"/>
          <w:szCs w:val="28"/>
        </w:rPr>
        <w:t xml:space="preserve">咨询服务9折优惠。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八、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qq咨询：3177524020       网址查询：http://www.zqgpchina.cn</w:t>
      </w:r>
    </w:p>
    <w:p>
      <w:pPr>
        <w:pStyle w:val="5"/>
        <w:autoSpaceDE/>
        <w:autoSpaceDN/>
        <w:adjustRightInd/>
        <w:ind w:firstLine="3080" w:firstLineChars="1100"/>
        <w:rPr>
          <w:rFonts w:hint="default" w:ascii="仿宋" w:hAnsi="仿宋" w:eastAsia="仿宋" w:cs="仿宋"/>
          <w:sz w:val="28"/>
          <w:szCs w:val="28"/>
        </w:rPr>
      </w:pPr>
    </w:p>
    <w:p>
      <w:pPr>
        <w:pStyle w:val="5"/>
        <w:autoSpaceDE/>
        <w:autoSpaceDN/>
        <w:adjustRightInd/>
        <w:ind w:firstLine="3080" w:firstLineChars="1100"/>
        <w:rPr>
          <w:rFonts w:hint="default" w:ascii="仿宋" w:hAnsi="仿宋" w:eastAsia="仿宋" w:cs="仿宋"/>
          <w:sz w:val="28"/>
          <w:szCs w:val="28"/>
        </w:rPr>
      </w:pPr>
    </w:p>
    <w:p>
      <w:pPr>
        <w:pStyle w:val="5"/>
        <w:autoSpaceDE/>
        <w:autoSpaceDN/>
        <w:adjustRightInd/>
        <w:spacing w:line="440" w:lineRule="exact"/>
        <w:ind w:left="0"/>
        <w:rPr>
          <w:rFonts w:hint="default" w:ascii="仿宋" w:hAnsi="仿宋" w:eastAsia="仿宋" w:cs="仿宋"/>
          <w:b/>
          <w:sz w:val="28"/>
          <w:szCs w:val="28"/>
        </w:rPr>
      </w:pPr>
    </w:p>
    <w:p>
      <w:pPr>
        <w:autoSpaceDE/>
        <w:autoSpaceDN/>
        <w:adjustRightInd/>
        <w:spacing w:line="480" w:lineRule="exact"/>
        <w:ind w:right="-147" w:rightChars="-70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autoSpaceDE/>
        <w:autoSpaceDN/>
        <w:adjustRightInd/>
        <w:spacing w:line="480" w:lineRule="exact"/>
        <w:ind w:right="-147" w:rightChars="-70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</w:pPr>
    </w:p>
    <w:p>
      <w:pPr>
        <w:autoSpaceDE/>
        <w:autoSpaceDN/>
        <w:adjustRightInd/>
        <w:spacing w:line="480" w:lineRule="exact"/>
        <w:ind w:right="-147" w:rightChars="-70"/>
        <w:jc w:val="both"/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"/>
          <w:b/>
          <w:sz w:val="36"/>
          <w:szCs w:val="36"/>
        </w:rPr>
      </w:pPr>
    </w:p>
    <w:p>
      <w:pPr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b/>
          <w:sz w:val="36"/>
          <w:szCs w:val="36"/>
        </w:rPr>
      </w:pPr>
    </w:p>
    <w:p>
      <w:pPr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</w:pPr>
    </w:p>
    <w:p>
      <w:pPr>
        <w:autoSpaceDE/>
        <w:autoSpaceDN/>
        <w:adjustRightInd/>
        <w:spacing w:line="480" w:lineRule="exact"/>
        <w:ind w:right="-147" w:rightChars="-70"/>
        <w:jc w:val="both"/>
        <w:rPr>
          <w:rFonts w:hint="default" w:ascii="仿宋" w:hAnsi="仿宋" w:eastAsia="仿宋" w:cs="仿宋"/>
          <w:b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附件2</w:t>
      </w:r>
    </w:p>
    <w:p>
      <w:pPr>
        <w:autoSpaceDE/>
        <w:autoSpaceDN/>
        <w:adjustRightInd/>
        <w:spacing w:line="480" w:lineRule="exact"/>
        <w:ind w:right="-147" w:rightChars="-7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新时期EOD与片区综合开发</w:t>
      </w:r>
    </w:p>
    <w:p>
      <w:pPr>
        <w:autoSpaceDE/>
        <w:autoSpaceDN/>
        <w:adjustRightInd/>
        <w:spacing w:line="480" w:lineRule="exact"/>
        <w:ind w:right="-147" w:rightChars="-70"/>
        <w:jc w:val="center"/>
        <w:rPr>
          <w:rFonts w:hint="default" w:cs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项目谋划包装及实务操作高级研修班</w:t>
      </w:r>
      <w:r>
        <w:rPr>
          <w:rFonts w:ascii="仿宋" w:hAnsi="仿宋" w:eastAsia="仿宋" w:cs="仿宋"/>
          <w:b/>
          <w:sz w:val="36"/>
          <w:szCs w:val="36"/>
        </w:rPr>
        <w:t>报名回执表</w:t>
      </w:r>
    </w:p>
    <w:tbl>
      <w:tblPr>
        <w:tblStyle w:val="11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投融资规划师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spacing w:line="360" w:lineRule="exact"/>
              <w:ind w:right="-147" w:rightChars="-70"/>
              <w:jc w:val="both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  <w:t>开户名称：北京中建科信管理咨询集团有限公司</w:t>
            </w:r>
          </w:p>
          <w:p>
            <w:pPr>
              <w:spacing w:line="360" w:lineRule="exact"/>
              <w:ind w:right="-147" w:rightChars="-70"/>
              <w:jc w:val="both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  <w:t>开 户 行：中国工商银行北京半壁店支行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  <w:t>账    号：0200247009200068235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440" w:lineRule="exact"/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报名负责人：聂红军 主任18211071700（微信）   </w:t>
      </w:r>
    </w:p>
    <w:p>
      <w:pPr>
        <w:spacing w:line="440" w:lineRule="exact"/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电  话：010-87697580      </w:t>
      </w: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邮    箱：zqgphwz@126.com  </w:t>
      </w:r>
    </w:p>
    <w:p>
      <w:pPr>
        <w:spacing w:line="440" w:lineRule="exact"/>
        <w:rPr>
          <w:rStyle w:val="13"/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zh-CN"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>qq咨询：3177524020        网址查询：http://www.zqgpchina.cn</w:t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3D2B2"/>
    <w:multiLevelType w:val="singleLevel"/>
    <w:tmpl w:val="86F3D2B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154CB5"/>
    <w:multiLevelType w:val="singleLevel"/>
    <w:tmpl w:val="C6154C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2E3Mjg2OWIxZmM3YzIwYzk5YTE2ZmY4YjhkMWYifQ=="/>
  </w:docVars>
  <w:rsids>
    <w:rsidRoot w:val="00A25635"/>
    <w:rsid w:val="000A7D38"/>
    <w:rsid w:val="000D57E6"/>
    <w:rsid w:val="001B15FC"/>
    <w:rsid w:val="001E3A77"/>
    <w:rsid w:val="002276E2"/>
    <w:rsid w:val="00255A18"/>
    <w:rsid w:val="002966FD"/>
    <w:rsid w:val="002B680B"/>
    <w:rsid w:val="002F6C07"/>
    <w:rsid w:val="00332CFE"/>
    <w:rsid w:val="003D0167"/>
    <w:rsid w:val="004A7DA4"/>
    <w:rsid w:val="004C251D"/>
    <w:rsid w:val="004E73F7"/>
    <w:rsid w:val="00530EDC"/>
    <w:rsid w:val="005B340B"/>
    <w:rsid w:val="005C6B69"/>
    <w:rsid w:val="00613255"/>
    <w:rsid w:val="00616063"/>
    <w:rsid w:val="00886B47"/>
    <w:rsid w:val="008A4005"/>
    <w:rsid w:val="008E7BFF"/>
    <w:rsid w:val="00947B56"/>
    <w:rsid w:val="009A2626"/>
    <w:rsid w:val="009C19A5"/>
    <w:rsid w:val="009C42E1"/>
    <w:rsid w:val="009D5A17"/>
    <w:rsid w:val="00A25635"/>
    <w:rsid w:val="00A337C0"/>
    <w:rsid w:val="00A52172"/>
    <w:rsid w:val="00A75C48"/>
    <w:rsid w:val="00B242D4"/>
    <w:rsid w:val="00B8228E"/>
    <w:rsid w:val="00C96EFB"/>
    <w:rsid w:val="00CB1102"/>
    <w:rsid w:val="00E14DBD"/>
    <w:rsid w:val="00E46B61"/>
    <w:rsid w:val="00E92371"/>
    <w:rsid w:val="00EC2D01"/>
    <w:rsid w:val="00F45E68"/>
    <w:rsid w:val="00F81827"/>
    <w:rsid w:val="00FA6966"/>
    <w:rsid w:val="00FB5DD5"/>
    <w:rsid w:val="01207B0A"/>
    <w:rsid w:val="01DB09BD"/>
    <w:rsid w:val="02242CC1"/>
    <w:rsid w:val="0247215A"/>
    <w:rsid w:val="024F35A7"/>
    <w:rsid w:val="02935B9B"/>
    <w:rsid w:val="03E5328D"/>
    <w:rsid w:val="07837BA3"/>
    <w:rsid w:val="082C401E"/>
    <w:rsid w:val="0A472228"/>
    <w:rsid w:val="0A747118"/>
    <w:rsid w:val="0B640F3B"/>
    <w:rsid w:val="0BC66B31"/>
    <w:rsid w:val="0CCA4515"/>
    <w:rsid w:val="0CDF4D1D"/>
    <w:rsid w:val="0DA22DEF"/>
    <w:rsid w:val="0DAC211E"/>
    <w:rsid w:val="0F051A87"/>
    <w:rsid w:val="0F0767AD"/>
    <w:rsid w:val="0FDF5034"/>
    <w:rsid w:val="101D5AC9"/>
    <w:rsid w:val="108B0D18"/>
    <w:rsid w:val="10953405"/>
    <w:rsid w:val="10DD5A17"/>
    <w:rsid w:val="126854A9"/>
    <w:rsid w:val="134E71BD"/>
    <w:rsid w:val="137D703E"/>
    <w:rsid w:val="14D7277E"/>
    <w:rsid w:val="1566184E"/>
    <w:rsid w:val="16377978"/>
    <w:rsid w:val="176C3651"/>
    <w:rsid w:val="178126E0"/>
    <w:rsid w:val="17A0154D"/>
    <w:rsid w:val="180A4C18"/>
    <w:rsid w:val="1ADD7887"/>
    <w:rsid w:val="1AFC4CEC"/>
    <w:rsid w:val="1C94621A"/>
    <w:rsid w:val="1CA76EDA"/>
    <w:rsid w:val="1CB326B0"/>
    <w:rsid w:val="1EA125EF"/>
    <w:rsid w:val="1FCF6E73"/>
    <w:rsid w:val="1FE12702"/>
    <w:rsid w:val="21E464DA"/>
    <w:rsid w:val="228757E3"/>
    <w:rsid w:val="230479E7"/>
    <w:rsid w:val="232A43C0"/>
    <w:rsid w:val="23CE6732"/>
    <w:rsid w:val="247152B7"/>
    <w:rsid w:val="24946384"/>
    <w:rsid w:val="261E6602"/>
    <w:rsid w:val="268564DD"/>
    <w:rsid w:val="27B23302"/>
    <w:rsid w:val="292058C7"/>
    <w:rsid w:val="299B1B74"/>
    <w:rsid w:val="2A3F3F16"/>
    <w:rsid w:val="2CDE06F5"/>
    <w:rsid w:val="2E182EB0"/>
    <w:rsid w:val="2E422F06"/>
    <w:rsid w:val="2E620EB2"/>
    <w:rsid w:val="2F050407"/>
    <w:rsid w:val="304F6244"/>
    <w:rsid w:val="307C4E19"/>
    <w:rsid w:val="314D7EA5"/>
    <w:rsid w:val="31D61468"/>
    <w:rsid w:val="32C06333"/>
    <w:rsid w:val="32EA63D4"/>
    <w:rsid w:val="33405925"/>
    <w:rsid w:val="33D463AE"/>
    <w:rsid w:val="33F66502"/>
    <w:rsid w:val="342B70CC"/>
    <w:rsid w:val="367E0853"/>
    <w:rsid w:val="385A30C9"/>
    <w:rsid w:val="38877E93"/>
    <w:rsid w:val="38E43555"/>
    <w:rsid w:val="38E946AA"/>
    <w:rsid w:val="391D18FB"/>
    <w:rsid w:val="395A2A5A"/>
    <w:rsid w:val="398F05C3"/>
    <w:rsid w:val="3A476BE6"/>
    <w:rsid w:val="3A63223A"/>
    <w:rsid w:val="3B9420E7"/>
    <w:rsid w:val="3BC66F24"/>
    <w:rsid w:val="3D08605E"/>
    <w:rsid w:val="3D263788"/>
    <w:rsid w:val="3DA42CBB"/>
    <w:rsid w:val="3F2A77CA"/>
    <w:rsid w:val="3F5B5A10"/>
    <w:rsid w:val="406C093D"/>
    <w:rsid w:val="407D3798"/>
    <w:rsid w:val="410F6C78"/>
    <w:rsid w:val="4126005F"/>
    <w:rsid w:val="41FD4D22"/>
    <w:rsid w:val="422F08F9"/>
    <w:rsid w:val="43C60023"/>
    <w:rsid w:val="445C6D08"/>
    <w:rsid w:val="44864EAC"/>
    <w:rsid w:val="449F35DE"/>
    <w:rsid w:val="46087271"/>
    <w:rsid w:val="468F6324"/>
    <w:rsid w:val="4904550D"/>
    <w:rsid w:val="4934658C"/>
    <w:rsid w:val="4968161B"/>
    <w:rsid w:val="4981448B"/>
    <w:rsid w:val="49EF3AEA"/>
    <w:rsid w:val="4A766D65"/>
    <w:rsid w:val="4B801E85"/>
    <w:rsid w:val="4BF05034"/>
    <w:rsid w:val="4BF2454C"/>
    <w:rsid w:val="4CA677B2"/>
    <w:rsid w:val="4EAA07D5"/>
    <w:rsid w:val="4EB839C9"/>
    <w:rsid w:val="4F030258"/>
    <w:rsid w:val="50E772C9"/>
    <w:rsid w:val="51E25CE3"/>
    <w:rsid w:val="52862B12"/>
    <w:rsid w:val="5363702F"/>
    <w:rsid w:val="536746F1"/>
    <w:rsid w:val="546221D3"/>
    <w:rsid w:val="55460C73"/>
    <w:rsid w:val="55AE2AAB"/>
    <w:rsid w:val="56160D60"/>
    <w:rsid w:val="562E2CD9"/>
    <w:rsid w:val="598E5189"/>
    <w:rsid w:val="59AF294E"/>
    <w:rsid w:val="59FD1B50"/>
    <w:rsid w:val="5AB83DED"/>
    <w:rsid w:val="5B634017"/>
    <w:rsid w:val="5BB46942"/>
    <w:rsid w:val="5D1A27D4"/>
    <w:rsid w:val="5D4179BE"/>
    <w:rsid w:val="5D557E43"/>
    <w:rsid w:val="5DC90129"/>
    <w:rsid w:val="5DE3706A"/>
    <w:rsid w:val="5EB04112"/>
    <w:rsid w:val="5EB153BA"/>
    <w:rsid w:val="5EF157B7"/>
    <w:rsid w:val="5F202FD0"/>
    <w:rsid w:val="5FDC387C"/>
    <w:rsid w:val="600528D3"/>
    <w:rsid w:val="609157DC"/>
    <w:rsid w:val="60A1067D"/>
    <w:rsid w:val="60A54F8F"/>
    <w:rsid w:val="6159161F"/>
    <w:rsid w:val="61F41846"/>
    <w:rsid w:val="6261699D"/>
    <w:rsid w:val="636F64C1"/>
    <w:rsid w:val="63A64DC2"/>
    <w:rsid w:val="63C17E4E"/>
    <w:rsid w:val="63D6047E"/>
    <w:rsid w:val="64A70E8F"/>
    <w:rsid w:val="64EB731E"/>
    <w:rsid w:val="666D52C9"/>
    <w:rsid w:val="677129F8"/>
    <w:rsid w:val="68B735CD"/>
    <w:rsid w:val="6946137B"/>
    <w:rsid w:val="69EA2F3F"/>
    <w:rsid w:val="6A1B5AF3"/>
    <w:rsid w:val="6A4F34D5"/>
    <w:rsid w:val="6AE852EF"/>
    <w:rsid w:val="6B9B0824"/>
    <w:rsid w:val="6C4020AB"/>
    <w:rsid w:val="6C9765CA"/>
    <w:rsid w:val="6D390E89"/>
    <w:rsid w:val="6D4B2CD5"/>
    <w:rsid w:val="6E4C34DE"/>
    <w:rsid w:val="6F796E5D"/>
    <w:rsid w:val="70332559"/>
    <w:rsid w:val="70757FF6"/>
    <w:rsid w:val="70F54D8C"/>
    <w:rsid w:val="71220432"/>
    <w:rsid w:val="71601701"/>
    <w:rsid w:val="71A912CB"/>
    <w:rsid w:val="71BA57DB"/>
    <w:rsid w:val="72760055"/>
    <w:rsid w:val="729850DF"/>
    <w:rsid w:val="72A66644"/>
    <w:rsid w:val="72F62719"/>
    <w:rsid w:val="73534FE7"/>
    <w:rsid w:val="74240ACB"/>
    <w:rsid w:val="74C5659E"/>
    <w:rsid w:val="753A2BCA"/>
    <w:rsid w:val="75866801"/>
    <w:rsid w:val="77560455"/>
    <w:rsid w:val="78454752"/>
    <w:rsid w:val="79077C59"/>
    <w:rsid w:val="7A4E41BB"/>
    <w:rsid w:val="7B363729"/>
    <w:rsid w:val="7BA67BFD"/>
    <w:rsid w:val="7C0D5378"/>
    <w:rsid w:val="7DA41F6D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Char"/>
    <w:link w:val="10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标题 Char1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AC6B4-885D-40E8-9087-87A33BEF3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2428</Words>
  <Characters>2802</Characters>
  <Lines>31</Lines>
  <Paragraphs>8</Paragraphs>
  <TotalTime>2</TotalTime>
  <ScaleCrop>false</ScaleCrop>
  <LinksUpToDate>false</LinksUpToDate>
  <CharactersWithSpaces>2971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2020-05-07T03:00:00Z</dcterms:created>
  <dc:creator>微软用户</dc:creator>
  <cp:lastModifiedBy>聂红军</cp:lastModifiedBy>
  <dcterms:modified xsi:type="dcterms:W3CDTF">2023-02-26T00:49:46Z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F000DC7F9DF5428A8C88B7107EE4480E</vt:lpwstr>
  </property>
</Properties>
</file>