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0" w:beforeAutospacing="0" w:after="0" w:afterAutospacing="0" w:line="240" w:lineRule="exact"/>
        <w:jc w:val="left"/>
        <w:rPr>
          <w:rFonts w:ascii="宋体" w:hAnsi="宋体" w:eastAsia="宋体" w:cs="宋体"/>
          <w:color w:val="000000"/>
          <w:kern w:val="0"/>
          <w:sz w:val="36"/>
          <w:szCs w:val="36"/>
          <w:lang w:val="en-US" w:eastAsia="zh-CN" w:bidi="ar-SA"/>
        </w:rPr>
      </w:pPr>
      <w:bookmarkStart w:id="0" w:name="_Hlk29466901"/>
    </w:p>
    <w:p>
      <w:pPr>
        <w:rPr>
          <w:rFonts w:ascii="Calibri" w:hAnsi="Calibri" w:eastAsia="宋体" w:cs="Times New Roman"/>
          <w:sz w:val="21"/>
          <w:szCs w:val="21"/>
        </w:rPr>
      </w:pPr>
    </w:p>
    <w:p>
      <w:pPr>
        <w:jc w:val="distribute"/>
        <w:rPr>
          <w:rFonts w:ascii="Calibri Light" w:hAnsi="Calibri Light" w:eastAsia="宋体" w:cs="Calibri Light"/>
          <w:b/>
          <w:sz w:val="72"/>
          <w:szCs w:val="72"/>
        </w:rPr>
      </w:pPr>
      <w:r>
        <w:rPr>
          <w:rFonts w:ascii="Calibri Light" w:hAnsi="Calibri Light" w:eastAsia="宋体" w:cs="Calibri Light"/>
          <w:b/>
          <w:color w:val="FF0000"/>
          <w:w w:val="90"/>
          <w:kern w:val="0"/>
          <w:sz w:val="72"/>
          <w:szCs w:val="72"/>
        </w:rPr>
        <w:t>中国招标投标公共服务平台</w:t>
      </w:r>
    </w:p>
    <w:p>
      <w:pPr>
        <w:jc w:val="center"/>
        <w:rPr>
          <w:rFonts w:ascii="宋体" w:hAnsi="宋体" w:eastAsia="宋体" w:cs="Times New Roman"/>
          <w:b/>
          <w:sz w:val="44"/>
          <w:szCs w:val="44"/>
        </w:rPr>
      </w:pPr>
      <w:r>
        <w:rPr>
          <w:rFonts w:ascii="Calibri" w:hAnsi="Calibri" w:eastAsia="宋体" w:cs="Times New Roman"/>
          <w:sz w:val="21"/>
          <w:szCs w:val="22"/>
        </w:rPr>
        <mc:AlternateContent>
          <mc:Choice Requires="wps">
            <w:drawing>
              <wp:anchor distT="0" distB="0" distL="114300" distR="114300" simplePos="0" relativeHeight="251659264" behindDoc="1" locked="0" layoutInCell="1" allowOverlap="1">
                <wp:simplePos x="0" y="0"/>
                <wp:positionH relativeFrom="column">
                  <wp:posOffset>-69850</wp:posOffset>
                </wp:positionH>
                <wp:positionV relativeFrom="paragraph">
                  <wp:posOffset>162560</wp:posOffset>
                </wp:positionV>
                <wp:extent cx="5567045" cy="45085"/>
                <wp:effectExtent l="0" t="0" r="0" b="0"/>
                <wp:wrapNone/>
                <wp:docPr id="1" name="Shape 85"/>
                <wp:cNvGraphicFramePr/>
                <a:graphic xmlns:a="http://schemas.openxmlformats.org/drawingml/2006/main">
                  <a:graphicData uri="http://schemas.microsoft.com/office/word/2010/wordprocessingShape">
                    <wps:wsp>
                      <wps:cNvSpPr/>
                      <wps:spPr bwMode="auto">
                        <a:xfrm flipV="1">
                          <a:off x="0" y="0"/>
                          <a:ext cx="5567045" cy="45085"/>
                        </a:xfrm>
                        <a:custGeom>
                          <a:avLst/>
                          <a:gdLst>
                            <a:gd name="T0" fmla="*/ 0 w 6176645"/>
                            <a:gd name="T1" fmla="*/ 6176645 w 6176645"/>
                            <a:gd name="T2" fmla="*/ 0 w 6176645"/>
                            <a:gd name="T3" fmla="*/ 6176645 w 6176645"/>
                          </a:gdLst>
                          <a:ahLst/>
                          <a:cxnLst>
                            <a:cxn ang="0">
                              <a:pos x="T0" y="0"/>
                            </a:cxn>
                            <a:cxn ang="0">
                              <a:pos x="T1" y="0"/>
                            </a:cxn>
                          </a:cxnLst>
                          <a:rect l="T2" t="0" r="T3" b="0"/>
                          <a:pathLst>
                            <a:path w="6176645">
                              <a:moveTo>
                                <a:pt x="0" y="0"/>
                              </a:moveTo>
                              <a:lnTo>
                                <a:pt x="6176645" y="0"/>
                              </a:lnTo>
                            </a:path>
                          </a:pathLst>
                        </a:custGeom>
                        <a:noFill/>
                        <a:ln w="38100">
                          <a:solidFill>
                            <a:srgbClr val="FF0000"/>
                          </a:solidFill>
                          <a:round/>
                        </a:ln>
                      </wps:spPr>
                      <wps:bodyPr rot="0" vert="horz" wrap="square" lIns="91440" tIns="45720" rIns="91440" bIns="45720" anchor="t" anchorCtr="0" upright="1">
                        <a:noAutofit/>
                      </wps:bodyPr>
                    </wps:wsp>
                  </a:graphicData>
                </a:graphic>
              </wp:anchor>
            </w:drawing>
          </mc:Choice>
          <mc:Fallback>
            <w:pict>
              <v:shape id="Shape 85" o:spid="_x0000_s1026" o:spt="100" style="position:absolute;left:0pt;flip:y;margin-left:-5.5pt;margin-top:12.8pt;height:3.55pt;width:438.35pt;z-index:-251657216;mso-width-relative:page;mso-height-relative:page;" filled="f" stroked="t" coordsize="6176645,1" o:gfxdata="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FIfGm2QAAAAkBAAAPAAAAAAAAAAEAIAAAACIAAABkcnMvZG93bnJldi54bWxQSwECFAAU&#10;AAAACACHTuJAWyORspsCAADiBQAADgAAAAAAAAABACAAAAAoAQAAZHJzL2Uyb0RvYy54bWxQSwUG&#10;AAAAAAYABgBZAQAANQYAAAAA&#10;" path="m0,0l6176645,0e">
                <v:path o:connectlocs="0,0;5567045,0" o:connectangles="0,0"/>
                <v:fill on="f" focussize="0,0"/>
                <v:stroke weight="3pt" color="#FF0000" joinstyle="round"/>
                <v:imagedata o:title=""/>
                <o:lock v:ext="edit" aspectratio="f"/>
              </v:shape>
            </w:pict>
          </mc:Fallback>
        </mc:AlternateContent>
      </w:r>
    </w:p>
    <w:p>
      <w:pPr>
        <w:widowControl/>
        <w:spacing w:line="480" w:lineRule="atLeast"/>
        <w:jc w:val="center"/>
        <w:rPr>
          <w:rFonts w:hint="eastAsia" w:eastAsia="方正小标宋简体"/>
          <w:color w:val="000000"/>
          <w:kern w:val="0"/>
          <w:sz w:val="36"/>
          <w:szCs w:val="36"/>
        </w:rPr>
      </w:pP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rPr>
        <w:t>关于举办“国企合规</w:t>
      </w:r>
      <w:r>
        <w:rPr>
          <w:rFonts w:hint="eastAsia" w:ascii="宋体" w:hAnsi="宋体" w:eastAsia="宋体" w:cs="宋体"/>
          <w:b/>
          <w:bCs/>
          <w:sz w:val="36"/>
          <w:szCs w:val="36"/>
          <w:lang w:val="en-US" w:eastAsia="zh-CN"/>
        </w:rPr>
        <w:t>采购、数智赋能与管理提升</w:t>
      </w: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方正小标宋简体" w:hAnsi="方正小标宋简体" w:eastAsia="方正小标宋简体" w:cs="方正小标宋简体"/>
          <w:sz w:val="36"/>
          <w:szCs w:val="36"/>
        </w:rPr>
      </w:pPr>
      <w:r>
        <w:rPr>
          <w:rFonts w:hint="eastAsia" w:ascii="宋体" w:hAnsi="宋体" w:eastAsia="宋体" w:cs="宋体"/>
          <w:b/>
          <w:bCs/>
          <w:sz w:val="36"/>
          <w:szCs w:val="36"/>
          <w:lang w:val="en-US" w:eastAsia="zh-CN"/>
        </w:rPr>
        <w:t>暨</w:t>
      </w:r>
      <w:r>
        <w:rPr>
          <w:rFonts w:hint="eastAsia" w:ascii="宋体" w:hAnsi="宋体" w:eastAsia="宋体" w:cs="宋体"/>
          <w:b/>
          <w:bCs/>
          <w:sz w:val="36"/>
          <w:szCs w:val="36"/>
        </w:rPr>
        <w:t>招</w:t>
      </w:r>
      <w:r>
        <w:rPr>
          <w:rFonts w:hint="eastAsia" w:ascii="宋体" w:hAnsi="宋体" w:eastAsia="宋体" w:cs="宋体"/>
          <w:b/>
          <w:bCs/>
          <w:sz w:val="36"/>
          <w:szCs w:val="36"/>
          <w:lang w:val="en-US" w:eastAsia="zh-CN"/>
        </w:rPr>
        <w:t>投</w:t>
      </w:r>
      <w:r>
        <w:rPr>
          <w:rFonts w:hint="eastAsia" w:ascii="宋体" w:hAnsi="宋体" w:eastAsia="宋体" w:cs="宋体"/>
          <w:b/>
          <w:bCs/>
          <w:sz w:val="36"/>
          <w:szCs w:val="36"/>
        </w:rPr>
        <w:t>标采购全流程实务”专题培训通知</w:t>
      </w:r>
    </w:p>
    <w:p>
      <w:pPr>
        <w:rPr>
          <w:rFonts w:ascii="仿宋_GB2312" w:hAnsi="Songti SC" w:eastAsia="仿宋_GB2312"/>
          <w:sz w:val="24"/>
          <w:szCs w:val="24"/>
        </w:rPr>
      </w:pPr>
    </w:p>
    <w:p>
      <w:pPr>
        <w:keepNext w:val="0"/>
        <w:keepLines w:val="0"/>
        <w:pageBreakBefore w:val="0"/>
        <w:widowControl w:val="0"/>
        <w:kinsoku/>
        <w:wordWrap/>
        <w:overflowPunct/>
        <w:topLinePunct w:val="0"/>
        <w:autoSpaceDE/>
        <w:autoSpaceDN/>
        <w:bidi w:val="0"/>
        <w:adjustRightInd/>
        <w:snapToGrid/>
        <w:spacing w:line="588" w:lineRule="exact"/>
        <w:textAlignment w:val="auto"/>
        <w:rPr>
          <w:rFonts w:hint="eastAsia" w:ascii="仿宋" w:hAnsi="仿宋" w:eastAsia="仿宋" w:cs="仿宋"/>
          <w:sz w:val="30"/>
          <w:szCs w:val="30"/>
        </w:rPr>
      </w:pPr>
      <w:r>
        <w:rPr>
          <w:rFonts w:hint="eastAsia" w:ascii="仿宋" w:hAnsi="仿宋" w:eastAsia="仿宋" w:cs="仿宋"/>
          <w:sz w:val="30"/>
          <w:szCs w:val="30"/>
        </w:rPr>
        <w:t>各相关单位：</w:t>
      </w:r>
    </w:p>
    <w:p>
      <w:pPr>
        <w:keepNext w:val="0"/>
        <w:keepLines w:val="0"/>
        <w:pageBreakBefore w:val="0"/>
        <w:widowControl w:val="0"/>
        <w:kinsoku/>
        <w:wordWrap/>
        <w:overflowPunct/>
        <w:topLinePunct w:val="0"/>
        <w:autoSpaceDE/>
        <w:autoSpaceDN/>
        <w:bidi w:val="0"/>
        <w:adjustRightInd/>
        <w:snapToGrid/>
        <w:spacing w:line="588"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近日，中共中央、国务院印发了《扩大内需战略规划纲要（2022－2035年）》大力倡导绿色低碳消费，完善绿色采购制度，加大政府对低碳产品采购力度；加快建立公平统一市场，完善公平竞争的市场秩序。在要素获取、准入许可、经营运行、标准制定、招投标、政府采购等方面，对各类所有制企业平等对待。同时</w:t>
      </w:r>
      <w:r>
        <w:rPr>
          <w:rFonts w:hint="eastAsia" w:ascii="仿宋" w:hAnsi="仿宋" w:eastAsia="仿宋" w:cs="仿宋"/>
          <w:sz w:val="30"/>
          <w:szCs w:val="30"/>
        </w:rPr>
        <w:t>《中共中央</w:t>
      </w:r>
      <w:r>
        <w:rPr>
          <w:rFonts w:hint="eastAsia" w:ascii="仿宋" w:hAnsi="仿宋" w:eastAsia="仿宋" w:cs="仿宋"/>
          <w:sz w:val="30"/>
          <w:szCs w:val="30"/>
          <w:lang w:eastAsia="zh-CN"/>
        </w:rPr>
        <w:t>、</w:t>
      </w:r>
      <w:r>
        <w:rPr>
          <w:rFonts w:hint="eastAsia" w:ascii="仿宋" w:hAnsi="仿宋" w:eastAsia="仿宋" w:cs="仿宋"/>
          <w:sz w:val="30"/>
          <w:szCs w:val="30"/>
        </w:rPr>
        <w:t>国务院关于加快建设全国统一大市场的意见》</w:t>
      </w:r>
      <w:r>
        <w:rPr>
          <w:rFonts w:hint="eastAsia" w:ascii="仿宋" w:hAnsi="仿宋" w:eastAsia="仿宋" w:cs="仿宋"/>
          <w:sz w:val="30"/>
          <w:szCs w:val="30"/>
          <w:lang w:val="en-US" w:eastAsia="zh-CN"/>
        </w:rPr>
        <w:t>要求</w:t>
      </w:r>
      <w:r>
        <w:rPr>
          <w:rFonts w:hint="eastAsia" w:ascii="仿宋" w:hAnsi="仿宋" w:eastAsia="仿宋" w:cs="仿宋"/>
          <w:sz w:val="30"/>
          <w:szCs w:val="30"/>
        </w:rPr>
        <w:t>加快推进国有企业招标采购政策制度体系健全优化</w:t>
      </w:r>
      <w:r>
        <w:rPr>
          <w:rFonts w:hint="eastAsia" w:ascii="仿宋" w:hAnsi="仿宋" w:eastAsia="仿宋" w:cs="仿宋"/>
          <w:sz w:val="30"/>
          <w:szCs w:val="30"/>
          <w:lang w:eastAsia="zh-CN"/>
        </w:rPr>
        <w:t>，</w:t>
      </w:r>
      <w:r>
        <w:rPr>
          <w:rFonts w:hint="eastAsia" w:ascii="仿宋" w:hAnsi="仿宋" w:eastAsia="仿宋" w:cs="仿宋"/>
          <w:sz w:val="30"/>
          <w:szCs w:val="30"/>
        </w:rPr>
        <w:t>解决招标采购交易中的痛点难点问题</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为推动</w:t>
      </w:r>
      <w:r>
        <w:rPr>
          <w:rFonts w:hint="eastAsia" w:ascii="仿宋" w:hAnsi="仿宋" w:eastAsia="仿宋" w:cs="仿宋"/>
          <w:sz w:val="30"/>
          <w:szCs w:val="30"/>
          <w:lang w:eastAsia="zh-CN"/>
        </w:rPr>
        <w:t>国有企业采购行为</w:t>
      </w:r>
      <w:r>
        <w:rPr>
          <w:rFonts w:hint="eastAsia" w:ascii="仿宋" w:hAnsi="仿宋" w:eastAsia="仿宋" w:cs="仿宋"/>
          <w:sz w:val="30"/>
          <w:szCs w:val="30"/>
          <w:lang w:val="en-US" w:eastAsia="zh-CN"/>
        </w:rPr>
        <w:t>规范化</w:t>
      </w:r>
      <w:r>
        <w:rPr>
          <w:rFonts w:hint="eastAsia" w:ascii="仿宋" w:hAnsi="仿宋" w:eastAsia="仿宋" w:cs="仿宋"/>
          <w:sz w:val="30"/>
          <w:szCs w:val="30"/>
          <w:lang w:eastAsia="zh-CN"/>
        </w:rPr>
        <w:t>，提高采购效率、节约经营成本、降低管理风险、提升国有资金使用效益。</w:t>
      </w:r>
      <w:r>
        <w:rPr>
          <w:rFonts w:hint="eastAsia" w:ascii="仿宋" w:hAnsi="仿宋" w:eastAsia="仿宋" w:cs="仿宋"/>
          <w:sz w:val="30"/>
          <w:szCs w:val="30"/>
          <w:lang w:val="en-US" w:eastAsia="zh-CN"/>
        </w:rPr>
        <w:t>帮助采购人建立系统的适合本企业合规合法的招标采购流程标准，切实提高采购管理水平。中国招标投标公共服务平台拟定举办“国企合规采购、数智赋能与管理提升暨招投标采购全流程实务”专题培训班。现将有关事项通知如下：</w:t>
      </w: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一、培训内容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1.国企采购法律/法规、行业规范解读与供应链转型；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国有企业招标采购流程关键环节解析、管理流程标准化</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3.国企经营性采购全流程重点环节风险提示及要点解析；</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4.卓越可持续提升的采购绩效体系构建策略；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bCs/>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招标采购合规管理与监督审计难点解析</w:t>
      </w:r>
      <w:r>
        <w:rPr>
          <w:rFonts w:hint="eastAsia" w:ascii="仿宋" w:hAnsi="仿宋" w:eastAsia="仿宋" w:cs="仿宋"/>
          <w:sz w:val="30"/>
          <w:szCs w:val="30"/>
          <w:lang w:val="en-US" w:eastAsia="zh-CN"/>
        </w:rPr>
        <w:t>及</w:t>
      </w:r>
      <w:r>
        <w:rPr>
          <w:rFonts w:hint="eastAsia" w:ascii="仿宋" w:hAnsi="仿宋" w:eastAsia="仿宋" w:cs="仿宋"/>
          <w:sz w:val="30"/>
          <w:szCs w:val="30"/>
        </w:rPr>
        <w:t>应对</w:t>
      </w:r>
      <w:r>
        <w:rPr>
          <w:rFonts w:hint="eastAsia" w:ascii="仿宋" w:hAnsi="仿宋" w:eastAsia="仿宋" w:cs="仿宋"/>
          <w:sz w:val="30"/>
          <w:szCs w:val="30"/>
          <w:lang w:val="en-US" w:eastAsia="zh-CN"/>
        </w:rPr>
        <w:t>措施</w:t>
      </w:r>
      <w:r>
        <w:rPr>
          <w:rFonts w:hint="eastAsia" w:ascii="仿宋" w:hAnsi="仿宋" w:eastAsia="仿宋" w:cs="仿宋"/>
          <w:sz w:val="30"/>
          <w:szCs w:val="30"/>
          <w:lang w:eastAsia="zh-CN"/>
        </w:rPr>
        <w:t>。</w:t>
      </w:r>
      <w:r>
        <w:rPr>
          <w:rFonts w:hint="eastAsia" w:ascii="仿宋" w:hAnsi="仿宋" w:eastAsia="仿宋" w:cs="仿宋"/>
          <w:sz w:val="30"/>
          <w:szCs w:val="30"/>
        </w:rPr>
        <w:cr/>
      </w:r>
      <w:r>
        <w:rPr>
          <w:rFonts w:hint="eastAsia" w:ascii="仿宋" w:hAnsi="仿宋" w:eastAsia="仿宋" w:cs="仿宋"/>
          <w:b/>
          <w:bCs/>
          <w:sz w:val="30"/>
          <w:szCs w:val="30"/>
          <w:lang w:val="en-US" w:eastAsia="zh-CN"/>
        </w:rPr>
        <w:t>二、培训对象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国有企业从事投资决策、招标</w:t>
      </w:r>
      <w:r>
        <w:rPr>
          <w:rFonts w:hint="eastAsia" w:ascii="仿宋" w:hAnsi="仿宋" w:eastAsia="仿宋" w:cs="仿宋"/>
          <w:sz w:val="30"/>
          <w:szCs w:val="30"/>
          <w:lang w:val="en-US" w:eastAsia="zh-CN"/>
        </w:rPr>
        <w:t>管理</w:t>
      </w:r>
      <w:r>
        <w:rPr>
          <w:rFonts w:hint="eastAsia" w:ascii="仿宋" w:hAnsi="仿宋" w:eastAsia="仿宋" w:cs="仿宋"/>
          <w:sz w:val="30"/>
          <w:szCs w:val="30"/>
        </w:rPr>
        <w:t>、物资采购、基建</w:t>
      </w:r>
      <w:r>
        <w:rPr>
          <w:rFonts w:hint="eastAsia" w:ascii="仿宋" w:hAnsi="仿宋" w:eastAsia="仿宋" w:cs="仿宋"/>
          <w:sz w:val="30"/>
          <w:szCs w:val="30"/>
          <w:lang w:val="en-US" w:eastAsia="zh-CN"/>
        </w:rPr>
        <w:t>工程</w:t>
      </w:r>
      <w:r>
        <w:rPr>
          <w:rFonts w:hint="eastAsia" w:ascii="仿宋" w:hAnsi="仿宋" w:eastAsia="仿宋" w:cs="仿宋"/>
          <w:sz w:val="30"/>
          <w:szCs w:val="30"/>
        </w:rPr>
        <w:t>、</w:t>
      </w:r>
      <w:r>
        <w:rPr>
          <w:rFonts w:hint="eastAsia" w:ascii="仿宋" w:hAnsi="仿宋" w:eastAsia="仿宋" w:cs="仿宋"/>
          <w:sz w:val="30"/>
          <w:szCs w:val="30"/>
          <w:lang w:val="en-US" w:eastAsia="zh-CN"/>
        </w:rPr>
        <w:t>成本</w:t>
      </w:r>
      <w:r>
        <w:rPr>
          <w:rFonts w:hint="eastAsia" w:ascii="仿宋" w:hAnsi="仿宋" w:eastAsia="仿宋" w:cs="仿宋"/>
          <w:sz w:val="30"/>
          <w:szCs w:val="30"/>
        </w:rPr>
        <w:t>管理、纪检监察、财务审计、</w:t>
      </w:r>
      <w:r>
        <w:rPr>
          <w:rFonts w:hint="eastAsia" w:ascii="仿宋" w:hAnsi="仿宋" w:eastAsia="仿宋" w:cs="仿宋"/>
          <w:sz w:val="30"/>
          <w:szCs w:val="30"/>
          <w:lang w:val="en-US" w:eastAsia="zh-CN"/>
        </w:rPr>
        <w:t>合同法务</w:t>
      </w:r>
      <w:r>
        <w:rPr>
          <w:rFonts w:hint="eastAsia" w:ascii="仿宋" w:hAnsi="仿宋" w:eastAsia="仿宋" w:cs="仿宋"/>
          <w:sz w:val="30"/>
          <w:szCs w:val="30"/>
        </w:rPr>
        <w:t>、供应链管理等部门相关负责人；各地招投标监督管理部门、公共资源交易中心</w:t>
      </w:r>
      <w:r>
        <w:rPr>
          <w:rFonts w:hint="eastAsia" w:ascii="仿宋" w:hAnsi="仿宋" w:eastAsia="仿宋" w:cs="仿宋"/>
          <w:sz w:val="30"/>
          <w:szCs w:val="30"/>
          <w:lang w:val="en-US" w:eastAsia="zh-CN"/>
        </w:rPr>
        <w:t>业务负责人</w:t>
      </w:r>
      <w:r>
        <w:rPr>
          <w:rFonts w:hint="eastAsia" w:ascii="仿宋" w:hAnsi="仿宋" w:eastAsia="仿宋" w:cs="仿宋"/>
          <w:sz w:val="30"/>
          <w:szCs w:val="30"/>
        </w:rPr>
        <w:t>；招标代理机构</w:t>
      </w:r>
      <w:r>
        <w:rPr>
          <w:rFonts w:hint="eastAsia" w:ascii="仿宋" w:hAnsi="仿宋" w:eastAsia="仿宋" w:cs="仿宋"/>
          <w:sz w:val="30"/>
          <w:szCs w:val="30"/>
          <w:lang w:val="en-US" w:eastAsia="zh-CN"/>
        </w:rPr>
        <w:t>从业</w:t>
      </w:r>
      <w:r>
        <w:rPr>
          <w:rFonts w:hint="eastAsia" w:ascii="仿宋" w:hAnsi="仿宋" w:eastAsia="仿宋" w:cs="仿宋"/>
          <w:sz w:val="30"/>
          <w:szCs w:val="30"/>
        </w:rPr>
        <w:t>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三、授课师资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参与国家各部委、行业协会</w:t>
      </w:r>
      <w:r>
        <w:rPr>
          <w:rFonts w:hint="eastAsia" w:ascii="仿宋" w:hAnsi="仿宋" w:eastAsia="仿宋" w:cs="仿宋"/>
          <w:sz w:val="30"/>
          <w:szCs w:val="30"/>
        </w:rPr>
        <w:t>政策制定</w:t>
      </w:r>
      <w:r>
        <w:rPr>
          <w:rFonts w:hint="eastAsia" w:ascii="仿宋" w:hAnsi="仿宋" w:eastAsia="仿宋" w:cs="仿宋"/>
          <w:sz w:val="30"/>
          <w:szCs w:val="30"/>
          <w:lang w:val="en-US" w:eastAsia="zh-CN"/>
        </w:rPr>
        <w:t>及标准编制</w:t>
      </w:r>
      <w:r>
        <w:rPr>
          <w:rFonts w:hint="eastAsia" w:ascii="仿宋" w:hAnsi="仿宋" w:eastAsia="仿宋" w:cs="仿宋"/>
          <w:sz w:val="30"/>
          <w:szCs w:val="30"/>
        </w:rPr>
        <w:t>的专家；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来自央企、大型国企等负责招标采购的行业权威专家。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四、培训安排</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时间：202</w:t>
      </w:r>
      <w:r>
        <w:rPr>
          <w:rFonts w:hint="eastAsia" w:ascii="仿宋" w:hAnsi="仿宋" w:eastAsia="仿宋" w:cs="仿宋"/>
          <w:sz w:val="30"/>
          <w:szCs w:val="30"/>
          <w:lang w:val="en-US" w:eastAsia="zh-CN"/>
        </w:rPr>
        <w:t>3</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w:t>
      </w:r>
      <w:r>
        <w:rPr>
          <w:rFonts w:hint="eastAsia" w:ascii="仿宋" w:hAnsi="仿宋" w:eastAsia="仿宋" w:cs="仿宋"/>
          <w:sz w:val="30"/>
          <w:szCs w:val="30"/>
          <w:lang w:val="en-US" w:eastAsia="zh-CN"/>
        </w:rPr>
        <w:t>19</w:t>
      </w:r>
      <w:r>
        <w:rPr>
          <w:rFonts w:hint="eastAsia" w:ascii="仿宋" w:hAnsi="仿宋" w:eastAsia="仿宋" w:cs="仿宋"/>
          <w:sz w:val="30"/>
          <w:szCs w:val="30"/>
        </w:rPr>
        <w:t>日—2</w:t>
      </w:r>
      <w:r>
        <w:rPr>
          <w:rFonts w:hint="eastAsia" w:ascii="仿宋" w:hAnsi="仿宋" w:eastAsia="仿宋" w:cs="仿宋"/>
          <w:sz w:val="30"/>
          <w:szCs w:val="30"/>
          <w:lang w:val="en-US" w:eastAsia="zh-CN"/>
        </w:rPr>
        <w:t>4</w:t>
      </w:r>
      <w:r>
        <w:rPr>
          <w:rFonts w:hint="eastAsia" w:ascii="仿宋" w:hAnsi="仿宋" w:eastAsia="仿宋" w:cs="仿宋"/>
          <w:sz w:val="30"/>
          <w:szCs w:val="30"/>
        </w:rPr>
        <w:t>日（</w:t>
      </w:r>
      <w:r>
        <w:rPr>
          <w:rFonts w:hint="eastAsia" w:ascii="仿宋" w:hAnsi="仿宋" w:eastAsia="仿宋" w:cs="仿宋"/>
          <w:sz w:val="30"/>
          <w:szCs w:val="30"/>
          <w:lang w:val="en-US" w:eastAsia="zh-CN"/>
        </w:rPr>
        <w:t>19</w:t>
      </w:r>
      <w:r>
        <w:rPr>
          <w:rFonts w:hint="eastAsia" w:ascii="仿宋" w:hAnsi="仿宋" w:eastAsia="仿宋" w:cs="仿宋"/>
          <w:sz w:val="30"/>
          <w:szCs w:val="30"/>
        </w:rPr>
        <w:t>日报到</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地点：</w:t>
      </w:r>
      <w:r>
        <w:rPr>
          <w:rFonts w:hint="eastAsia" w:ascii="仿宋" w:hAnsi="仿宋" w:eastAsia="仿宋" w:cs="仿宋"/>
          <w:sz w:val="30"/>
          <w:szCs w:val="30"/>
          <w:lang w:val="en-US" w:eastAsia="zh-CN"/>
        </w:rPr>
        <w:t>重庆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时间：202</w:t>
      </w:r>
      <w:r>
        <w:rPr>
          <w:rFonts w:hint="eastAsia" w:ascii="仿宋" w:hAnsi="仿宋" w:eastAsia="仿宋" w:cs="仿宋"/>
          <w:sz w:val="30"/>
          <w:szCs w:val="30"/>
          <w:lang w:val="en-US" w:eastAsia="zh-CN"/>
        </w:rPr>
        <w:t>3</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w:t>
      </w:r>
      <w:r>
        <w:rPr>
          <w:rFonts w:hint="eastAsia" w:ascii="仿宋" w:hAnsi="仿宋" w:eastAsia="仿宋" w:cs="仿宋"/>
          <w:sz w:val="30"/>
          <w:szCs w:val="30"/>
          <w:lang w:val="en-US" w:eastAsia="zh-CN"/>
        </w:rPr>
        <w:t>25</w:t>
      </w:r>
      <w:r>
        <w:rPr>
          <w:rFonts w:hint="eastAsia" w:ascii="仿宋" w:hAnsi="仿宋" w:eastAsia="仿宋" w:cs="仿宋"/>
          <w:sz w:val="30"/>
          <w:szCs w:val="30"/>
        </w:rPr>
        <w:t>日—</w:t>
      </w:r>
      <w:r>
        <w:rPr>
          <w:rFonts w:hint="eastAsia" w:ascii="仿宋" w:hAnsi="仿宋" w:eastAsia="仿宋" w:cs="仿宋"/>
          <w:sz w:val="30"/>
          <w:szCs w:val="30"/>
          <w:lang w:val="en-US" w:eastAsia="zh-CN"/>
        </w:rPr>
        <w:t>30</w:t>
      </w:r>
      <w:r>
        <w:rPr>
          <w:rFonts w:hint="eastAsia" w:ascii="仿宋" w:hAnsi="仿宋" w:eastAsia="仿宋" w:cs="仿宋"/>
          <w:sz w:val="30"/>
          <w:szCs w:val="30"/>
        </w:rPr>
        <w:t>日（</w:t>
      </w:r>
      <w:r>
        <w:rPr>
          <w:rFonts w:hint="eastAsia" w:ascii="仿宋" w:hAnsi="仿宋" w:eastAsia="仿宋" w:cs="仿宋"/>
          <w:sz w:val="30"/>
          <w:szCs w:val="30"/>
          <w:lang w:val="en-US" w:eastAsia="zh-CN"/>
        </w:rPr>
        <w:t>25</w:t>
      </w:r>
      <w:r>
        <w:rPr>
          <w:rFonts w:hint="eastAsia" w:ascii="仿宋" w:hAnsi="仿宋" w:eastAsia="仿宋" w:cs="仿宋"/>
          <w:sz w:val="30"/>
          <w:szCs w:val="30"/>
        </w:rPr>
        <w:t>日报到</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地点：</w:t>
      </w:r>
      <w:r>
        <w:rPr>
          <w:rFonts w:hint="eastAsia" w:ascii="仿宋" w:hAnsi="仿宋" w:eastAsia="仿宋" w:cs="仿宋"/>
          <w:sz w:val="30"/>
          <w:szCs w:val="30"/>
          <w:lang w:val="en-US" w:eastAsia="zh-CN"/>
        </w:rPr>
        <w:t>珠海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时间：202</w:t>
      </w:r>
      <w:r>
        <w:rPr>
          <w:rFonts w:hint="eastAsia" w:ascii="仿宋" w:hAnsi="仿宋" w:eastAsia="仿宋" w:cs="仿宋"/>
          <w:sz w:val="30"/>
          <w:szCs w:val="30"/>
          <w:lang w:val="en-US" w:eastAsia="zh-CN"/>
        </w:rPr>
        <w:t>3</w:t>
      </w:r>
      <w:r>
        <w:rPr>
          <w:rFonts w:hint="eastAsia" w:ascii="仿宋" w:hAnsi="仿宋" w:eastAsia="仿宋" w:cs="仿宋"/>
          <w:sz w:val="30"/>
          <w:szCs w:val="30"/>
        </w:rPr>
        <w:t>年</w:t>
      </w:r>
      <w:r>
        <w:rPr>
          <w:rFonts w:hint="eastAsia" w:ascii="仿宋" w:hAnsi="仿宋" w:eastAsia="仿宋" w:cs="仿宋"/>
          <w:sz w:val="30"/>
          <w:szCs w:val="30"/>
          <w:lang w:val="en-US" w:eastAsia="zh-CN"/>
        </w:rPr>
        <w:t>5</w:t>
      </w:r>
      <w:r>
        <w:rPr>
          <w:rFonts w:hint="eastAsia" w:ascii="仿宋" w:hAnsi="仿宋" w:eastAsia="仿宋" w:cs="仿宋"/>
          <w:sz w:val="30"/>
          <w:szCs w:val="30"/>
        </w:rPr>
        <w:t>月1</w:t>
      </w:r>
      <w:r>
        <w:rPr>
          <w:rFonts w:hint="eastAsia" w:ascii="仿宋" w:hAnsi="仿宋" w:eastAsia="仿宋" w:cs="仿宋"/>
          <w:sz w:val="30"/>
          <w:szCs w:val="30"/>
          <w:lang w:val="en-US" w:eastAsia="zh-CN"/>
        </w:rPr>
        <w:t>7</w:t>
      </w:r>
      <w:r>
        <w:rPr>
          <w:rFonts w:hint="eastAsia" w:ascii="仿宋" w:hAnsi="仿宋" w:eastAsia="仿宋" w:cs="仿宋"/>
          <w:sz w:val="30"/>
          <w:szCs w:val="30"/>
        </w:rPr>
        <w:t>日—</w:t>
      </w:r>
      <w:r>
        <w:rPr>
          <w:rFonts w:hint="eastAsia" w:ascii="仿宋" w:hAnsi="仿宋" w:eastAsia="仿宋" w:cs="仿宋"/>
          <w:sz w:val="30"/>
          <w:szCs w:val="30"/>
          <w:lang w:val="en-US" w:eastAsia="zh-CN"/>
        </w:rPr>
        <w:t>22</w:t>
      </w:r>
      <w:r>
        <w:rPr>
          <w:rFonts w:hint="eastAsia" w:ascii="仿宋" w:hAnsi="仿宋" w:eastAsia="仿宋" w:cs="仿宋"/>
          <w:sz w:val="30"/>
          <w:szCs w:val="30"/>
        </w:rPr>
        <w:t>日（1</w:t>
      </w:r>
      <w:r>
        <w:rPr>
          <w:rFonts w:hint="eastAsia" w:ascii="仿宋" w:hAnsi="仿宋" w:eastAsia="仿宋" w:cs="仿宋"/>
          <w:sz w:val="30"/>
          <w:szCs w:val="30"/>
          <w:lang w:val="en-US" w:eastAsia="zh-CN"/>
        </w:rPr>
        <w:t>7</w:t>
      </w:r>
      <w:r>
        <w:rPr>
          <w:rFonts w:hint="eastAsia" w:ascii="仿宋" w:hAnsi="仿宋" w:eastAsia="仿宋" w:cs="仿宋"/>
          <w:sz w:val="30"/>
          <w:szCs w:val="30"/>
        </w:rPr>
        <w:t>日报到</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地点：</w:t>
      </w:r>
      <w:r>
        <w:rPr>
          <w:rFonts w:hint="eastAsia" w:ascii="仿宋" w:hAnsi="仿宋" w:eastAsia="仿宋" w:cs="仿宋"/>
          <w:sz w:val="30"/>
          <w:szCs w:val="30"/>
          <w:lang w:val="en-US" w:eastAsia="zh-CN"/>
        </w:rPr>
        <w:t>西安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仿宋"/>
          <w:lang w:val="en-US" w:eastAsia="zh-CN"/>
        </w:rPr>
      </w:pPr>
      <w:r>
        <w:rPr>
          <w:rFonts w:hint="eastAsia" w:ascii="仿宋" w:hAnsi="仿宋" w:eastAsia="仿宋" w:cs="仿宋"/>
          <w:sz w:val="30"/>
          <w:szCs w:val="30"/>
        </w:rPr>
        <w:t>时间：202</w:t>
      </w:r>
      <w:r>
        <w:rPr>
          <w:rFonts w:hint="eastAsia" w:ascii="仿宋" w:hAnsi="仿宋" w:eastAsia="仿宋" w:cs="仿宋"/>
          <w:sz w:val="30"/>
          <w:szCs w:val="30"/>
          <w:lang w:val="en-US" w:eastAsia="zh-CN"/>
        </w:rPr>
        <w:t>3</w:t>
      </w:r>
      <w:r>
        <w:rPr>
          <w:rFonts w:hint="eastAsia" w:ascii="仿宋" w:hAnsi="仿宋" w:eastAsia="仿宋" w:cs="仿宋"/>
          <w:sz w:val="30"/>
          <w:szCs w:val="30"/>
        </w:rPr>
        <w:t>年</w:t>
      </w:r>
      <w:r>
        <w:rPr>
          <w:rFonts w:hint="eastAsia" w:ascii="仿宋" w:hAnsi="仿宋" w:eastAsia="仿宋" w:cs="仿宋"/>
          <w:sz w:val="30"/>
          <w:szCs w:val="30"/>
          <w:lang w:val="en-US" w:eastAsia="zh-CN"/>
        </w:rPr>
        <w:t>5</w:t>
      </w:r>
      <w:r>
        <w:rPr>
          <w:rFonts w:hint="eastAsia" w:ascii="仿宋" w:hAnsi="仿宋" w:eastAsia="仿宋" w:cs="仿宋"/>
          <w:sz w:val="30"/>
          <w:szCs w:val="30"/>
        </w:rPr>
        <w:t>月</w:t>
      </w:r>
      <w:r>
        <w:rPr>
          <w:rFonts w:hint="eastAsia" w:ascii="仿宋" w:hAnsi="仿宋" w:eastAsia="仿宋" w:cs="仿宋"/>
          <w:sz w:val="30"/>
          <w:szCs w:val="30"/>
          <w:lang w:val="en-US" w:eastAsia="zh-CN"/>
        </w:rPr>
        <w:t>23</w:t>
      </w:r>
      <w:r>
        <w:rPr>
          <w:rFonts w:hint="eastAsia" w:ascii="仿宋" w:hAnsi="仿宋" w:eastAsia="仿宋" w:cs="仿宋"/>
          <w:sz w:val="30"/>
          <w:szCs w:val="30"/>
        </w:rPr>
        <w:t>日—</w:t>
      </w:r>
      <w:r>
        <w:rPr>
          <w:rFonts w:hint="eastAsia" w:ascii="仿宋" w:hAnsi="仿宋" w:eastAsia="仿宋" w:cs="仿宋"/>
          <w:sz w:val="30"/>
          <w:szCs w:val="30"/>
          <w:lang w:val="en-US" w:eastAsia="zh-CN"/>
        </w:rPr>
        <w:t>29</w:t>
      </w:r>
      <w:r>
        <w:rPr>
          <w:rFonts w:hint="eastAsia" w:ascii="仿宋" w:hAnsi="仿宋" w:eastAsia="仿宋" w:cs="仿宋"/>
          <w:sz w:val="30"/>
          <w:szCs w:val="30"/>
        </w:rPr>
        <w:t>日（</w:t>
      </w:r>
      <w:r>
        <w:rPr>
          <w:rFonts w:hint="eastAsia" w:ascii="仿宋" w:hAnsi="仿宋" w:eastAsia="仿宋" w:cs="仿宋"/>
          <w:sz w:val="30"/>
          <w:szCs w:val="30"/>
          <w:lang w:val="en-US" w:eastAsia="zh-CN"/>
        </w:rPr>
        <w:t>23</w:t>
      </w:r>
      <w:r>
        <w:rPr>
          <w:rFonts w:hint="eastAsia" w:ascii="仿宋" w:hAnsi="仿宋" w:eastAsia="仿宋" w:cs="仿宋"/>
          <w:sz w:val="30"/>
          <w:szCs w:val="30"/>
        </w:rPr>
        <w:t>日报到</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地点：</w:t>
      </w:r>
      <w:r>
        <w:rPr>
          <w:rFonts w:hint="eastAsia" w:ascii="仿宋" w:hAnsi="仿宋" w:eastAsia="仿宋" w:cs="仿宋"/>
          <w:sz w:val="30"/>
          <w:szCs w:val="30"/>
          <w:lang w:val="en-US" w:eastAsia="zh-CN"/>
        </w:rPr>
        <w:t>昆明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时间：202</w:t>
      </w:r>
      <w:r>
        <w:rPr>
          <w:rFonts w:hint="eastAsia" w:ascii="仿宋" w:hAnsi="仿宋" w:eastAsia="仿宋" w:cs="仿宋"/>
          <w:sz w:val="30"/>
          <w:szCs w:val="30"/>
          <w:lang w:val="en-US" w:eastAsia="zh-CN"/>
        </w:rPr>
        <w:t>3</w:t>
      </w:r>
      <w:r>
        <w:rPr>
          <w:rFonts w:hint="eastAsia" w:ascii="仿宋" w:hAnsi="仿宋" w:eastAsia="仿宋" w:cs="仿宋"/>
          <w:sz w:val="30"/>
          <w:szCs w:val="30"/>
        </w:rPr>
        <w:t>年</w:t>
      </w:r>
      <w:r>
        <w:rPr>
          <w:rFonts w:hint="eastAsia" w:ascii="仿宋" w:hAnsi="仿宋" w:eastAsia="仿宋" w:cs="仿宋"/>
          <w:sz w:val="30"/>
          <w:szCs w:val="30"/>
          <w:lang w:val="en-US" w:eastAsia="zh-CN"/>
        </w:rPr>
        <w:t>5</w:t>
      </w:r>
      <w:r>
        <w:rPr>
          <w:rFonts w:hint="eastAsia" w:ascii="仿宋" w:hAnsi="仿宋" w:eastAsia="仿宋" w:cs="仿宋"/>
          <w:sz w:val="30"/>
          <w:szCs w:val="30"/>
        </w:rPr>
        <w:t>月2</w:t>
      </w:r>
      <w:r>
        <w:rPr>
          <w:rFonts w:hint="eastAsia" w:ascii="仿宋" w:hAnsi="仿宋" w:eastAsia="仿宋" w:cs="仿宋"/>
          <w:sz w:val="30"/>
          <w:szCs w:val="30"/>
          <w:lang w:val="en-US" w:eastAsia="zh-CN"/>
        </w:rPr>
        <w:t>4</w:t>
      </w:r>
      <w:r>
        <w:rPr>
          <w:rFonts w:hint="eastAsia" w:ascii="仿宋" w:hAnsi="仿宋" w:eastAsia="仿宋" w:cs="仿宋"/>
          <w:sz w:val="30"/>
          <w:szCs w:val="30"/>
        </w:rPr>
        <w:t>日—2</w:t>
      </w:r>
      <w:r>
        <w:rPr>
          <w:rFonts w:hint="eastAsia" w:ascii="仿宋" w:hAnsi="仿宋" w:eastAsia="仿宋" w:cs="仿宋"/>
          <w:sz w:val="30"/>
          <w:szCs w:val="30"/>
          <w:lang w:val="en-US" w:eastAsia="zh-CN"/>
        </w:rPr>
        <w:t>9</w:t>
      </w:r>
      <w:r>
        <w:rPr>
          <w:rFonts w:hint="eastAsia" w:ascii="仿宋" w:hAnsi="仿宋" w:eastAsia="仿宋" w:cs="仿宋"/>
          <w:sz w:val="30"/>
          <w:szCs w:val="30"/>
        </w:rPr>
        <w:t>日（2</w:t>
      </w:r>
      <w:r>
        <w:rPr>
          <w:rFonts w:hint="eastAsia" w:ascii="仿宋" w:hAnsi="仿宋" w:eastAsia="仿宋" w:cs="仿宋"/>
          <w:sz w:val="30"/>
          <w:szCs w:val="30"/>
          <w:lang w:val="en-US" w:eastAsia="zh-CN"/>
        </w:rPr>
        <w:t>4</w:t>
      </w:r>
      <w:r>
        <w:rPr>
          <w:rFonts w:hint="eastAsia" w:ascii="仿宋" w:hAnsi="仿宋" w:eastAsia="仿宋" w:cs="仿宋"/>
          <w:sz w:val="30"/>
          <w:szCs w:val="30"/>
        </w:rPr>
        <w:t>日报到</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地点：</w:t>
      </w:r>
      <w:r>
        <w:rPr>
          <w:rFonts w:hint="eastAsia" w:ascii="仿宋" w:hAnsi="仿宋" w:eastAsia="仿宋" w:cs="仿宋"/>
          <w:sz w:val="30"/>
          <w:szCs w:val="30"/>
          <w:lang w:val="en-US" w:eastAsia="zh-CN"/>
        </w:rPr>
        <w:t>成都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时间：202</w:t>
      </w:r>
      <w:r>
        <w:rPr>
          <w:rFonts w:hint="eastAsia" w:ascii="仿宋" w:hAnsi="仿宋" w:eastAsia="仿宋" w:cs="仿宋"/>
          <w:sz w:val="30"/>
          <w:szCs w:val="30"/>
          <w:lang w:val="en-US" w:eastAsia="zh-CN"/>
        </w:rPr>
        <w:t>3</w:t>
      </w:r>
      <w:r>
        <w:rPr>
          <w:rFonts w:hint="eastAsia" w:ascii="仿宋" w:hAnsi="仿宋" w:eastAsia="仿宋" w:cs="仿宋"/>
          <w:sz w:val="30"/>
          <w:szCs w:val="30"/>
        </w:rPr>
        <w:t>年</w:t>
      </w:r>
      <w:r>
        <w:rPr>
          <w:rFonts w:hint="eastAsia" w:ascii="仿宋" w:hAnsi="仿宋" w:eastAsia="仿宋" w:cs="仿宋"/>
          <w:sz w:val="30"/>
          <w:szCs w:val="30"/>
          <w:lang w:val="en-US" w:eastAsia="zh-CN"/>
        </w:rPr>
        <w:t>6</w:t>
      </w:r>
      <w:r>
        <w:rPr>
          <w:rFonts w:hint="eastAsia" w:ascii="仿宋" w:hAnsi="仿宋" w:eastAsia="仿宋" w:cs="仿宋"/>
          <w:sz w:val="30"/>
          <w:szCs w:val="30"/>
        </w:rPr>
        <w:t>月</w:t>
      </w:r>
      <w:r>
        <w:rPr>
          <w:rFonts w:hint="eastAsia" w:ascii="仿宋" w:hAnsi="仿宋" w:eastAsia="仿宋" w:cs="仿宋"/>
          <w:sz w:val="30"/>
          <w:szCs w:val="30"/>
          <w:lang w:val="en-US" w:eastAsia="zh-CN"/>
        </w:rPr>
        <w:t>14</w:t>
      </w:r>
      <w:r>
        <w:rPr>
          <w:rFonts w:hint="eastAsia" w:ascii="仿宋" w:hAnsi="仿宋" w:eastAsia="仿宋" w:cs="仿宋"/>
          <w:sz w:val="30"/>
          <w:szCs w:val="30"/>
        </w:rPr>
        <w:t>日—</w:t>
      </w:r>
      <w:r>
        <w:rPr>
          <w:rFonts w:hint="eastAsia" w:ascii="仿宋" w:hAnsi="仿宋" w:eastAsia="仿宋" w:cs="仿宋"/>
          <w:sz w:val="30"/>
          <w:szCs w:val="30"/>
          <w:lang w:val="en-US" w:eastAsia="zh-CN"/>
        </w:rPr>
        <w:t>19</w:t>
      </w:r>
      <w:r>
        <w:rPr>
          <w:rFonts w:hint="eastAsia" w:ascii="仿宋" w:hAnsi="仿宋" w:eastAsia="仿宋" w:cs="仿宋"/>
          <w:sz w:val="30"/>
          <w:szCs w:val="30"/>
        </w:rPr>
        <w:t>日（</w:t>
      </w:r>
      <w:r>
        <w:rPr>
          <w:rFonts w:hint="eastAsia" w:ascii="仿宋" w:hAnsi="仿宋" w:eastAsia="仿宋" w:cs="仿宋"/>
          <w:sz w:val="30"/>
          <w:szCs w:val="30"/>
          <w:lang w:val="en-US" w:eastAsia="zh-CN"/>
        </w:rPr>
        <w:t>14</w:t>
      </w:r>
      <w:r>
        <w:rPr>
          <w:rFonts w:hint="eastAsia" w:ascii="仿宋" w:hAnsi="仿宋" w:eastAsia="仿宋" w:cs="仿宋"/>
          <w:sz w:val="30"/>
          <w:szCs w:val="30"/>
        </w:rPr>
        <w:t>日报到</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地点：</w:t>
      </w:r>
      <w:r>
        <w:rPr>
          <w:rFonts w:hint="eastAsia" w:ascii="仿宋" w:hAnsi="仿宋" w:eastAsia="仿宋" w:cs="仿宋"/>
          <w:sz w:val="30"/>
          <w:szCs w:val="30"/>
          <w:lang w:val="en-US" w:eastAsia="zh-CN"/>
        </w:rPr>
        <w:t>青岛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时间：202</w:t>
      </w:r>
      <w:r>
        <w:rPr>
          <w:rFonts w:hint="eastAsia" w:ascii="仿宋" w:hAnsi="仿宋" w:eastAsia="仿宋" w:cs="仿宋"/>
          <w:sz w:val="30"/>
          <w:szCs w:val="30"/>
          <w:lang w:val="en-US" w:eastAsia="zh-CN"/>
        </w:rPr>
        <w:t>3</w:t>
      </w:r>
      <w:r>
        <w:rPr>
          <w:rFonts w:hint="eastAsia" w:ascii="仿宋" w:hAnsi="仿宋" w:eastAsia="仿宋" w:cs="仿宋"/>
          <w:sz w:val="30"/>
          <w:szCs w:val="30"/>
        </w:rPr>
        <w:t>年</w:t>
      </w:r>
      <w:r>
        <w:rPr>
          <w:rFonts w:hint="eastAsia" w:ascii="仿宋" w:hAnsi="仿宋" w:eastAsia="仿宋" w:cs="仿宋"/>
          <w:sz w:val="30"/>
          <w:szCs w:val="30"/>
          <w:lang w:val="en-US" w:eastAsia="zh-CN"/>
        </w:rPr>
        <w:t>6</w:t>
      </w:r>
      <w:r>
        <w:rPr>
          <w:rFonts w:hint="eastAsia" w:ascii="仿宋" w:hAnsi="仿宋" w:eastAsia="仿宋" w:cs="仿宋"/>
          <w:sz w:val="30"/>
          <w:szCs w:val="30"/>
        </w:rPr>
        <w:t>月</w:t>
      </w:r>
      <w:r>
        <w:rPr>
          <w:rFonts w:hint="eastAsia" w:ascii="仿宋" w:hAnsi="仿宋" w:eastAsia="仿宋" w:cs="仿宋"/>
          <w:sz w:val="30"/>
          <w:szCs w:val="30"/>
          <w:lang w:val="en-US" w:eastAsia="zh-CN"/>
        </w:rPr>
        <w:t>27</w:t>
      </w:r>
      <w:r>
        <w:rPr>
          <w:rFonts w:hint="eastAsia" w:ascii="仿宋" w:hAnsi="仿宋" w:eastAsia="仿宋" w:cs="仿宋"/>
          <w:sz w:val="30"/>
          <w:szCs w:val="30"/>
        </w:rPr>
        <w:t>日—</w:t>
      </w:r>
      <w:r>
        <w:rPr>
          <w:rFonts w:hint="eastAsia" w:ascii="仿宋" w:hAnsi="仿宋" w:eastAsia="仿宋" w:cs="仿宋"/>
          <w:sz w:val="30"/>
          <w:szCs w:val="30"/>
          <w:lang w:val="en-US" w:eastAsia="zh-CN"/>
        </w:rPr>
        <w:t>30</w:t>
      </w:r>
      <w:r>
        <w:rPr>
          <w:rFonts w:hint="eastAsia" w:ascii="仿宋" w:hAnsi="仿宋" w:eastAsia="仿宋" w:cs="仿宋"/>
          <w:sz w:val="30"/>
          <w:szCs w:val="30"/>
        </w:rPr>
        <w:t>日（</w:t>
      </w:r>
      <w:r>
        <w:rPr>
          <w:rFonts w:hint="eastAsia" w:ascii="仿宋" w:hAnsi="仿宋" w:eastAsia="仿宋" w:cs="仿宋"/>
          <w:sz w:val="30"/>
          <w:szCs w:val="30"/>
          <w:lang w:val="en-US" w:eastAsia="zh-CN"/>
        </w:rPr>
        <w:t>27</w:t>
      </w:r>
      <w:r>
        <w:rPr>
          <w:rFonts w:hint="eastAsia" w:ascii="仿宋" w:hAnsi="仿宋" w:eastAsia="仿宋" w:cs="仿宋"/>
          <w:sz w:val="30"/>
          <w:szCs w:val="30"/>
        </w:rPr>
        <w:t>日报到</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地点：</w:t>
      </w:r>
      <w:r>
        <w:rPr>
          <w:rFonts w:hint="eastAsia" w:ascii="仿宋" w:hAnsi="仿宋" w:eastAsia="仿宋" w:cs="仿宋"/>
          <w:sz w:val="30"/>
          <w:szCs w:val="30"/>
          <w:lang w:val="en-US" w:eastAsia="zh-CN"/>
        </w:rPr>
        <w:t>北京</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lang w:eastAsia="zh-CN"/>
        </w:rPr>
      </w:pPr>
      <w:r>
        <w:rPr>
          <w:rFonts w:hint="eastAsia" w:ascii="仿宋" w:hAnsi="仿宋" w:eastAsia="仿宋" w:cs="仿宋"/>
          <w:sz w:val="30"/>
          <w:szCs w:val="30"/>
        </w:rPr>
        <w:t>时间：202</w:t>
      </w:r>
      <w:r>
        <w:rPr>
          <w:rFonts w:hint="eastAsia" w:ascii="仿宋" w:hAnsi="仿宋" w:eastAsia="仿宋" w:cs="仿宋"/>
          <w:sz w:val="30"/>
          <w:szCs w:val="30"/>
          <w:lang w:val="en-US" w:eastAsia="zh-CN"/>
        </w:rPr>
        <w:t>3</w:t>
      </w:r>
      <w:r>
        <w:rPr>
          <w:rFonts w:hint="eastAsia" w:ascii="仿宋" w:hAnsi="仿宋" w:eastAsia="仿宋" w:cs="仿宋"/>
          <w:sz w:val="30"/>
          <w:szCs w:val="30"/>
        </w:rPr>
        <w:t>年</w:t>
      </w:r>
      <w:r>
        <w:rPr>
          <w:rFonts w:hint="eastAsia" w:ascii="仿宋" w:hAnsi="仿宋" w:eastAsia="仿宋" w:cs="仿宋"/>
          <w:sz w:val="30"/>
          <w:szCs w:val="30"/>
          <w:lang w:val="en-US" w:eastAsia="zh-CN"/>
        </w:rPr>
        <w:t>7</w:t>
      </w:r>
      <w:r>
        <w:rPr>
          <w:rFonts w:hint="eastAsia" w:ascii="仿宋" w:hAnsi="仿宋" w:eastAsia="仿宋" w:cs="仿宋"/>
          <w:sz w:val="30"/>
          <w:szCs w:val="30"/>
        </w:rPr>
        <w:t>月</w:t>
      </w:r>
      <w:r>
        <w:rPr>
          <w:rFonts w:hint="eastAsia" w:ascii="仿宋" w:hAnsi="仿宋" w:eastAsia="仿宋" w:cs="仿宋"/>
          <w:sz w:val="30"/>
          <w:szCs w:val="30"/>
          <w:lang w:val="en-US" w:eastAsia="zh-CN"/>
        </w:rPr>
        <w:t>19</w:t>
      </w:r>
      <w:r>
        <w:rPr>
          <w:rFonts w:hint="eastAsia" w:ascii="仿宋" w:hAnsi="仿宋" w:eastAsia="仿宋" w:cs="仿宋"/>
          <w:sz w:val="30"/>
          <w:szCs w:val="30"/>
        </w:rPr>
        <w:t>日—2</w:t>
      </w:r>
      <w:r>
        <w:rPr>
          <w:rFonts w:hint="eastAsia" w:ascii="仿宋" w:hAnsi="仿宋" w:eastAsia="仿宋" w:cs="仿宋"/>
          <w:sz w:val="30"/>
          <w:szCs w:val="30"/>
          <w:lang w:val="en-US" w:eastAsia="zh-CN"/>
        </w:rPr>
        <w:t>4</w:t>
      </w:r>
      <w:r>
        <w:rPr>
          <w:rFonts w:hint="eastAsia" w:ascii="仿宋" w:hAnsi="仿宋" w:eastAsia="仿宋" w:cs="仿宋"/>
          <w:sz w:val="30"/>
          <w:szCs w:val="30"/>
        </w:rPr>
        <w:t>日（</w:t>
      </w:r>
      <w:r>
        <w:rPr>
          <w:rFonts w:hint="eastAsia" w:ascii="仿宋" w:hAnsi="仿宋" w:eastAsia="仿宋" w:cs="仿宋"/>
          <w:sz w:val="30"/>
          <w:szCs w:val="30"/>
          <w:lang w:val="en-US" w:eastAsia="zh-CN"/>
        </w:rPr>
        <w:t>19</w:t>
      </w:r>
      <w:r>
        <w:rPr>
          <w:rFonts w:hint="eastAsia" w:ascii="仿宋" w:hAnsi="仿宋" w:eastAsia="仿宋" w:cs="仿宋"/>
          <w:sz w:val="30"/>
          <w:szCs w:val="30"/>
        </w:rPr>
        <w:t>日报到</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地点：</w:t>
      </w:r>
      <w:r>
        <w:rPr>
          <w:rFonts w:hint="eastAsia" w:ascii="仿宋" w:hAnsi="仿宋" w:eastAsia="仿宋" w:cs="仿宋"/>
          <w:sz w:val="30"/>
          <w:szCs w:val="30"/>
          <w:lang w:val="en-US" w:eastAsia="zh-CN"/>
        </w:rPr>
        <w:t>贵阳</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default" w:ascii="仿宋" w:hAnsi="仿宋" w:eastAsia="仿宋" w:cs="仿宋"/>
          <w:spacing w:val="-6"/>
          <w:sz w:val="30"/>
          <w:szCs w:val="30"/>
          <w:lang w:val="en-US" w:eastAsia="zh-CN"/>
        </w:rPr>
      </w:pPr>
      <w:r>
        <w:rPr>
          <w:rFonts w:hint="eastAsia" w:ascii="仿宋" w:hAnsi="仿宋" w:eastAsia="仿宋" w:cs="仿宋"/>
          <w:spacing w:val="-6"/>
          <w:sz w:val="30"/>
          <w:szCs w:val="30"/>
        </w:rPr>
        <w:t>时间：202</w:t>
      </w:r>
      <w:r>
        <w:rPr>
          <w:rFonts w:hint="eastAsia" w:ascii="仿宋" w:hAnsi="仿宋" w:eastAsia="仿宋" w:cs="仿宋"/>
          <w:spacing w:val="-6"/>
          <w:sz w:val="30"/>
          <w:szCs w:val="30"/>
          <w:lang w:val="en-US" w:eastAsia="zh-CN"/>
        </w:rPr>
        <w:t>3</w:t>
      </w:r>
      <w:r>
        <w:rPr>
          <w:rFonts w:hint="eastAsia" w:ascii="仿宋" w:hAnsi="仿宋" w:eastAsia="仿宋" w:cs="仿宋"/>
          <w:spacing w:val="-6"/>
          <w:sz w:val="30"/>
          <w:szCs w:val="30"/>
        </w:rPr>
        <w:t>年</w:t>
      </w:r>
      <w:r>
        <w:rPr>
          <w:rFonts w:hint="eastAsia" w:ascii="仿宋" w:hAnsi="仿宋" w:eastAsia="仿宋" w:cs="仿宋"/>
          <w:spacing w:val="-6"/>
          <w:sz w:val="30"/>
          <w:szCs w:val="30"/>
          <w:lang w:val="en-US" w:eastAsia="zh-CN"/>
        </w:rPr>
        <w:t>7</w:t>
      </w:r>
      <w:r>
        <w:rPr>
          <w:rFonts w:hint="eastAsia" w:ascii="仿宋" w:hAnsi="仿宋" w:eastAsia="仿宋" w:cs="仿宋"/>
          <w:spacing w:val="-6"/>
          <w:sz w:val="30"/>
          <w:szCs w:val="30"/>
        </w:rPr>
        <w:t>月</w:t>
      </w:r>
      <w:r>
        <w:rPr>
          <w:rFonts w:hint="eastAsia" w:ascii="仿宋" w:hAnsi="仿宋" w:eastAsia="仿宋" w:cs="仿宋"/>
          <w:spacing w:val="-6"/>
          <w:sz w:val="30"/>
          <w:szCs w:val="30"/>
          <w:lang w:val="en-US" w:eastAsia="zh-CN"/>
        </w:rPr>
        <w:t>25</w:t>
      </w:r>
      <w:r>
        <w:rPr>
          <w:rFonts w:hint="eastAsia" w:ascii="仿宋" w:hAnsi="仿宋" w:eastAsia="仿宋" w:cs="仿宋"/>
          <w:spacing w:val="-6"/>
          <w:sz w:val="30"/>
          <w:szCs w:val="30"/>
        </w:rPr>
        <w:t>日—</w:t>
      </w:r>
      <w:r>
        <w:rPr>
          <w:rFonts w:hint="eastAsia" w:ascii="仿宋" w:hAnsi="仿宋" w:eastAsia="仿宋" w:cs="仿宋"/>
          <w:spacing w:val="-6"/>
          <w:sz w:val="30"/>
          <w:szCs w:val="30"/>
          <w:lang w:val="en-US" w:eastAsia="zh-CN"/>
        </w:rPr>
        <w:t>30</w:t>
      </w:r>
      <w:r>
        <w:rPr>
          <w:rFonts w:hint="eastAsia" w:ascii="仿宋" w:hAnsi="仿宋" w:eastAsia="仿宋" w:cs="仿宋"/>
          <w:spacing w:val="-6"/>
          <w:sz w:val="30"/>
          <w:szCs w:val="30"/>
        </w:rPr>
        <w:t>日（</w:t>
      </w:r>
      <w:r>
        <w:rPr>
          <w:rFonts w:hint="eastAsia" w:ascii="仿宋" w:hAnsi="仿宋" w:eastAsia="仿宋" w:cs="仿宋"/>
          <w:spacing w:val="-6"/>
          <w:sz w:val="30"/>
          <w:szCs w:val="30"/>
          <w:lang w:val="en-US" w:eastAsia="zh-CN"/>
        </w:rPr>
        <w:t>25</w:t>
      </w:r>
      <w:r>
        <w:rPr>
          <w:rFonts w:hint="eastAsia" w:ascii="仿宋" w:hAnsi="仿宋" w:eastAsia="仿宋" w:cs="仿宋"/>
          <w:spacing w:val="-6"/>
          <w:sz w:val="30"/>
          <w:szCs w:val="30"/>
        </w:rPr>
        <w:t>日报到</w:t>
      </w:r>
      <w:r>
        <w:rPr>
          <w:rFonts w:hint="eastAsia" w:ascii="仿宋" w:hAnsi="仿宋" w:eastAsia="仿宋" w:cs="仿宋"/>
          <w:spacing w:val="-6"/>
          <w:sz w:val="30"/>
          <w:szCs w:val="30"/>
          <w:lang w:val="en-US" w:eastAsia="zh-CN"/>
        </w:rPr>
        <w:t xml:space="preserve"> )</w:t>
      </w:r>
      <w:r>
        <w:rPr>
          <w:rFonts w:hint="eastAsia" w:ascii="仿宋" w:hAnsi="仿宋" w:eastAsia="仿宋" w:cs="仿宋"/>
          <w:spacing w:val="-6"/>
          <w:sz w:val="30"/>
          <w:szCs w:val="30"/>
        </w:rPr>
        <w:t>地点</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lang w:val="en-US" w:eastAsia="zh-CN"/>
        </w:rPr>
        <w:t>呼和浩特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五</w:t>
      </w:r>
      <w:r>
        <w:rPr>
          <w:rFonts w:hint="eastAsia" w:ascii="仿宋" w:hAnsi="仿宋" w:eastAsia="仿宋" w:cs="仿宋"/>
          <w:b/>
          <w:bCs/>
          <w:sz w:val="30"/>
          <w:szCs w:val="30"/>
        </w:rPr>
        <w:t>、收费标准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1.培训费：3600元/人；</w:t>
      </w:r>
      <w:r>
        <w:rPr>
          <w:rFonts w:hint="eastAsia" w:ascii="仿宋" w:hAnsi="仿宋" w:eastAsia="仿宋" w:cs="仿宋"/>
          <w:sz w:val="30"/>
          <w:szCs w:val="30"/>
          <w:lang w:val="en-US" w:eastAsia="zh-CN"/>
        </w:rPr>
        <w:t>住宿统一安排，费用自理。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rPr>
      </w:pPr>
      <w:r>
        <w:rPr>
          <w:rFonts w:hint="eastAsia" w:ascii="仿宋" w:hAnsi="仿宋" w:eastAsia="仿宋" w:cs="仿宋"/>
          <w:sz w:val="30"/>
          <w:szCs w:val="30"/>
        </w:rPr>
        <w:t>2.</w:t>
      </w:r>
      <w:r>
        <w:rPr>
          <w:rFonts w:hint="eastAsia" w:ascii="仿宋" w:hAnsi="仿宋" w:eastAsia="仿宋" w:cs="仿宋"/>
          <w:sz w:val="30"/>
          <w:szCs w:val="30"/>
          <w:lang w:val="en-US" w:eastAsia="zh-CN"/>
        </w:rPr>
        <w:t>统一</w:t>
      </w:r>
      <w:r>
        <w:rPr>
          <w:rFonts w:hint="eastAsia" w:ascii="仿宋" w:hAnsi="仿宋" w:eastAsia="仿宋" w:cs="仿宋"/>
          <w:sz w:val="30"/>
          <w:szCs w:val="30"/>
        </w:rPr>
        <w:t>颁发电子版结业证书，</w:t>
      </w:r>
      <w:r>
        <w:rPr>
          <w:rFonts w:hint="eastAsia" w:ascii="仿宋" w:hAnsi="仿宋" w:eastAsia="仿宋" w:cs="仿宋"/>
          <w:sz w:val="30"/>
          <w:szCs w:val="30"/>
          <w:lang w:val="en-US" w:eastAsia="zh-CN"/>
        </w:rPr>
        <w:t>可</w:t>
      </w:r>
      <w:r>
        <w:rPr>
          <w:rFonts w:hint="eastAsia" w:ascii="仿宋" w:hAnsi="仿宋" w:eastAsia="仿宋" w:cs="仿宋"/>
          <w:sz w:val="30"/>
          <w:szCs w:val="30"/>
        </w:rPr>
        <w:t>在中国招标投标公共服务平台</w:t>
      </w:r>
      <w:r>
        <w:rPr>
          <w:rFonts w:hint="eastAsia" w:ascii="仿宋" w:hAnsi="仿宋" w:eastAsia="仿宋" w:cs="仿宋"/>
          <w:sz w:val="30"/>
          <w:szCs w:val="30"/>
          <w:lang w:val="en-US" w:eastAsia="zh-CN"/>
        </w:rPr>
        <w:t>官网查询（首页</w:t>
      </w:r>
      <w:r>
        <w:rPr>
          <w:rFonts w:hint="default" w:ascii="Arial" w:hAnsi="Arial" w:eastAsia="仿宋" w:cs="Arial"/>
          <w:sz w:val="30"/>
          <w:szCs w:val="30"/>
          <w:lang w:val="en-US" w:eastAsia="zh-CN"/>
        </w:rPr>
        <w:t>→</w:t>
      </w:r>
      <w:r>
        <w:rPr>
          <w:rFonts w:hint="eastAsia" w:ascii="Arial" w:hAnsi="Arial" w:eastAsia="仿宋" w:cs="Arial"/>
          <w:sz w:val="30"/>
          <w:szCs w:val="30"/>
          <w:lang w:val="en-US" w:eastAsia="zh-CN"/>
        </w:rPr>
        <w:t>行业公示</w:t>
      </w:r>
      <w:r>
        <w:rPr>
          <w:rFonts w:hint="default" w:ascii="Arial" w:hAnsi="Arial" w:eastAsia="仿宋" w:cs="Arial"/>
          <w:sz w:val="30"/>
          <w:szCs w:val="30"/>
          <w:lang w:val="en-US" w:eastAsia="zh-CN"/>
        </w:rPr>
        <w:t>→</w:t>
      </w:r>
      <w:r>
        <w:rPr>
          <w:rFonts w:hint="eastAsia" w:ascii="Arial" w:hAnsi="Arial" w:eastAsia="仿宋" w:cs="Arial"/>
          <w:sz w:val="30"/>
          <w:szCs w:val="30"/>
          <w:lang w:val="en-US" w:eastAsia="zh-CN"/>
        </w:rPr>
        <w:t>行业人才信息</w:t>
      </w:r>
      <w:r>
        <w:rPr>
          <w:rFonts w:hint="default" w:ascii="Arial" w:hAnsi="Arial" w:eastAsia="仿宋" w:cs="Arial"/>
          <w:sz w:val="30"/>
          <w:szCs w:val="30"/>
          <w:lang w:val="en-US" w:eastAsia="zh-CN"/>
        </w:rPr>
        <w:t>→</w:t>
      </w:r>
      <w:r>
        <w:rPr>
          <w:rFonts w:hint="eastAsia" w:ascii="Arial" w:hAnsi="Arial" w:eastAsia="仿宋" w:cs="Arial"/>
          <w:sz w:val="30"/>
          <w:szCs w:val="30"/>
          <w:lang w:val="en-US" w:eastAsia="zh-CN"/>
        </w:rPr>
        <w:t>中国招投标公共服务平台）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六、联系方式</w:t>
      </w:r>
    </w:p>
    <w:p>
      <w:pPr>
        <w:pStyle w:val="2"/>
        <w:rPr>
          <w:rFonts w:hint="eastAsia"/>
          <w:sz w:val="30"/>
          <w:szCs w:val="30"/>
          <w:lang w:val="en-US" w:eastAsia="zh-CN"/>
        </w:rPr>
      </w:pPr>
      <w:r>
        <w:rPr>
          <w:rFonts w:hint="eastAsia"/>
          <w:sz w:val="30"/>
          <w:szCs w:val="30"/>
          <w:lang w:val="en-US" w:eastAsia="zh-CN"/>
        </w:rPr>
        <w:t xml:space="preserve">报名负责人：聂红军 主任18211071700（微信）   </w:t>
      </w:r>
    </w:p>
    <w:p>
      <w:pPr>
        <w:pStyle w:val="2"/>
        <w:rPr>
          <w:rFonts w:hint="eastAsia"/>
          <w:sz w:val="30"/>
          <w:szCs w:val="30"/>
          <w:lang w:val="en-US" w:eastAsia="zh-CN"/>
        </w:rPr>
      </w:pPr>
      <w:r>
        <w:rPr>
          <w:rFonts w:hint="eastAsia"/>
          <w:sz w:val="30"/>
          <w:szCs w:val="30"/>
          <w:lang w:val="en-US" w:eastAsia="zh-CN"/>
        </w:rPr>
        <w:t xml:space="preserve">电  话：010-87697580 邮    箱：zqgphwz@126.com  </w:t>
      </w:r>
    </w:p>
    <w:p>
      <w:pPr>
        <w:pStyle w:val="2"/>
        <w:rPr>
          <w:rFonts w:hint="eastAsia"/>
          <w:sz w:val="30"/>
          <w:szCs w:val="30"/>
          <w:lang w:val="en-US" w:eastAsia="zh-CN"/>
        </w:rPr>
      </w:pPr>
      <w:r>
        <w:rPr>
          <w:rFonts w:hint="eastAsia"/>
          <w:sz w:val="30"/>
          <w:szCs w:val="30"/>
          <w:lang w:val="en-US" w:eastAsia="zh-CN"/>
        </w:rPr>
        <w:t>qq咨询：3177524020 网址：http://www.zqgpchina.cn</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附件：报名回执表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drawing>
          <wp:anchor distT="0" distB="0" distL="114300" distR="114300" simplePos="0" relativeHeight="251660288" behindDoc="1" locked="0" layoutInCell="1" allowOverlap="1">
            <wp:simplePos x="0" y="0"/>
            <wp:positionH relativeFrom="column">
              <wp:posOffset>3484880</wp:posOffset>
            </wp:positionH>
            <wp:positionV relativeFrom="paragraph">
              <wp:posOffset>310515</wp:posOffset>
            </wp:positionV>
            <wp:extent cx="1490345" cy="1464945"/>
            <wp:effectExtent l="0" t="0" r="8255" b="8255"/>
            <wp:wrapNone/>
            <wp:docPr id="3" name="图片 3" descr="QQ图片2023021417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230214170012"/>
                    <pic:cNvPicPr>
                      <a:picLocks noChangeAspect="1"/>
                    </pic:cNvPicPr>
                  </pic:nvPicPr>
                  <pic:blipFill>
                    <a:blip r:embed="rId5"/>
                    <a:stretch>
                      <a:fillRect/>
                    </a:stretch>
                  </pic:blipFill>
                  <pic:spPr>
                    <a:xfrm>
                      <a:off x="0" y="0"/>
                      <a:ext cx="1490345" cy="146494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600" w:firstLineChars="1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中国招标投标公共服务平台</w:t>
      </w:r>
    </w:p>
    <w:p>
      <w:pPr>
        <w:keepNext w:val="0"/>
        <w:keepLines w:val="0"/>
        <w:pageBreakBefore w:val="0"/>
        <w:widowControl w:val="0"/>
        <w:kinsoku/>
        <w:wordWrap/>
        <w:overflowPunct/>
        <w:topLinePunct w:val="0"/>
        <w:autoSpaceDE/>
        <w:autoSpaceDN/>
        <w:bidi w:val="0"/>
        <w:adjustRightInd/>
        <w:snapToGrid/>
        <w:spacing w:line="560" w:lineRule="exact"/>
        <w:ind w:firstLine="4500" w:firstLineChars="150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2023年3月30日</w:t>
      </w:r>
    </w:p>
    <w:p>
      <w:pPr>
        <w:pStyle w:val="2"/>
        <w:jc w:val="right"/>
        <w:rPr>
          <w:rFonts w:hint="eastAsia" w:ascii="仿宋_GB2312" w:hAnsi="仿宋_GB2312" w:eastAsia="仿宋_GB2312" w:cs="仿宋_GB2312"/>
          <w:sz w:val="30"/>
          <w:szCs w:val="30"/>
          <w:lang w:val="en-US" w:eastAsia="zh-CN"/>
        </w:rPr>
      </w:pPr>
    </w:p>
    <w:p>
      <w:pPr>
        <w:pStyle w:val="2"/>
        <w:ind w:left="0" w:leftChars="0" w:firstLine="0" w:firstLineChars="0"/>
        <w:rPr>
          <w:rFonts w:hint="eastAsia" w:ascii="仿宋_GB2312" w:hAnsi="仿宋_GB2312" w:eastAsia="仿宋_GB2312" w:cs="仿宋_GB2312"/>
          <w:sz w:val="30"/>
          <w:szCs w:val="30"/>
          <w:lang w:val="en-US" w:eastAsia="zh-CN"/>
        </w:rPr>
      </w:pPr>
      <w:bookmarkStart w:id="1" w:name="_GoBack"/>
      <w:bookmarkEnd w:id="1"/>
    </w:p>
    <w:p>
      <w:pPr>
        <w:pStyle w:val="2"/>
        <w:rPr>
          <w:rFonts w:hint="eastAsia" w:ascii="仿宋_GB2312" w:hAnsi="仿宋_GB2312" w:eastAsia="仿宋_GB2312" w:cs="仿宋_GB2312"/>
          <w:sz w:val="30"/>
          <w:szCs w:val="30"/>
          <w:lang w:val="en-US" w:eastAsia="zh-CN"/>
        </w:rPr>
      </w:pPr>
      <w:r>
        <w:rPr>
          <w:rFonts w:hint="eastAsia" w:ascii="仿宋" w:hAnsi="仿宋" w:eastAsia="仿宋" w:cs="仿宋"/>
          <w:sz w:val="30"/>
          <w:szCs w:val="30"/>
        </w:rPr>
        <w:drawing>
          <wp:anchor distT="0" distB="0" distL="114300" distR="114300" simplePos="0" relativeHeight="251661312" behindDoc="1" locked="0" layoutInCell="1" allowOverlap="1">
            <wp:simplePos x="0" y="0"/>
            <wp:positionH relativeFrom="column">
              <wp:posOffset>7246620</wp:posOffset>
            </wp:positionH>
            <wp:positionV relativeFrom="paragraph">
              <wp:posOffset>1905</wp:posOffset>
            </wp:positionV>
            <wp:extent cx="1646555" cy="1618615"/>
            <wp:effectExtent l="0" t="0" r="4445" b="6985"/>
            <wp:wrapNone/>
            <wp:docPr id="4" name="图片 4" descr="QQ图片2023021417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图片20230214170012"/>
                    <pic:cNvPicPr>
                      <a:picLocks noChangeAspect="1"/>
                    </pic:cNvPicPr>
                  </pic:nvPicPr>
                  <pic:blipFill>
                    <a:blip r:embed="rId5"/>
                    <a:stretch>
                      <a:fillRect/>
                    </a:stretch>
                  </pic:blipFill>
                  <pic:spPr>
                    <a:xfrm>
                      <a:off x="0" y="0"/>
                      <a:ext cx="1646555" cy="1618615"/>
                    </a:xfrm>
                    <a:prstGeom prst="rect">
                      <a:avLst/>
                    </a:prstGeom>
                  </pic:spPr>
                </pic:pic>
              </a:graphicData>
            </a:graphic>
          </wp:anchor>
        </w:drawing>
      </w:r>
    </w:p>
    <w:p>
      <w:pPr>
        <w:pStyle w:val="2"/>
        <w:ind w:left="0" w:leftChars="0" w:firstLine="0" w:firstLineChars="0"/>
        <w:rPr>
          <w:rFonts w:hint="eastAsia" w:ascii="仿宋_GB2312" w:hAnsi="仿宋_GB2312" w:eastAsia="仿宋_GB2312" w:cs="仿宋_GB2312"/>
          <w:sz w:val="30"/>
          <w:szCs w:val="30"/>
          <w:lang w:val="en-US" w:eastAsia="zh-CN"/>
        </w:rPr>
      </w:pPr>
    </w:p>
    <w:p>
      <w:pPr>
        <w:pStyle w:val="2"/>
        <w:rPr>
          <w:rFonts w:hint="eastAsia" w:ascii="仿宋_GB2312" w:hAnsi="仿宋_GB2312" w:eastAsia="仿宋_GB2312" w:cs="仿宋_GB2312"/>
          <w:sz w:val="30"/>
          <w:szCs w:val="30"/>
          <w:lang w:val="en-US" w:eastAsia="zh-CN"/>
        </w:rPr>
      </w:pPr>
    </w:p>
    <w:p>
      <w:pPr>
        <w:pStyle w:val="2"/>
        <w:rPr>
          <w:rFonts w:hint="eastAsia" w:ascii="仿宋_GB2312" w:hAnsi="仿宋_GB2312" w:eastAsia="仿宋_GB2312" w:cs="仿宋_GB2312"/>
          <w:sz w:val="30"/>
          <w:szCs w:val="30"/>
          <w:lang w:val="en-US" w:eastAsia="zh-CN"/>
        </w:rPr>
      </w:pPr>
    </w:p>
    <w:p>
      <w:pPr>
        <w:widowControl/>
        <w:tabs>
          <w:tab w:val="center" w:pos="4766"/>
          <w:tab w:val="left" w:pos="6716"/>
        </w:tabs>
        <w:spacing w:line="520" w:lineRule="exact"/>
        <w:rPr>
          <w:rFonts w:hint="eastAsia" w:ascii="仿宋" w:hAnsi="仿宋" w:eastAsia="仿宋" w:cs="仿宋"/>
          <w:b/>
          <w:bCs/>
          <w:color w:val="000000"/>
          <w:sz w:val="30"/>
          <w:szCs w:val="30"/>
        </w:rPr>
      </w:pPr>
      <w:r>
        <w:rPr>
          <w:rFonts w:hint="eastAsia" w:ascii="仿宋" w:hAnsi="仿宋" w:eastAsia="仿宋" w:cs="仿宋"/>
          <w:b/>
          <w:bCs/>
          <w:color w:val="000000"/>
          <w:sz w:val="30"/>
          <w:szCs w:val="30"/>
        </w:rPr>
        <w:t>附件：</w:t>
      </w:r>
    </w:p>
    <w:bookmarkEnd w:id="0"/>
    <w:p>
      <w:pPr>
        <w:spacing w:line="560" w:lineRule="exact"/>
        <w:jc w:val="center"/>
        <w:rPr>
          <w:rFonts w:hint="eastAsia" w:ascii="仿宋" w:hAnsi="仿宋" w:eastAsia="仿宋" w:cs="仿宋"/>
          <w:b/>
          <w:bCs/>
          <w:color w:val="000000"/>
          <w:sz w:val="30"/>
          <w:szCs w:val="30"/>
        </w:rPr>
      </w:pPr>
      <w:r>
        <w:rPr>
          <w:rFonts w:hint="eastAsia" w:ascii="仿宋" w:hAnsi="仿宋" w:eastAsia="仿宋" w:cs="仿宋"/>
          <w:b/>
          <w:bCs/>
          <w:sz w:val="30"/>
          <w:szCs w:val="30"/>
        </w:rPr>
        <w:t>“国企合规</w:t>
      </w:r>
      <w:r>
        <w:rPr>
          <w:rFonts w:hint="eastAsia" w:ascii="仿宋" w:hAnsi="仿宋" w:eastAsia="仿宋" w:cs="仿宋"/>
          <w:b/>
          <w:bCs/>
          <w:sz w:val="30"/>
          <w:szCs w:val="30"/>
          <w:lang w:val="en-US" w:eastAsia="zh-CN"/>
        </w:rPr>
        <w:t>采购、数智赋能与管理提升暨</w:t>
      </w:r>
      <w:r>
        <w:rPr>
          <w:rFonts w:hint="eastAsia" w:ascii="仿宋" w:hAnsi="仿宋" w:eastAsia="仿宋" w:cs="仿宋"/>
          <w:b/>
          <w:bCs/>
          <w:sz w:val="30"/>
          <w:szCs w:val="30"/>
        </w:rPr>
        <w:t>招</w:t>
      </w:r>
      <w:r>
        <w:rPr>
          <w:rFonts w:hint="eastAsia" w:ascii="仿宋" w:hAnsi="仿宋" w:eastAsia="仿宋" w:cs="仿宋"/>
          <w:b/>
          <w:bCs/>
          <w:sz w:val="30"/>
          <w:szCs w:val="30"/>
          <w:lang w:val="en-US" w:eastAsia="zh-CN"/>
        </w:rPr>
        <w:t>投</w:t>
      </w:r>
      <w:r>
        <w:rPr>
          <w:rFonts w:hint="eastAsia" w:ascii="仿宋" w:hAnsi="仿宋" w:eastAsia="仿宋" w:cs="仿宋"/>
          <w:b/>
          <w:bCs/>
          <w:sz w:val="30"/>
          <w:szCs w:val="30"/>
        </w:rPr>
        <w:t>标采购全流程实务”专题培训班报名回执表</w:t>
      </w:r>
    </w:p>
    <w:tbl>
      <w:tblPr>
        <w:tblStyle w:val="11"/>
        <w:tblpPr w:leftFromText="180" w:rightFromText="180" w:vertAnchor="text" w:horzAnchor="margin" w:tblpXSpec="center" w:tblpY="164"/>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134"/>
        <w:gridCol w:w="1134"/>
        <w:gridCol w:w="1276"/>
        <w:gridCol w:w="1643"/>
        <w:gridCol w:w="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jc w:val="center"/>
              <w:rPr>
                <w:rFonts w:hint="eastAsia" w:ascii="仿宋" w:hAnsi="仿宋" w:eastAsia="仿宋"/>
                <w:color w:val="000000"/>
                <w:sz w:val="28"/>
                <w:szCs w:val="28"/>
              </w:rPr>
            </w:pPr>
            <w:r>
              <w:rPr>
                <w:rFonts w:hint="eastAsia" w:ascii="仿宋" w:hAnsi="仿宋" w:eastAsia="仿宋"/>
                <w:b/>
                <w:color w:val="000000"/>
                <w:sz w:val="28"/>
                <w:szCs w:val="28"/>
              </w:rPr>
              <w:t>*</w:t>
            </w:r>
            <w:r>
              <w:rPr>
                <w:rFonts w:hint="eastAsia" w:ascii="仿宋" w:hAnsi="仿宋" w:eastAsia="仿宋"/>
                <w:color w:val="000000"/>
                <w:sz w:val="28"/>
                <w:szCs w:val="28"/>
              </w:rPr>
              <w:t>单位名称</w:t>
            </w:r>
          </w:p>
        </w:tc>
        <w:tc>
          <w:tcPr>
            <w:tcW w:w="7320" w:type="dxa"/>
            <w:gridSpan w:val="6"/>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jc w:val="center"/>
              <w:rPr>
                <w:rFonts w:hint="eastAsia" w:ascii="仿宋" w:hAnsi="仿宋" w:eastAsia="仿宋"/>
                <w:color w:val="000000"/>
                <w:sz w:val="28"/>
                <w:szCs w:val="28"/>
              </w:rPr>
            </w:pPr>
            <w:r>
              <w:rPr>
                <w:rFonts w:hint="eastAsia" w:ascii="仿宋" w:hAnsi="仿宋" w:eastAsia="仿宋"/>
                <w:color w:val="000000"/>
                <w:sz w:val="28"/>
                <w:szCs w:val="28"/>
              </w:rPr>
              <w:t>通讯地址</w:t>
            </w:r>
          </w:p>
        </w:tc>
        <w:tc>
          <w:tcPr>
            <w:tcW w:w="3544" w:type="dxa"/>
            <w:gridSpan w:val="3"/>
            <w:tcBorders>
              <w:top w:val="single" w:color="auto" w:sz="4" w:space="0"/>
              <w:left w:val="single" w:color="auto" w:sz="4" w:space="0"/>
              <w:bottom w:val="single" w:color="auto" w:sz="4" w:space="0"/>
              <w:right w:val="single" w:color="auto" w:sz="4" w:space="0"/>
            </w:tcBorders>
            <w:noWrap w:val="0"/>
            <w:vAlign w:val="center"/>
          </w:tcPr>
          <w:p>
            <w:pPr>
              <w:spacing w:after="50" w:line="380" w:lineRule="exact"/>
              <w:jc w:val="center"/>
              <w:rPr>
                <w:rFonts w:hint="eastAsia" w:ascii="仿宋" w:hAnsi="仿宋" w:eastAsia="仿宋"/>
                <w:color w:val="000000"/>
                <w:sz w:val="28"/>
                <w:szCs w:val="28"/>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jc w:val="center"/>
              <w:rPr>
                <w:rFonts w:hint="eastAsia" w:ascii="仿宋" w:hAnsi="仿宋" w:eastAsia="仿宋"/>
                <w:color w:val="000000"/>
                <w:sz w:val="28"/>
                <w:szCs w:val="28"/>
              </w:rPr>
            </w:pPr>
            <w:r>
              <w:rPr>
                <w:rFonts w:hint="eastAsia" w:ascii="仿宋" w:hAnsi="仿宋" w:eastAsia="仿宋"/>
                <w:color w:val="000000"/>
                <w:sz w:val="28"/>
                <w:szCs w:val="28"/>
              </w:rPr>
              <w:t>邮 编</w:t>
            </w:r>
          </w:p>
        </w:tc>
        <w:tc>
          <w:tcPr>
            <w:tcW w:w="2133" w:type="dxa"/>
            <w:gridSpan w:val="2"/>
            <w:tcBorders>
              <w:top w:val="single" w:color="auto" w:sz="4" w:space="0"/>
              <w:left w:val="single" w:color="auto" w:sz="4" w:space="0"/>
              <w:bottom w:val="single" w:color="auto" w:sz="4" w:space="0"/>
              <w:right w:val="single" w:color="auto" w:sz="4" w:space="0"/>
            </w:tcBorders>
            <w:noWrap w:val="0"/>
            <w:vAlign w:val="center"/>
          </w:tcPr>
          <w:p>
            <w:pPr>
              <w:spacing w:after="50" w:line="380" w:lineRule="exact"/>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jc w:val="center"/>
              <w:rPr>
                <w:rFonts w:hint="eastAsia" w:ascii="仿宋" w:hAnsi="仿宋" w:eastAsia="仿宋"/>
                <w:color w:val="000000"/>
                <w:sz w:val="28"/>
                <w:szCs w:val="28"/>
              </w:rPr>
            </w:pPr>
            <w:r>
              <w:rPr>
                <w:rFonts w:hint="eastAsia" w:ascii="仿宋" w:hAnsi="仿宋" w:eastAsia="仿宋"/>
                <w:b/>
                <w:color w:val="000000"/>
                <w:sz w:val="28"/>
                <w:szCs w:val="28"/>
              </w:rPr>
              <w:t>*</w:t>
            </w:r>
            <w:r>
              <w:rPr>
                <w:rFonts w:hint="eastAsia" w:ascii="仿宋" w:hAnsi="仿宋" w:eastAsia="仿宋"/>
                <w:color w:val="000000"/>
                <w:sz w:val="28"/>
                <w:szCs w:val="28"/>
                <w:lang w:val="en-US" w:eastAsia="zh-CN"/>
              </w:rPr>
              <w:t>联系</w:t>
            </w:r>
            <w:r>
              <w:rPr>
                <w:rFonts w:hint="eastAsia" w:ascii="仿宋" w:hAnsi="仿宋" w:eastAsia="仿宋"/>
                <w:color w:val="000000"/>
                <w:sz w:val="28"/>
                <w:szCs w:val="28"/>
              </w:rPr>
              <w:t>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jc w:val="center"/>
              <w:rPr>
                <w:rFonts w:hint="eastAsia" w:ascii="仿宋" w:hAnsi="仿宋" w:eastAsia="仿宋"/>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jc w:val="center"/>
              <w:rPr>
                <w:rFonts w:hint="eastAsia" w:ascii="仿宋" w:hAnsi="仿宋" w:eastAsia="仿宋"/>
                <w:color w:val="000000"/>
                <w:sz w:val="28"/>
                <w:szCs w:val="28"/>
              </w:rPr>
            </w:pPr>
            <w:r>
              <w:rPr>
                <w:rFonts w:hint="eastAsia" w:ascii="仿宋" w:hAnsi="仿宋" w:eastAsia="仿宋"/>
                <w:color w:val="000000"/>
                <w:sz w:val="28"/>
                <w:szCs w:val="28"/>
              </w:rPr>
              <w:t>*职 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jc w:val="center"/>
              <w:rPr>
                <w:rFonts w:hint="eastAsia" w:ascii="仿宋" w:hAnsi="仿宋" w:eastAsia="仿宋"/>
                <w:color w:val="000000"/>
                <w:sz w:val="28"/>
                <w:szCs w:val="28"/>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pStyle w:val="4"/>
              <w:spacing w:after="50" w:line="380" w:lineRule="exact"/>
              <w:rPr>
                <w:rFonts w:hint="eastAsia" w:ascii="仿宋" w:hAnsi="仿宋" w:eastAsia="仿宋"/>
                <w:color w:val="000000"/>
                <w:szCs w:val="28"/>
              </w:rPr>
            </w:pPr>
            <w:r>
              <w:rPr>
                <w:rFonts w:hint="eastAsia" w:ascii="仿宋" w:hAnsi="仿宋" w:eastAsia="仿宋"/>
                <w:color w:val="000000"/>
                <w:szCs w:val="28"/>
              </w:rPr>
              <w:t>*手 机</w:t>
            </w:r>
          </w:p>
        </w:tc>
        <w:tc>
          <w:tcPr>
            <w:tcW w:w="2133"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after="50" w:line="380" w:lineRule="exact"/>
              <w:rPr>
                <w:rFonts w:hint="eastAsia" w:ascii="仿宋" w:hAnsi="仿宋" w:eastAsia="仿宋"/>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jc w:val="center"/>
              <w:rPr>
                <w:rFonts w:hint="eastAsia" w:ascii="仿宋" w:hAnsi="仿宋" w:eastAsia="仿宋"/>
                <w:color w:val="000000"/>
                <w:sz w:val="28"/>
                <w:szCs w:val="28"/>
              </w:rPr>
            </w:pPr>
            <w:r>
              <w:rPr>
                <w:rFonts w:hint="eastAsia" w:ascii="仿宋" w:hAnsi="仿宋" w:eastAsia="仿宋"/>
                <w:b/>
                <w:color w:val="000000"/>
                <w:sz w:val="28"/>
                <w:szCs w:val="28"/>
              </w:rPr>
              <w:t>*</w:t>
            </w:r>
            <w:r>
              <w:rPr>
                <w:rFonts w:hint="eastAsia" w:ascii="仿宋" w:hAnsi="仿宋" w:eastAsia="仿宋"/>
                <w:color w:val="000000"/>
                <w:sz w:val="28"/>
                <w:szCs w:val="28"/>
              </w:rPr>
              <w:t>电 话</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jc w:val="center"/>
              <w:rPr>
                <w:rFonts w:hint="eastAsia" w:ascii="仿宋" w:hAnsi="仿宋" w:eastAsia="仿宋"/>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jc w:val="center"/>
              <w:rPr>
                <w:rFonts w:hint="eastAsia" w:ascii="仿宋" w:hAnsi="仿宋" w:eastAsia="仿宋"/>
                <w:color w:val="000000"/>
                <w:sz w:val="28"/>
                <w:szCs w:val="28"/>
              </w:rPr>
            </w:pPr>
            <w:r>
              <w:rPr>
                <w:rFonts w:hint="eastAsia" w:ascii="仿宋" w:hAnsi="仿宋" w:eastAsia="仿宋"/>
                <w:color w:val="000000"/>
                <w:sz w:val="28"/>
                <w:szCs w:val="28"/>
              </w:rPr>
              <w:t>*传 真</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jc w:val="center"/>
              <w:rPr>
                <w:rFonts w:hint="eastAsia" w:ascii="仿宋" w:hAnsi="仿宋" w:eastAsia="仿宋"/>
                <w:color w:val="000000"/>
                <w:sz w:val="28"/>
                <w:szCs w:val="28"/>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pStyle w:val="4"/>
              <w:spacing w:after="50" w:line="380" w:lineRule="exact"/>
              <w:rPr>
                <w:rFonts w:hint="eastAsia" w:ascii="仿宋" w:hAnsi="仿宋" w:eastAsia="仿宋"/>
                <w:color w:val="000000"/>
                <w:szCs w:val="28"/>
              </w:rPr>
            </w:pPr>
            <w:r>
              <w:rPr>
                <w:rFonts w:hint="eastAsia" w:ascii="仿宋" w:hAnsi="仿宋" w:eastAsia="仿宋"/>
                <w:color w:val="000000"/>
                <w:szCs w:val="28"/>
              </w:rPr>
              <w:t>*</w:t>
            </w:r>
            <w:r>
              <w:rPr>
                <w:rFonts w:hint="eastAsia" w:ascii="仿宋" w:hAnsi="仿宋" w:eastAsia="仿宋"/>
                <w:b/>
                <w:color w:val="000000"/>
                <w:szCs w:val="28"/>
              </w:rPr>
              <w:t>E</w:t>
            </w:r>
            <w:r>
              <w:rPr>
                <w:rFonts w:hint="eastAsia" w:ascii="仿宋" w:hAnsi="仿宋" w:eastAsia="仿宋"/>
                <w:color w:val="000000"/>
                <w:szCs w:val="28"/>
              </w:rPr>
              <w:t>-mail</w:t>
            </w:r>
          </w:p>
        </w:tc>
        <w:tc>
          <w:tcPr>
            <w:tcW w:w="2133"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after="50" w:line="380" w:lineRule="exact"/>
              <w:rPr>
                <w:rFonts w:hint="eastAsia" w:ascii="仿宋" w:hAnsi="仿宋" w:eastAsia="仿宋"/>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jc w:val="center"/>
              <w:rPr>
                <w:rFonts w:hint="eastAsia" w:ascii="仿宋" w:hAnsi="仿宋" w:eastAsia="仿宋"/>
                <w:color w:val="000000"/>
                <w:sz w:val="28"/>
                <w:szCs w:val="28"/>
              </w:rPr>
            </w:pPr>
            <w:r>
              <w:rPr>
                <w:rFonts w:hint="eastAsia" w:ascii="仿宋" w:hAnsi="仿宋" w:eastAsia="仿宋"/>
                <w:b/>
                <w:color w:val="000000"/>
                <w:sz w:val="28"/>
                <w:szCs w:val="28"/>
              </w:rPr>
              <w:t>*</w:t>
            </w:r>
            <w:r>
              <w:rPr>
                <w:rFonts w:hint="eastAsia" w:ascii="仿宋" w:hAnsi="仿宋" w:eastAsia="仿宋"/>
                <w:color w:val="000000"/>
                <w:sz w:val="28"/>
                <w:szCs w:val="28"/>
              </w:rPr>
              <w:t>姓 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jc w:val="center"/>
              <w:rPr>
                <w:rFonts w:hint="eastAsia" w:ascii="仿宋" w:hAnsi="仿宋" w:eastAsia="仿宋"/>
                <w:color w:val="000000"/>
                <w:sz w:val="28"/>
                <w:szCs w:val="28"/>
              </w:rPr>
            </w:pPr>
            <w:r>
              <w:rPr>
                <w:rFonts w:hint="eastAsia" w:ascii="仿宋" w:hAnsi="仿宋" w:eastAsia="仿宋"/>
                <w:color w:val="000000"/>
                <w:sz w:val="28"/>
                <w:szCs w:val="28"/>
              </w:rPr>
              <w:t>*性 别</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jc w:val="center"/>
              <w:rPr>
                <w:rFonts w:hint="eastAsia" w:ascii="仿宋" w:hAnsi="仿宋" w:eastAsia="仿宋"/>
                <w:color w:val="000000"/>
                <w:sz w:val="28"/>
                <w:szCs w:val="28"/>
              </w:rPr>
            </w:pPr>
            <w:r>
              <w:rPr>
                <w:rFonts w:hint="eastAsia" w:ascii="仿宋" w:hAnsi="仿宋" w:eastAsia="仿宋"/>
                <w:color w:val="000000"/>
                <w:sz w:val="28"/>
                <w:szCs w:val="28"/>
              </w:rPr>
              <w:t>*部 门</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jc w:val="center"/>
              <w:rPr>
                <w:rFonts w:hint="eastAsia" w:ascii="仿宋" w:hAnsi="仿宋" w:eastAsia="仿宋"/>
                <w:color w:val="000000"/>
                <w:sz w:val="28"/>
                <w:szCs w:val="28"/>
              </w:rPr>
            </w:pPr>
            <w:r>
              <w:rPr>
                <w:rFonts w:hint="eastAsia" w:ascii="仿宋" w:hAnsi="仿宋" w:eastAsia="仿宋"/>
                <w:color w:val="000000"/>
                <w:sz w:val="28"/>
                <w:szCs w:val="28"/>
              </w:rPr>
              <w:t>*职 务</w:t>
            </w:r>
          </w:p>
        </w:tc>
        <w:tc>
          <w:tcPr>
            <w:tcW w:w="1643"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jc w:val="center"/>
              <w:rPr>
                <w:rFonts w:hint="eastAsia" w:ascii="仿宋" w:hAnsi="仿宋" w:eastAsia="仿宋"/>
                <w:color w:val="000000"/>
                <w:sz w:val="28"/>
                <w:szCs w:val="28"/>
              </w:rPr>
            </w:pPr>
            <w:r>
              <w:rPr>
                <w:rFonts w:hint="eastAsia" w:ascii="仿宋" w:hAnsi="仿宋" w:eastAsia="仿宋"/>
                <w:color w:val="000000"/>
                <w:sz w:val="28"/>
                <w:szCs w:val="28"/>
              </w:rPr>
              <w:t>*电 话</w:t>
            </w:r>
          </w:p>
        </w:tc>
        <w:tc>
          <w:tcPr>
            <w:tcW w:w="2133" w:type="dxa"/>
            <w:gridSpan w:val="2"/>
            <w:tcBorders>
              <w:top w:val="single" w:color="auto" w:sz="4" w:space="0"/>
              <w:left w:val="single" w:color="auto" w:sz="4" w:space="0"/>
              <w:bottom w:val="single" w:color="auto" w:sz="4" w:space="0"/>
              <w:right w:val="single" w:color="auto" w:sz="4" w:space="0"/>
            </w:tcBorders>
            <w:noWrap w:val="0"/>
            <w:vAlign w:val="center"/>
          </w:tcPr>
          <w:p>
            <w:pPr>
              <w:spacing w:after="50" w:line="380" w:lineRule="exact"/>
              <w:jc w:val="center"/>
              <w:rPr>
                <w:rFonts w:hint="eastAsia" w:ascii="仿宋" w:hAnsi="仿宋" w:eastAsia="仿宋"/>
                <w:color w:val="000000"/>
                <w:sz w:val="28"/>
                <w:szCs w:val="28"/>
              </w:rPr>
            </w:pPr>
            <w:r>
              <w:rPr>
                <w:rFonts w:hint="eastAsia" w:ascii="仿宋" w:hAnsi="仿宋" w:eastAsia="仿宋"/>
                <w:b/>
                <w:color w:val="000000"/>
                <w:sz w:val="28"/>
                <w:szCs w:val="28"/>
              </w:rPr>
              <w:t>*</w:t>
            </w:r>
            <w:r>
              <w:rPr>
                <w:rFonts w:hint="eastAsia" w:ascii="仿宋" w:hAnsi="仿宋" w:eastAsia="仿宋"/>
                <w:color w:val="000000"/>
                <w:sz w:val="28"/>
                <w:szCs w:val="28"/>
              </w:rPr>
              <w:t>手  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2133" w:type="dxa"/>
            <w:gridSpan w:val="2"/>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2133" w:type="dxa"/>
            <w:gridSpan w:val="2"/>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2133" w:type="dxa"/>
            <w:gridSpan w:val="2"/>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2133" w:type="dxa"/>
            <w:gridSpan w:val="2"/>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c>
          <w:tcPr>
            <w:tcW w:w="2133" w:type="dxa"/>
            <w:gridSpan w:val="2"/>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000000"/>
                <w:sz w:val="28"/>
                <w:szCs w:val="28"/>
              </w:rPr>
            </w:pPr>
            <w:r>
              <w:rPr>
                <w:rFonts w:hint="eastAsia" w:ascii="仿宋" w:hAnsi="仿宋" w:eastAsia="仿宋"/>
                <w:b/>
                <w:color w:val="000000"/>
                <w:sz w:val="28"/>
                <w:szCs w:val="28"/>
              </w:rPr>
              <w:t>*</w:t>
            </w:r>
            <w:r>
              <w:rPr>
                <w:rFonts w:hint="eastAsia" w:ascii="仿宋" w:hAnsi="仿宋" w:eastAsia="仿宋"/>
                <w:color w:val="000000"/>
                <w:sz w:val="28"/>
                <w:szCs w:val="28"/>
              </w:rPr>
              <w:t>发票要求</w:t>
            </w:r>
          </w:p>
        </w:tc>
        <w:tc>
          <w:tcPr>
            <w:tcW w:w="732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 w:hAnsi="仿宋" w:eastAsia="仿宋"/>
                <w:color w:val="000000"/>
                <w:sz w:val="28"/>
                <w:szCs w:val="28"/>
              </w:rPr>
            </w:pPr>
            <w:r>
              <w:rPr>
                <w:rFonts w:hint="eastAsia" w:ascii="仿宋" w:hAnsi="仿宋" w:eastAsia="仿宋"/>
                <w:color w:val="000000"/>
                <w:sz w:val="28"/>
                <w:szCs w:val="28"/>
              </w:rPr>
              <w:t xml:space="preserve">□增值税普通发票 </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电子</w:t>
            </w:r>
            <w:r>
              <w:rPr>
                <w:rFonts w:hint="eastAsia" w:ascii="仿宋" w:hAnsi="仿宋" w:eastAsia="仿宋"/>
                <w:color w:val="000000"/>
                <w:sz w:val="28"/>
                <w:szCs w:val="28"/>
                <w:lang w:eastAsia="zh-CN"/>
              </w:rPr>
              <w:t>）</w:t>
            </w:r>
            <w:r>
              <w:rPr>
                <w:rFonts w:hint="eastAsia" w:ascii="仿宋" w:hAnsi="仿宋" w:eastAsia="仿宋"/>
                <w:color w:val="000000"/>
                <w:sz w:val="28"/>
                <w:szCs w:val="28"/>
              </w:rPr>
              <w:t xml:space="preserve"> □增值税普通发票 </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纸质</w:t>
            </w:r>
            <w:r>
              <w:rPr>
                <w:rFonts w:hint="eastAsia" w:ascii="仿宋" w:hAnsi="仿宋" w:eastAsia="仿宋"/>
                <w:color w:val="000000"/>
                <w:sz w:val="28"/>
                <w:szCs w:val="28"/>
                <w:lang w:eastAsia="zh-CN"/>
              </w:rPr>
              <w:t>）</w:t>
            </w:r>
            <w:r>
              <w:rPr>
                <w:rFonts w:hint="eastAsia" w:ascii="仿宋" w:hAnsi="仿宋" w:eastAsia="仿宋"/>
                <w:color w:val="000000"/>
                <w:sz w:val="28"/>
                <w:szCs w:val="28"/>
              </w:rPr>
              <w:t xml:space="preserve">   □增值税专用发票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bCs/>
                <w:color w:val="000000"/>
                <w:sz w:val="28"/>
                <w:szCs w:val="28"/>
              </w:rPr>
            </w:pPr>
            <w:r>
              <w:rPr>
                <w:rFonts w:hint="eastAsia" w:ascii="仿宋" w:hAnsi="仿宋" w:eastAsia="仿宋"/>
                <w:b/>
                <w:color w:val="000000"/>
                <w:sz w:val="28"/>
                <w:szCs w:val="28"/>
              </w:rPr>
              <w:t>*</w:t>
            </w:r>
            <w:r>
              <w:rPr>
                <w:rFonts w:hint="eastAsia" w:ascii="仿宋" w:hAnsi="仿宋" w:eastAsia="仿宋"/>
                <w:bCs/>
                <w:color w:val="000000"/>
                <w:sz w:val="28"/>
                <w:szCs w:val="28"/>
              </w:rPr>
              <w:t>发票信息</w:t>
            </w:r>
          </w:p>
          <w:p>
            <w:pPr>
              <w:spacing w:line="360" w:lineRule="exact"/>
              <w:jc w:val="center"/>
              <w:rPr>
                <w:rFonts w:hint="eastAsia" w:ascii="仿宋" w:hAnsi="仿宋" w:eastAsia="仿宋"/>
                <w:bCs/>
                <w:color w:val="000000"/>
                <w:sz w:val="28"/>
                <w:szCs w:val="28"/>
              </w:rPr>
            </w:pPr>
            <w:r>
              <w:rPr>
                <w:rFonts w:hint="eastAsia" w:ascii="仿宋" w:hAnsi="仿宋" w:eastAsia="仿宋"/>
                <w:bCs/>
                <w:color w:val="000000"/>
                <w:sz w:val="28"/>
                <w:szCs w:val="28"/>
              </w:rPr>
              <w:t xml:space="preserve">普票填写1-2 </w:t>
            </w:r>
          </w:p>
          <w:p>
            <w:pPr>
              <w:spacing w:line="360" w:lineRule="exact"/>
              <w:jc w:val="center"/>
              <w:rPr>
                <w:rFonts w:hint="eastAsia" w:ascii="仿宋" w:hAnsi="仿宋" w:eastAsia="仿宋"/>
                <w:b/>
                <w:color w:val="000000"/>
                <w:sz w:val="24"/>
              </w:rPr>
            </w:pPr>
            <w:r>
              <w:rPr>
                <w:rFonts w:hint="eastAsia" w:ascii="仿宋" w:hAnsi="仿宋" w:eastAsia="仿宋"/>
                <w:bCs/>
                <w:color w:val="000000"/>
                <w:sz w:val="28"/>
                <w:szCs w:val="28"/>
              </w:rPr>
              <w:t>专票填写1-4</w:t>
            </w:r>
          </w:p>
        </w:tc>
        <w:tc>
          <w:tcPr>
            <w:tcW w:w="732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color w:val="000000"/>
                <w:sz w:val="28"/>
                <w:szCs w:val="28"/>
              </w:rPr>
            </w:pPr>
            <w:r>
              <w:rPr>
                <w:rFonts w:hint="eastAsia" w:ascii="仿宋" w:hAnsi="仿宋" w:eastAsia="仿宋"/>
                <w:color w:val="000000"/>
                <w:sz w:val="28"/>
                <w:szCs w:val="28"/>
              </w:rPr>
              <w:t>开票单位：</w:t>
            </w:r>
          </w:p>
          <w:p>
            <w:pPr>
              <w:spacing w:line="360" w:lineRule="exact"/>
              <w:rPr>
                <w:rFonts w:hint="eastAsia" w:ascii="仿宋" w:hAnsi="仿宋" w:eastAsia="仿宋"/>
                <w:color w:val="000000"/>
                <w:sz w:val="28"/>
                <w:szCs w:val="28"/>
              </w:rPr>
            </w:pPr>
            <w:r>
              <w:rPr>
                <w:rFonts w:hint="eastAsia" w:ascii="仿宋" w:hAnsi="仿宋" w:eastAsia="仿宋"/>
                <w:color w:val="000000"/>
                <w:sz w:val="28"/>
                <w:szCs w:val="28"/>
              </w:rPr>
              <w:t>纳税人识别号：</w:t>
            </w:r>
          </w:p>
          <w:p>
            <w:pPr>
              <w:spacing w:line="360" w:lineRule="exact"/>
              <w:rPr>
                <w:rFonts w:hint="eastAsia" w:ascii="仿宋" w:hAnsi="仿宋" w:eastAsia="仿宋"/>
                <w:color w:val="000000"/>
                <w:sz w:val="28"/>
                <w:szCs w:val="28"/>
              </w:rPr>
            </w:pPr>
            <w:r>
              <w:rPr>
                <w:rFonts w:hint="eastAsia" w:ascii="仿宋" w:hAnsi="仿宋" w:eastAsia="仿宋"/>
                <w:color w:val="000000"/>
                <w:sz w:val="28"/>
                <w:szCs w:val="28"/>
              </w:rPr>
              <w:t>地址、电话：</w:t>
            </w:r>
          </w:p>
          <w:p>
            <w:pPr>
              <w:spacing w:line="360" w:lineRule="exact"/>
              <w:rPr>
                <w:rFonts w:hint="eastAsia" w:ascii="仿宋" w:hAnsi="仿宋" w:eastAsia="仿宋"/>
                <w:color w:val="000000"/>
                <w:sz w:val="28"/>
                <w:szCs w:val="28"/>
              </w:rPr>
            </w:pPr>
            <w:r>
              <w:rPr>
                <w:rFonts w:hint="eastAsia" w:ascii="仿宋" w:hAnsi="仿宋" w:eastAsia="仿宋"/>
                <w:bCs/>
                <w:color w:val="000000"/>
                <w:sz w:val="28"/>
                <w:szCs w:val="28"/>
              </w:rPr>
              <w:t>开户行</w:t>
            </w:r>
            <w:r>
              <w:rPr>
                <w:rFonts w:hint="eastAsia" w:ascii="仿宋" w:hAnsi="仿宋" w:eastAsia="仿宋"/>
                <w:bCs/>
                <w:color w:val="000000"/>
                <w:sz w:val="28"/>
                <w:szCs w:val="28"/>
                <w:lang w:eastAsia="zh-CN"/>
              </w:rPr>
              <w:t>、</w:t>
            </w:r>
            <w:r>
              <w:rPr>
                <w:rFonts w:hint="eastAsia" w:ascii="仿宋" w:hAnsi="仿宋" w:eastAsia="仿宋"/>
                <w:bCs/>
                <w:color w:val="000000"/>
                <w:sz w:val="28"/>
                <w:szCs w:val="28"/>
              </w:rPr>
              <w:t>账号：</w:t>
            </w:r>
            <w:r>
              <w:rPr>
                <w:rFonts w:hint="eastAsia" w:ascii="仿宋" w:hAnsi="仿宋" w:eastAsia="仿宋"/>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jc w:val="center"/>
              <w:rPr>
                <w:rFonts w:hint="eastAsia" w:ascii="仿宋" w:hAnsi="仿宋" w:eastAsia="仿宋"/>
                <w:color w:val="000000"/>
                <w:sz w:val="28"/>
                <w:szCs w:val="28"/>
              </w:rPr>
            </w:pPr>
            <w:r>
              <w:rPr>
                <w:rFonts w:hint="eastAsia" w:ascii="仿宋" w:hAnsi="仿宋" w:eastAsia="仿宋"/>
                <w:b/>
                <w:color w:val="000000"/>
                <w:sz w:val="28"/>
                <w:szCs w:val="28"/>
              </w:rPr>
              <w:t>*</w:t>
            </w:r>
            <w:r>
              <w:rPr>
                <w:rFonts w:hint="eastAsia" w:ascii="仿宋" w:hAnsi="仿宋" w:eastAsia="仿宋"/>
                <w:color w:val="000000"/>
                <w:sz w:val="28"/>
                <w:szCs w:val="28"/>
              </w:rPr>
              <w:t>住宿安排</w:t>
            </w:r>
          </w:p>
        </w:tc>
        <w:tc>
          <w:tcPr>
            <w:tcW w:w="3544" w:type="dxa"/>
            <w:gridSpan w:val="3"/>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r>
              <w:rPr>
                <w:rFonts w:hint="eastAsia" w:ascii="仿宋" w:hAnsi="仿宋" w:eastAsia="仿宋"/>
                <w:color w:val="000000"/>
                <w:sz w:val="28"/>
                <w:szCs w:val="28"/>
              </w:rPr>
              <w:t>□单住  □合住  □自行</w:t>
            </w:r>
          </w:p>
        </w:tc>
        <w:tc>
          <w:tcPr>
            <w:tcW w:w="1649" w:type="dxa"/>
            <w:gridSpan w:val="2"/>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r>
              <w:rPr>
                <w:rFonts w:hint="eastAsia" w:ascii="仿宋" w:hAnsi="仿宋" w:eastAsia="仿宋"/>
                <w:b/>
                <w:color w:val="000000"/>
                <w:sz w:val="28"/>
                <w:szCs w:val="28"/>
              </w:rPr>
              <w:t>*</w:t>
            </w:r>
            <w:r>
              <w:rPr>
                <w:rFonts w:hint="eastAsia" w:ascii="仿宋" w:hAnsi="仿宋" w:eastAsia="仿宋"/>
                <w:color w:val="000000"/>
                <w:sz w:val="28"/>
                <w:szCs w:val="28"/>
              </w:rPr>
              <w:t>参会地点</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spacing w:after="50" w:line="380" w:lineRule="exact"/>
              <w:jc w:val="center"/>
              <w:rPr>
                <w:rFonts w:hint="eastAsia" w:ascii="仿宋" w:hAnsi="仿宋" w:eastAsia="仿宋"/>
                <w:color w:val="000000"/>
                <w:sz w:val="28"/>
                <w:szCs w:val="28"/>
              </w:rPr>
            </w:pPr>
            <w:r>
              <w:rPr>
                <w:rFonts w:hint="eastAsia" w:ascii="仿宋" w:hAnsi="仿宋" w:eastAsia="仿宋"/>
                <w:b/>
                <w:color w:val="000000"/>
                <w:sz w:val="28"/>
                <w:szCs w:val="28"/>
              </w:rPr>
              <w:t>*</w:t>
            </w:r>
            <w:r>
              <w:rPr>
                <w:rFonts w:hint="eastAsia" w:ascii="仿宋" w:hAnsi="仿宋" w:eastAsia="仿宋"/>
                <w:bCs/>
                <w:sz w:val="28"/>
                <w:szCs w:val="28"/>
              </w:rPr>
              <w:t>付款方式</w:t>
            </w:r>
          </w:p>
        </w:tc>
        <w:tc>
          <w:tcPr>
            <w:tcW w:w="7320" w:type="dxa"/>
            <w:gridSpan w:val="6"/>
            <w:tcBorders>
              <w:top w:val="single" w:color="auto" w:sz="4" w:space="0"/>
              <w:left w:val="single" w:color="auto" w:sz="4" w:space="0"/>
              <w:bottom w:val="single" w:color="auto" w:sz="4" w:space="0"/>
              <w:right w:val="single" w:color="auto" w:sz="4" w:space="0"/>
            </w:tcBorders>
            <w:noWrap w:val="0"/>
            <w:vAlign w:val="center"/>
          </w:tcPr>
          <w:p>
            <w:pPr>
              <w:spacing w:after="50" w:line="380" w:lineRule="exact"/>
              <w:ind w:firstLine="1120" w:firstLineChars="400"/>
              <w:rPr>
                <w:rFonts w:hint="eastAsia" w:ascii="仿宋" w:hAnsi="仿宋" w:eastAsia="仿宋"/>
                <w:color w:val="000000"/>
                <w:sz w:val="28"/>
                <w:szCs w:val="28"/>
              </w:rPr>
            </w:pPr>
            <w:r>
              <w:rPr>
                <w:rFonts w:ascii="仿宋" w:hAnsi="仿宋" w:eastAsia="仿宋"/>
                <w:color w:val="000000"/>
                <w:sz w:val="28"/>
                <w:szCs w:val="28"/>
                <w:lang w:val="en-GB"/>
              </w:rPr>
              <w:t xml:space="preserve">□汇款  </w:t>
            </w:r>
            <w:r>
              <w:rPr>
                <w:rFonts w:ascii="仿宋" w:hAnsi="仿宋" w:eastAsia="仿宋"/>
                <w:color w:val="000000"/>
                <w:sz w:val="28"/>
                <w:szCs w:val="28"/>
              </w:rPr>
              <w:t xml:space="preserve">  </w:t>
            </w:r>
            <w:r>
              <w:rPr>
                <w:rFonts w:ascii="仿宋" w:hAnsi="仿宋" w:eastAsia="仿宋"/>
                <w:color w:val="000000"/>
                <w:sz w:val="28"/>
                <w:szCs w:val="28"/>
                <w:lang w:val="en-GB"/>
              </w:rPr>
              <w:t xml:space="preserve">  □现金 </w:t>
            </w:r>
            <w:r>
              <w:rPr>
                <w:rFonts w:ascii="仿宋" w:hAnsi="仿宋" w:eastAsia="仿宋"/>
                <w:color w:val="000000"/>
                <w:sz w:val="28"/>
                <w:szCs w:val="28"/>
              </w:rPr>
              <w:t xml:space="preserve">  </w:t>
            </w:r>
            <w:r>
              <w:rPr>
                <w:rFonts w:ascii="仿宋" w:hAnsi="仿宋" w:eastAsia="仿宋"/>
                <w:color w:val="000000"/>
                <w:sz w:val="28"/>
                <w:szCs w:val="28"/>
                <w:lang w:val="en-GB"/>
              </w:rPr>
              <w:t xml:space="preserve">  </w:t>
            </w:r>
            <w:r>
              <w:rPr>
                <w:rFonts w:hint="eastAsia" w:ascii="仿宋" w:hAnsi="仿宋" w:eastAsia="仿宋"/>
                <w:color w:val="000000"/>
                <w:sz w:val="28"/>
                <w:szCs w:val="28"/>
                <w:lang w:val="en-GB"/>
              </w:rPr>
              <w:t xml:space="preserve"> </w:t>
            </w:r>
            <w:r>
              <w:rPr>
                <w:rFonts w:ascii="仿宋" w:hAnsi="仿宋" w:eastAsia="仿宋"/>
                <w:color w:val="000000"/>
                <w:sz w:val="28"/>
                <w:szCs w:val="28"/>
                <w:lang w:val="en-GB"/>
              </w:rPr>
              <w:t>□刷卡</w:t>
            </w:r>
            <w:r>
              <w:rPr>
                <w:rFonts w:ascii="仿宋" w:hAnsi="仿宋" w:eastAsia="仿宋"/>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color w:val="000000"/>
                <w:sz w:val="28"/>
                <w:szCs w:val="28"/>
              </w:rPr>
            </w:pPr>
            <w:r>
              <w:rPr>
                <w:rFonts w:hint="eastAsia" w:ascii="仿宋" w:hAnsi="仿宋" w:eastAsia="仿宋"/>
                <w:color w:val="000000"/>
                <w:sz w:val="28"/>
                <w:szCs w:val="28"/>
              </w:rPr>
              <w:t>汇款账户</w:t>
            </w:r>
          </w:p>
        </w:tc>
        <w:tc>
          <w:tcPr>
            <w:tcW w:w="7320"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left"/>
              <w:rPr>
                <w:rFonts w:ascii="仿宋" w:hAnsi="仿宋" w:eastAsia="仿宋"/>
                <w:color w:val="000000"/>
                <w:sz w:val="28"/>
                <w:szCs w:val="28"/>
                <w:lang w:val="en-GB"/>
              </w:rPr>
            </w:pPr>
            <w:r>
              <w:rPr>
                <w:rFonts w:hint="eastAsia" w:ascii="仿宋" w:hAnsi="仿宋" w:eastAsia="仿宋"/>
                <w:color w:val="000000"/>
                <w:sz w:val="28"/>
                <w:szCs w:val="28"/>
                <w:lang w:val="en-GB"/>
              </w:rPr>
              <w:t>名  称：</w:t>
            </w:r>
            <w:r>
              <w:rPr>
                <w:rFonts w:hint="eastAsia" w:ascii="仿宋" w:hAnsi="仿宋" w:eastAsia="仿宋"/>
                <w:color w:val="000000"/>
                <w:sz w:val="28"/>
                <w:szCs w:val="28"/>
                <w:lang w:val="en-GB" w:eastAsia="zh-CN"/>
              </w:rPr>
              <w:t>北京中建科信科技服务有限公司</w:t>
            </w:r>
          </w:p>
          <w:p>
            <w:pPr>
              <w:widowControl/>
              <w:spacing w:line="420" w:lineRule="exact"/>
              <w:jc w:val="left"/>
              <w:rPr>
                <w:rFonts w:ascii="仿宋" w:hAnsi="仿宋" w:eastAsia="仿宋"/>
                <w:color w:val="000000"/>
                <w:sz w:val="28"/>
                <w:szCs w:val="28"/>
                <w:lang w:val="en-GB"/>
              </w:rPr>
            </w:pPr>
            <w:r>
              <w:rPr>
                <w:rFonts w:hint="eastAsia" w:ascii="仿宋" w:hAnsi="仿宋" w:eastAsia="仿宋"/>
                <w:color w:val="000000"/>
                <w:sz w:val="28"/>
                <w:szCs w:val="28"/>
                <w:lang w:val="en-GB"/>
              </w:rPr>
              <w:t>银行账号：</w:t>
            </w:r>
            <w:r>
              <w:rPr>
                <w:rFonts w:hint="eastAsia" w:ascii="仿宋" w:hAnsi="仿宋" w:eastAsia="仿宋"/>
                <w:color w:val="000000"/>
                <w:sz w:val="28"/>
                <w:szCs w:val="28"/>
                <w:lang w:val="en-GB" w:eastAsia="zh-CN"/>
              </w:rPr>
              <w:t>0200004609200585085</w:t>
            </w:r>
          </w:p>
          <w:p>
            <w:pPr>
              <w:spacing w:line="360" w:lineRule="exact"/>
              <w:rPr>
                <w:rFonts w:hint="eastAsia" w:ascii="仿宋" w:hAnsi="仿宋" w:eastAsia="仿宋"/>
                <w:color w:val="000000"/>
                <w:sz w:val="28"/>
                <w:szCs w:val="28"/>
              </w:rPr>
            </w:pPr>
            <w:r>
              <w:rPr>
                <w:rFonts w:hint="eastAsia" w:ascii="仿宋" w:hAnsi="仿宋" w:eastAsia="仿宋"/>
                <w:color w:val="000000"/>
                <w:sz w:val="28"/>
                <w:szCs w:val="28"/>
                <w:lang w:val="en-GB"/>
              </w:rPr>
              <w:t>开户行：</w:t>
            </w:r>
            <w:r>
              <w:rPr>
                <w:rFonts w:hint="eastAsia" w:ascii="仿宋" w:hAnsi="仿宋" w:eastAsia="仿宋"/>
                <w:color w:val="000000"/>
                <w:sz w:val="28"/>
                <w:szCs w:val="28"/>
                <w:lang w:val="en-GB" w:eastAsia="zh-CN"/>
              </w:rPr>
              <w:t>中国工商银行股份有限公司北京公主坟支行</w:t>
            </w:r>
          </w:p>
        </w:tc>
      </w:tr>
    </w:tbl>
    <w:p>
      <w:pPr>
        <w:spacing w:line="380" w:lineRule="exact"/>
        <w:ind w:firstLine="280" w:firstLineChars="100"/>
        <w:rPr>
          <w:rFonts w:hint="eastAsia" w:ascii="仿宋" w:hAnsi="仿宋" w:eastAsia="仿宋"/>
          <w:sz w:val="28"/>
          <w:szCs w:val="28"/>
        </w:rPr>
      </w:pPr>
      <w:r>
        <w:rPr>
          <w:rFonts w:hint="eastAsia" w:ascii="仿宋" w:hAnsi="仿宋" w:eastAsia="仿宋"/>
          <w:b/>
          <w:sz w:val="28"/>
          <w:szCs w:val="28"/>
        </w:rPr>
        <w:t>备注：</w:t>
      </w:r>
      <w:r>
        <w:rPr>
          <w:rFonts w:hint="eastAsia" w:ascii="仿宋" w:hAnsi="仿宋" w:eastAsia="仿宋"/>
          <w:sz w:val="28"/>
          <w:szCs w:val="28"/>
        </w:rPr>
        <w:t>1</w:t>
      </w:r>
      <w:r>
        <w:rPr>
          <w:rFonts w:hint="eastAsia" w:ascii="仿宋" w:hAnsi="仿宋" w:eastAsia="仿宋" w:cs="宋体"/>
          <w:color w:val="000000"/>
          <w:kern w:val="0"/>
          <w:sz w:val="28"/>
          <w:szCs w:val="28"/>
        </w:rPr>
        <w:t>.</w:t>
      </w:r>
      <w:r>
        <w:rPr>
          <w:rFonts w:hint="eastAsia" w:ascii="仿宋" w:hAnsi="仿宋" w:eastAsia="仿宋"/>
          <w:b/>
          <w:sz w:val="28"/>
          <w:szCs w:val="28"/>
        </w:rPr>
        <w:t>此表可复制，汇总名单后发送至会务组</w:t>
      </w:r>
      <w:r>
        <w:rPr>
          <w:rFonts w:hint="eastAsia" w:ascii="仿宋" w:hAnsi="仿宋" w:eastAsia="仿宋"/>
          <w:sz w:val="28"/>
          <w:szCs w:val="28"/>
        </w:rPr>
        <w:t>；</w:t>
      </w:r>
    </w:p>
    <w:p>
      <w:pPr>
        <w:spacing w:line="380" w:lineRule="exact"/>
        <w:ind w:firstLine="280" w:firstLineChars="100"/>
        <w:rPr>
          <w:rFonts w:hint="eastAsia" w:ascii="仿宋" w:hAnsi="仿宋" w:eastAsia="仿宋"/>
          <w:sz w:val="28"/>
          <w:szCs w:val="28"/>
          <w:lang w:eastAsia="zh-CN"/>
        </w:rPr>
      </w:pPr>
      <w:r>
        <w:rPr>
          <w:rFonts w:hint="eastAsia" w:ascii="仿宋" w:hAnsi="仿宋" w:eastAsia="仿宋"/>
          <w:sz w:val="28"/>
          <w:szCs w:val="28"/>
        </w:rPr>
        <w:t xml:space="preserve">      2.以上课题可提供企业内训并提供企业制度优化咨询服务</w:t>
      </w:r>
      <w:r>
        <w:rPr>
          <w:rFonts w:hint="eastAsia" w:ascii="仿宋" w:hAnsi="仿宋" w:eastAsia="仿宋"/>
          <w:sz w:val="28"/>
          <w:szCs w:val="28"/>
          <w:lang w:eastAsia="zh-CN"/>
        </w:rPr>
        <w:t>；</w:t>
      </w:r>
    </w:p>
    <w:p>
      <w:pPr>
        <w:keepNext w:val="0"/>
        <w:keepLines w:val="0"/>
        <w:pageBreakBefore w:val="0"/>
        <w:widowControl/>
        <w:tabs>
          <w:tab w:val="center" w:pos="4766"/>
          <w:tab w:val="left" w:pos="6716"/>
        </w:tabs>
        <w:kinsoku/>
        <w:wordWrap/>
        <w:overflowPunct/>
        <w:topLinePunct w:val="0"/>
        <w:autoSpaceDE/>
        <w:autoSpaceDN/>
        <w:bidi w:val="0"/>
        <w:adjustRightInd/>
        <w:snapToGrid/>
        <w:spacing w:line="480" w:lineRule="exact"/>
        <w:ind w:left="0" w:leftChars="0" w:firstLine="1120" w:firstLineChars="400"/>
        <w:textAlignment w:val="auto"/>
        <w:rPr>
          <w:rFonts w:hint="eastAsia" w:ascii="仿宋" w:hAnsi="仿宋" w:eastAsia="仿宋"/>
          <w:color w:val="000000"/>
          <w:sz w:val="28"/>
          <w:szCs w:val="28"/>
        </w:rPr>
      </w:pPr>
      <w:r>
        <w:rPr>
          <w:rFonts w:hint="eastAsia" w:ascii="仿宋" w:hAnsi="仿宋" w:eastAsia="仿宋"/>
          <w:color w:val="000000"/>
          <w:sz w:val="28"/>
          <w:szCs w:val="28"/>
        </w:rPr>
        <w:t>3</w:t>
      </w:r>
      <w:r>
        <w:rPr>
          <w:rFonts w:hint="eastAsia" w:ascii="仿宋" w:hAnsi="仿宋" w:eastAsia="仿宋" w:cs="宋体"/>
          <w:color w:val="000000"/>
          <w:kern w:val="0"/>
          <w:sz w:val="28"/>
          <w:szCs w:val="28"/>
        </w:rPr>
        <w:t>.</w:t>
      </w:r>
      <w:r>
        <w:rPr>
          <w:rFonts w:hint="eastAsia" w:ascii="仿宋" w:hAnsi="仿宋" w:eastAsia="仿宋"/>
          <w:color w:val="000000"/>
          <w:sz w:val="28"/>
          <w:szCs w:val="28"/>
        </w:rPr>
        <w:t xml:space="preserve">报名负责人：聂红军 主任18211071700（微信）   </w:t>
      </w:r>
    </w:p>
    <w:p>
      <w:pPr>
        <w:keepNext w:val="0"/>
        <w:keepLines w:val="0"/>
        <w:pageBreakBefore w:val="0"/>
        <w:widowControl/>
        <w:tabs>
          <w:tab w:val="center" w:pos="4766"/>
          <w:tab w:val="left" w:pos="6716"/>
        </w:tabs>
        <w:kinsoku/>
        <w:wordWrap/>
        <w:overflowPunct/>
        <w:topLinePunct w:val="0"/>
        <w:autoSpaceDE/>
        <w:autoSpaceDN/>
        <w:bidi w:val="0"/>
        <w:adjustRightInd/>
        <w:snapToGrid/>
        <w:spacing w:line="480" w:lineRule="exact"/>
        <w:ind w:left="0" w:leftChars="0" w:firstLine="1120" w:firstLineChars="400"/>
        <w:textAlignment w:val="auto"/>
        <w:rPr>
          <w:rFonts w:hint="eastAsia" w:ascii="仿宋" w:hAnsi="仿宋" w:eastAsia="仿宋"/>
          <w:color w:val="000000"/>
          <w:sz w:val="28"/>
          <w:szCs w:val="28"/>
        </w:rPr>
      </w:pPr>
      <w:r>
        <w:rPr>
          <w:rFonts w:hint="eastAsia" w:ascii="仿宋" w:hAnsi="仿宋" w:eastAsia="仿宋"/>
          <w:color w:val="000000"/>
          <w:sz w:val="28"/>
          <w:szCs w:val="28"/>
        </w:rPr>
        <w:t xml:space="preserve">电  话：010-87697580  邮    箱：zqgphwz@126.com  </w:t>
      </w:r>
    </w:p>
    <w:p>
      <w:pPr>
        <w:keepNext w:val="0"/>
        <w:keepLines w:val="0"/>
        <w:pageBreakBefore w:val="0"/>
        <w:widowControl/>
        <w:tabs>
          <w:tab w:val="center" w:pos="4766"/>
          <w:tab w:val="left" w:pos="6716"/>
        </w:tabs>
        <w:kinsoku/>
        <w:wordWrap/>
        <w:overflowPunct/>
        <w:topLinePunct w:val="0"/>
        <w:autoSpaceDE/>
        <w:autoSpaceDN/>
        <w:bidi w:val="0"/>
        <w:adjustRightInd/>
        <w:snapToGrid/>
        <w:spacing w:line="480" w:lineRule="exact"/>
        <w:ind w:firstLine="1120" w:firstLineChars="400"/>
        <w:textAlignment w:val="auto"/>
        <w:rPr>
          <w:rFonts w:hint="eastAsia" w:ascii="仿宋" w:hAnsi="仿宋" w:eastAsia="仿宋"/>
          <w:color w:val="000000"/>
          <w:sz w:val="28"/>
          <w:szCs w:val="28"/>
        </w:rPr>
      </w:pPr>
      <w:r>
        <w:rPr>
          <w:rFonts w:hint="eastAsia" w:ascii="仿宋" w:hAnsi="仿宋" w:eastAsia="仿宋"/>
          <w:color w:val="000000"/>
          <w:sz w:val="28"/>
          <w:szCs w:val="28"/>
        </w:rPr>
        <w:t>qq咨询：317752402</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网址：http://www.zqgpchina.cn</w:t>
      </w:r>
    </w:p>
    <w:p>
      <w:pPr>
        <w:pStyle w:val="2"/>
        <w:rPr>
          <w:rFonts w:hint="eastAsia" w:ascii="仿宋" w:hAnsi="仿宋" w:eastAsia="仿宋"/>
          <w:color w:val="000000"/>
          <w:sz w:val="28"/>
          <w:szCs w:val="28"/>
        </w:rPr>
      </w:pPr>
    </w:p>
    <w:p>
      <w:pPr>
        <w:widowControl/>
        <w:tabs>
          <w:tab w:val="center" w:pos="4766"/>
          <w:tab w:val="left" w:pos="6716"/>
        </w:tabs>
        <w:spacing w:line="520" w:lineRule="exact"/>
        <w:rPr>
          <w:rFonts w:ascii="Songti SC" w:hAnsi="Songti SC" w:eastAsia="Songti SC"/>
          <w:b/>
          <w:bCs/>
          <w:color w:val="000000"/>
          <w:sz w:val="30"/>
          <w:szCs w:val="30"/>
        </w:rPr>
      </w:pPr>
      <w:r>
        <w:rPr>
          <w:rFonts w:hint="eastAsia" w:ascii="Songti SC" w:hAnsi="Songti SC" w:eastAsia="Songti SC"/>
          <w:b/>
          <w:bCs/>
          <w:color w:val="000000"/>
          <w:sz w:val="30"/>
          <w:szCs w:val="30"/>
        </w:rPr>
        <w:t>附件二：</w:t>
      </w:r>
    </w:p>
    <w:p>
      <w:pPr>
        <w:pStyle w:val="2"/>
        <w:ind w:left="0" w:firstLine="0" w:firstLineChars="0"/>
        <w:jc w:val="center"/>
        <w:rPr>
          <w:rFonts w:ascii="黑体" w:hAnsi="黑体" w:eastAsia="黑体" w:cs="黑体"/>
          <w:sz w:val="36"/>
          <w:szCs w:val="36"/>
        </w:rPr>
      </w:pPr>
      <w:r>
        <w:rPr>
          <w:rFonts w:hint="eastAsia" w:ascii="黑体" w:hAnsi="黑体" w:eastAsia="黑体" w:cs="黑体"/>
          <w:b/>
          <w:bCs/>
          <w:color w:val="000000"/>
          <w:sz w:val="36"/>
          <w:szCs w:val="36"/>
        </w:rPr>
        <w:t>课程大纲</w:t>
      </w:r>
    </w:p>
    <w:p>
      <w:pPr>
        <w:widowControl/>
        <w:tabs>
          <w:tab w:val="center" w:pos="4766"/>
          <w:tab w:val="left" w:pos="6716"/>
        </w:tabs>
        <w:spacing w:line="500" w:lineRule="exact"/>
        <w:rPr>
          <w:rFonts w:ascii="仿宋" w:hAnsi="仿宋" w:eastAsia="仿宋" w:cs="仿宋"/>
          <w:b/>
          <w:bCs/>
          <w:sz w:val="28"/>
          <w:szCs w:val="28"/>
        </w:rPr>
      </w:pPr>
      <w:r>
        <w:rPr>
          <w:rFonts w:hint="eastAsia" w:ascii="仿宋" w:hAnsi="仿宋" w:eastAsia="仿宋" w:cs="仿宋"/>
          <w:b/>
          <w:bCs/>
          <w:sz w:val="28"/>
          <w:szCs w:val="28"/>
        </w:rPr>
        <w:t>第一部分：国企采购法律/法规、行业规范解读与供应链转型</w:t>
      </w:r>
    </w:p>
    <w:p>
      <w:pPr>
        <w:widowControl/>
        <w:tabs>
          <w:tab w:val="center" w:pos="4766"/>
          <w:tab w:val="left" w:pos="6716"/>
        </w:tabs>
        <w:spacing w:line="500" w:lineRule="exact"/>
        <w:ind w:left="240" w:leftChars="100" w:firstLine="280" w:firstLineChars="100"/>
        <w:rPr>
          <w:rFonts w:ascii="仿宋" w:hAnsi="仿宋" w:eastAsia="仿宋" w:cs="仿宋"/>
          <w:sz w:val="28"/>
          <w:szCs w:val="28"/>
        </w:rPr>
      </w:pPr>
      <w:r>
        <w:rPr>
          <w:rFonts w:hint="eastAsia" w:ascii="仿宋" w:hAnsi="仿宋" w:eastAsia="仿宋" w:cs="仿宋"/>
          <w:sz w:val="28"/>
          <w:szCs w:val="28"/>
        </w:rPr>
        <w:t>1.国企必须遵循的招标采购相关法律法规规范性文件适用；</w:t>
      </w:r>
    </w:p>
    <w:p>
      <w:pPr>
        <w:widowControl/>
        <w:tabs>
          <w:tab w:val="center" w:pos="4766"/>
          <w:tab w:val="left" w:pos="6716"/>
        </w:tabs>
        <w:spacing w:line="500" w:lineRule="exact"/>
        <w:ind w:left="240" w:leftChars="100" w:firstLine="280" w:firstLineChars="100"/>
        <w:rPr>
          <w:rFonts w:ascii="仿宋" w:hAnsi="仿宋" w:eastAsia="仿宋" w:cs="仿宋"/>
          <w:sz w:val="28"/>
          <w:szCs w:val="28"/>
        </w:rPr>
      </w:pPr>
      <w:r>
        <w:rPr>
          <w:rFonts w:hint="eastAsia" w:ascii="仿宋" w:hAnsi="仿宋" w:eastAsia="仿宋" w:cs="仿宋"/>
          <w:sz w:val="28"/>
          <w:szCs w:val="28"/>
        </w:rPr>
        <w:t>（1）《招标投标法》及其实施条例修订方向介绍</w:t>
      </w:r>
    </w:p>
    <w:p>
      <w:pPr>
        <w:widowControl/>
        <w:tabs>
          <w:tab w:val="center" w:pos="4766"/>
          <w:tab w:val="left" w:pos="6716"/>
        </w:tabs>
        <w:spacing w:line="500" w:lineRule="exact"/>
        <w:ind w:left="240" w:leftChars="100" w:firstLine="280" w:firstLineChars="100"/>
        <w:rPr>
          <w:rFonts w:ascii="仿宋" w:hAnsi="仿宋" w:eastAsia="仿宋" w:cs="仿宋"/>
          <w:sz w:val="28"/>
          <w:szCs w:val="28"/>
        </w:rPr>
      </w:pPr>
      <w:r>
        <w:rPr>
          <w:rFonts w:hint="eastAsia" w:ascii="仿宋" w:hAnsi="仿宋" w:eastAsia="仿宋" w:cs="仿宋"/>
          <w:sz w:val="28"/>
          <w:szCs w:val="28"/>
        </w:rPr>
        <w:t>（2）国家各部委关于招标采购领域规范性文件解析</w:t>
      </w:r>
    </w:p>
    <w:p>
      <w:pPr>
        <w:widowControl/>
        <w:tabs>
          <w:tab w:val="center" w:pos="4766"/>
          <w:tab w:val="left" w:pos="6716"/>
        </w:tabs>
        <w:spacing w:line="500" w:lineRule="exact"/>
        <w:ind w:left="240" w:leftChars="100" w:firstLine="280" w:firstLineChars="100"/>
        <w:rPr>
          <w:rFonts w:ascii="仿宋" w:hAnsi="仿宋" w:eastAsia="仿宋" w:cs="仿宋"/>
          <w:sz w:val="28"/>
          <w:szCs w:val="28"/>
        </w:rPr>
      </w:pPr>
      <w:r>
        <w:rPr>
          <w:rFonts w:hint="eastAsia" w:ascii="仿宋" w:hAnsi="仿宋" w:eastAsia="仿宋" w:cs="仿宋"/>
          <w:sz w:val="28"/>
          <w:szCs w:val="28"/>
        </w:rPr>
        <w:t>（3）《中共中央 国务院加快建设全国统一大市场的意见》对公共资源交易领域的影响分析</w:t>
      </w:r>
    </w:p>
    <w:p>
      <w:pPr>
        <w:widowControl/>
        <w:tabs>
          <w:tab w:val="center" w:pos="4766"/>
          <w:tab w:val="left" w:pos="6716"/>
        </w:tabs>
        <w:spacing w:line="500" w:lineRule="exact"/>
        <w:ind w:left="240" w:leftChars="100" w:firstLine="280" w:firstLineChars="100"/>
        <w:rPr>
          <w:rFonts w:ascii="仿宋" w:hAnsi="仿宋" w:eastAsia="仿宋" w:cs="仿宋"/>
          <w:sz w:val="28"/>
          <w:szCs w:val="28"/>
        </w:rPr>
      </w:pPr>
      <w:r>
        <w:rPr>
          <w:rFonts w:hint="eastAsia" w:ascii="仿宋" w:hAnsi="仿宋" w:eastAsia="仿宋" w:cs="仿宋"/>
          <w:sz w:val="28"/>
          <w:szCs w:val="28"/>
        </w:rPr>
        <w:t>（4）《国家发展改革委等部门关于严格执行招标投标法规制度进一步规范招标投标主体行为的若干意见》解析</w:t>
      </w:r>
    </w:p>
    <w:p>
      <w:pPr>
        <w:widowControl/>
        <w:tabs>
          <w:tab w:val="center" w:pos="4766"/>
          <w:tab w:val="left" w:pos="6716"/>
        </w:tabs>
        <w:spacing w:line="500" w:lineRule="exact"/>
        <w:ind w:left="240" w:leftChars="100" w:firstLine="280" w:firstLineChars="100"/>
        <w:rPr>
          <w:rFonts w:ascii="仿宋" w:hAnsi="仿宋" w:eastAsia="仿宋" w:cs="仿宋"/>
          <w:sz w:val="28"/>
          <w:szCs w:val="28"/>
        </w:rPr>
      </w:pPr>
      <w:r>
        <w:rPr>
          <w:rFonts w:hint="eastAsia" w:ascii="仿宋" w:hAnsi="仿宋" w:eastAsia="仿宋" w:cs="仿宋"/>
          <w:sz w:val="28"/>
          <w:szCs w:val="28"/>
        </w:rPr>
        <w:t>2.针对国有企业发布的行业推荐性标准和团体标准解析；</w:t>
      </w:r>
    </w:p>
    <w:p>
      <w:pPr>
        <w:widowControl/>
        <w:tabs>
          <w:tab w:val="center" w:pos="4766"/>
          <w:tab w:val="left" w:pos="6716"/>
        </w:tabs>
        <w:spacing w:line="500" w:lineRule="exact"/>
        <w:ind w:left="240" w:leftChars="100" w:firstLine="280" w:firstLineChars="100"/>
        <w:rPr>
          <w:rFonts w:ascii="仿宋" w:hAnsi="仿宋" w:eastAsia="仿宋" w:cs="仿宋"/>
          <w:sz w:val="28"/>
          <w:szCs w:val="28"/>
        </w:rPr>
      </w:pPr>
      <w:r>
        <w:rPr>
          <w:rFonts w:hint="eastAsia" w:ascii="仿宋" w:hAnsi="仿宋" w:eastAsia="仿宋" w:cs="仿宋"/>
          <w:sz w:val="28"/>
          <w:szCs w:val="28"/>
        </w:rPr>
        <w:t>（1）修订版《国有企业操作规范》核心内容解读</w:t>
      </w:r>
    </w:p>
    <w:p>
      <w:pPr>
        <w:widowControl/>
        <w:tabs>
          <w:tab w:val="center" w:pos="4766"/>
          <w:tab w:val="left" w:pos="6716"/>
        </w:tabs>
        <w:spacing w:line="500" w:lineRule="exact"/>
        <w:ind w:left="240" w:leftChars="100" w:firstLine="280" w:firstLineChars="100"/>
        <w:rPr>
          <w:rFonts w:ascii="仿宋" w:hAnsi="仿宋" w:eastAsia="仿宋" w:cs="仿宋"/>
          <w:sz w:val="28"/>
          <w:szCs w:val="28"/>
        </w:rPr>
      </w:pPr>
      <w:r>
        <w:rPr>
          <w:rFonts w:hint="eastAsia" w:ascii="仿宋" w:hAnsi="仿宋" w:eastAsia="仿宋" w:cs="仿宋"/>
          <w:sz w:val="28"/>
          <w:szCs w:val="28"/>
        </w:rPr>
        <w:t>（2）《国有企业服务采购操作规范》核心内容解读</w:t>
      </w:r>
    </w:p>
    <w:p>
      <w:pPr>
        <w:widowControl/>
        <w:tabs>
          <w:tab w:val="center" w:pos="4766"/>
          <w:tab w:val="left" w:pos="6716"/>
        </w:tabs>
        <w:spacing w:line="500" w:lineRule="exact"/>
        <w:ind w:left="480" w:leftChars="200"/>
        <w:rPr>
          <w:rFonts w:ascii="仿宋" w:hAnsi="仿宋" w:eastAsia="仿宋" w:cs="仿宋"/>
          <w:sz w:val="28"/>
          <w:szCs w:val="28"/>
        </w:rPr>
      </w:pPr>
      <w:r>
        <w:rPr>
          <w:rFonts w:hint="eastAsia" w:ascii="仿宋" w:hAnsi="仿宋" w:eastAsia="仿宋" w:cs="仿宋"/>
          <w:sz w:val="28"/>
          <w:szCs w:val="28"/>
        </w:rPr>
        <w:t>3.国务院国资委供应链体系相关政策文件解读与经验分享；</w:t>
      </w:r>
    </w:p>
    <w:p>
      <w:pPr>
        <w:widowControl/>
        <w:tabs>
          <w:tab w:val="center" w:pos="4766"/>
          <w:tab w:val="left" w:pos="6716"/>
        </w:tabs>
        <w:spacing w:line="500" w:lineRule="exact"/>
        <w:ind w:left="480" w:leftChars="200"/>
        <w:rPr>
          <w:rFonts w:ascii="仿宋" w:hAnsi="仿宋" w:eastAsia="仿宋" w:cs="仿宋"/>
          <w:sz w:val="28"/>
          <w:szCs w:val="28"/>
        </w:rPr>
      </w:pPr>
      <w:r>
        <w:rPr>
          <w:rFonts w:hint="eastAsia" w:ascii="仿宋" w:hAnsi="仿宋" w:eastAsia="仿宋" w:cs="仿宋"/>
          <w:sz w:val="28"/>
          <w:szCs w:val="28"/>
        </w:rPr>
        <w:t>（1）国资委《关于开展采购管理提升对标工作有关事项》介绍</w:t>
      </w:r>
    </w:p>
    <w:p>
      <w:pPr>
        <w:widowControl/>
        <w:tabs>
          <w:tab w:val="center" w:pos="4766"/>
          <w:tab w:val="left" w:pos="6716"/>
        </w:tabs>
        <w:spacing w:line="500" w:lineRule="exact"/>
        <w:ind w:left="480" w:leftChars="200"/>
        <w:rPr>
          <w:rFonts w:ascii="仿宋" w:hAnsi="仿宋" w:eastAsia="仿宋" w:cs="仿宋"/>
          <w:sz w:val="28"/>
          <w:szCs w:val="28"/>
        </w:rPr>
      </w:pPr>
      <w:r>
        <w:rPr>
          <w:rFonts w:hint="eastAsia" w:ascii="仿宋" w:hAnsi="仿宋" w:eastAsia="仿宋" w:cs="仿宋"/>
          <w:sz w:val="28"/>
          <w:szCs w:val="28"/>
        </w:rPr>
        <w:t>（2）招标采购数字化转型探索与供应链管理经验分享</w:t>
      </w:r>
    </w:p>
    <w:p>
      <w:pPr>
        <w:widowControl/>
        <w:tabs>
          <w:tab w:val="center" w:pos="4766"/>
          <w:tab w:val="left" w:pos="6716"/>
        </w:tabs>
        <w:spacing w:line="500" w:lineRule="exact"/>
        <w:ind w:left="480" w:leftChars="200"/>
        <w:rPr>
          <w:rFonts w:ascii="仿宋" w:hAnsi="仿宋" w:eastAsia="仿宋" w:cs="仿宋"/>
          <w:sz w:val="28"/>
          <w:szCs w:val="28"/>
        </w:rPr>
      </w:pPr>
      <w:r>
        <w:rPr>
          <w:rFonts w:hint="eastAsia" w:ascii="仿宋" w:hAnsi="仿宋" w:eastAsia="仿宋" w:cs="仿宋"/>
          <w:sz w:val="28"/>
          <w:szCs w:val="28"/>
        </w:rPr>
        <w:t>（3）国有企业数字化供应链成熟度的分级评估与发展路径</w:t>
      </w:r>
    </w:p>
    <w:p>
      <w:pPr>
        <w:widowControl/>
        <w:tabs>
          <w:tab w:val="center" w:pos="4766"/>
          <w:tab w:val="left" w:pos="6716"/>
        </w:tabs>
        <w:spacing w:line="500" w:lineRule="exact"/>
      </w:pPr>
      <w:r>
        <w:rPr>
          <w:rFonts w:hint="eastAsia" w:ascii="仿宋" w:hAnsi="仿宋" w:eastAsia="仿宋" w:cs="仿宋"/>
          <w:b/>
          <w:bCs/>
          <w:sz w:val="28"/>
          <w:szCs w:val="28"/>
        </w:rPr>
        <w:t>第二部分：国有企业招标采购流程关键环节解析、管理流程标准化</w:t>
      </w:r>
    </w:p>
    <w:p>
      <w:pPr>
        <w:widowControl/>
        <w:tabs>
          <w:tab w:val="center" w:pos="4766"/>
          <w:tab w:val="left" w:pos="6716"/>
        </w:tabs>
        <w:spacing w:line="500" w:lineRule="exact"/>
        <w:ind w:left="480" w:leftChars="200"/>
        <w:rPr>
          <w:rFonts w:ascii="仿宋" w:hAnsi="仿宋" w:eastAsia="仿宋" w:cs="仿宋"/>
          <w:sz w:val="28"/>
          <w:szCs w:val="28"/>
        </w:rPr>
      </w:pPr>
      <w:r>
        <w:rPr>
          <w:rFonts w:hint="eastAsia" w:ascii="仿宋" w:hAnsi="仿宋" w:eastAsia="仿宋" w:cs="仿宋"/>
          <w:sz w:val="28"/>
          <w:szCs w:val="28"/>
        </w:rPr>
        <w:t>1.采购策划的重点难点与解决思路及招标文件的科学编制；</w:t>
      </w:r>
    </w:p>
    <w:p>
      <w:pPr>
        <w:widowControl/>
        <w:tabs>
          <w:tab w:val="center" w:pos="4766"/>
          <w:tab w:val="left" w:pos="6716"/>
        </w:tabs>
        <w:spacing w:line="500" w:lineRule="exact"/>
        <w:ind w:left="480" w:leftChars="200"/>
        <w:rPr>
          <w:rFonts w:ascii="仿宋" w:hAnsi="仿宋" w:eastAsia="仿宋" w:cs="仿宋"/>
          <w:sz w:val="28"/>
          <w:szCs w:val="28"/>
        </w:rPr>
      </w:pPr>
      <w:r>
        <w:rPr>
          <w:rFonts w:hint="eastAsia" w:ascii="仿宋" w:hAnsi="仿宋" w:eastAsia="仿宋" w:cs="仿宋"/>
          <w:sz w:val="28"/>
          <w:szCs w:val="28"/>
        </w:rPr>
        <w:t>2.评标的基本原则及各类评标方法的适用范围、设计和评审步骤；</w:t>
      </w:r>
    </w:p>
    <w:p>
      <w:pPr>
        <w:widowControl/>
        <w:tabs>
          <w:tab w:val="center" w:pos="4766"/>
          <w:tab w:val="left" w:pos="6716"/>
        </w:tabs>
        <w:spacing w:line="500" w:lineRule="exact"/>
        <w:ind w:left="480" w:leftChars="200"/>
        <w:rPr>
          <w:rFonts w:ascii="仿宋" w:hAnsi="仿宋" w:eastAsia="仿宋" w:cs="仿宋"/>
          <w:sz w:val="28"/>
          <w:szCs w:val="28"/>
        </w:rPr>
      </w:pPr>
      <w:r>
        <w:rPr>
          <w:rFonts w:hint="eastAsia" w:ascii="仿宋" w:hAnsi="仿宋" w:eastAsia="仿宋" w:cs="仿宋"/>
          <w:sz w:val="28"/>
          <w:szCs w:val="28"/>
        </w:rPr>
        <w:t>3.投标文件受理、否决投标条件、围标、串标等违法行为认定；</w:t>
      </w:r>
    </w:p>
    <w:p>
      <w:pPr>
        <w:widowControl/>
        <w:tabs>
          <w:tab w:val="center" w:pos="4766"/>
          <w:tab w:val="left" w:pos="6716"/>
        </w:tabs>
        <w:spacing w:line="500" w:lineRule="exact"/>
        <w:ind w:left="480" w:leftChars="200"/>
        <w:rPr>
          <w:rFonts w:ascii="仿宋" w:hAnsi="仿宋" w:eastAsia="仿宋" w:cs="仿宋"/>
          <w:sz w:val="28"/>
          <w:szCs w:val="28"/>
        </w:rPr>
      </w:pPr>
      <w:r>
        <w:rPr>
          <w:rFonts w:hint="eastAsia" w:ascii="仿宋" w:hAnsi="仿宋" w:eastAsia="仿宋" w:cs="仿宋"/>
          <w:sz w:val="28"/>
          <w:szCs w:val="28"/>
        </w:rPr>
        <w:t>4.工程量清单计价模式下的招投标问题与对策；</w:t>
      </w:r>
    </w:p>
    <w:p>
      <w:pPr>
        <w:widowControl/>
        <w:tabs>
          <w:tab w:val="center" w:pos="4766"/>
          <w:tab w:val="left" w:pos="6716"/>
        </w:tabs>
        <w:spacing w:line="500" w:lineRule="exact"/>
        <w:ind w:left="480" w:leftChars="200"/>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color w:val="000000"/>
          <w:sz w:val="28"/>
          <w:szCs w:val="28"/>
        </w:rPr>
        <w:t>EPC工程总承包项目招投标策划与风险防范</w:t>
      </w:r>
      <w:r>
        <w:rPr>
          <w:rFonts w:hint="eastAsia" w:ascii="仿宋" w:hAnsi="仿宋" w:eastAsia="仿宋" w:cs="仿宋"/>
          <w:sz w:val="28"/>
          <w:szCs w:val="28"/>
        </w:rPr>
        <w:t>；</w:t>
      </w:r>
    </w:p>
    <w:p>
      <w:pPr>
        <w:widowControl/>
        <w:tabs>
          <w:tab w:val="center" w:pos="4766"/>
          <w:tab w:val="left" w:pos="6716"/>
        </w:tabs>
        <w:spacing w:line="500" w:lineRule="exact"/>
        <w:ind w:left="480" w:leftChars="200"/>
        <w:rPr>
          <w:rFonts w:ascii="仿宋" w:hAnsi="仿宋" w:eastAsia="仿宋" w:cs="仿宋"/>
          <w:sz w:val="28"/>
          <w:szCs w:val="28"/>
        </w:rPr>
      </w:pPr>
      <w:r>
        <w:rPr>
          <w:rFonts w:hint="eastAsia" w:ascii="仿宋" w:hAnsi="仿宋" w:eastAsia="仿宋" w:cs="仿宋"/>
          <w:color w:val="000000"/>
          <w:sz w:val="28"/>
          <w:szCs w:val="28"/>
        </w:rPr>
        <w:t>6.</w:t>
      </w:r>
      <w:r>
        <w:rPr>
          <w:rFonts w:hint="eastAsia" w:ascii="仿宋" w:hAnsi="仿宋" w:eastAsia="仿宋" w:cs="仿宋"/>
          <w:sz w:val="28"/>
          <w:szCs w:val="28"/>
        </w:rPr>
        <w:t>合同签订、合同执行偏差、纠纷与索赔等注意事项及救济处理；</w:t>
      </w:r>
    </w:p>
    <w:p>
      <w:pPr>
        <w:widowControl/>
        <w:tabs>
          <w:tab w:val="center" w:pos="4766"/>
          <w:tab w:val="left" w:pos="6716"/>
        </w:tabs>
        <w:spacing w:line="500" w:lineRule="exact"/>
        <w:ind w:left="480" w:leftChars="200"/>
        <w:rPr>
          <w:rFonts w:ascii="仿宋" w:hAnsi="仿宋" w:eastAsia="仿宋" w:cs="仿宋"/>
          <w:sz w:val="28"/>
          <w:szCs w:val="28"/>
        </w:rPr>
      </w:pPr>
      <w:r>
        <w:rPr>
          <w:rFonts w:hint="eastAsia" w:ascii="仿宋" w:hAnsi="仿宋" w:eastAsia="仿宋" w:cs="仿宋"/>
          <w:sz w:val="28"/>
          <w:szCs w:val="28"/>
        </w:rPr>
        <w:t>7.招标投标争议、质疑与投诉（区别、要求、程序、依据）；</w:t>
      </w:r>
    </w:p>
    <w:p>
      <w:pPr>
        <w:widowControl/>
        <w:tabs>
          <w:tab w:val="center" w:pos="4766"/>
          <w:tab w:val="left" w:pos="6716"/>
        </w:tabs>
        <w:spacing w:line="500" w:lineRule="exact"/>
        <w:ind w:left="480" w:leftChars="200"/>
      </w:pPr>
      <w:r>
        <w:rPr>
          <w:rFonts w:hint="eastAsia" w:ascii="仿宋" w:hAnsi="仿宋" w:eastAsia="仿宋" w:cs="仿宋"/>
          <w:sz w:val="28"/>
          <w:szCs w:val="28"/>
        </w:rPr>
        <w:t>8.精选招标采购难点问题及典型案例解析。</w:t>
      </w:r>
    </w:p>
    <w:p>
      <w:pPr>
        <w:pStyle w:val="2"/>
        <w:spacing w:line="500" w:lineRule="exact"/>
        <w:ind w:left="0" w:firstLine="0" w:firstLineChars="0"/>
        <w:rPr>
          <w:rFonts w:hAnsi="仿宋" w:cs="仿宋"/>
          <w:b/>
          <w:bCs/>
          <w:sz w:val="28"/>
          <w:szCs w:val="28"/>
        </w:rPr>
      </w:pPr>
      <w:r>
        <w:rPr>
          <w:rFonts w:hint="eastAsia" w:hAnsi="仿宋" w:cs="仿宋"/>
          <w:b/>
          <w:bCs/>
          <w:sz w:val="28"/>
          <w:szCs w:val="28"/>
        </w:rPr>
        <w:t>第三部分：国企经营性采购全流程重点环节风险提示及要点解析</w:t>
      </w:r>
    </w:p>
    <w:p>
      <w:pPr>
        <w:widowControl/>
        <w:tabs>
          <w:tab w:val="center" w:pos="4766"/>
          <w:tab w:val="left" w:pos="6716"/>
        </w:tabs>
        <w:spacing w:line="500" w:lineRule="exact"/>
        <w:ind w:left="480" w:leftChars="200"/>
        <w:rPr>
          <w:rFonts w:ascii="仿宋" w:hAnsi="仿宋" w:eastAsia="仿宋" w:cs="仿宋"/>
          <w:sz w:val="28"/>
          <w:szCs w:val="28"/>
        </w:rPr>
      </w:pPr>
      <w:r>
        <w:rPr>
          <w:rFonts w:hint="eastAsia" w:ascii="仿宋" w:hAnsi="仿宋" w:eastAsia="仿宋" w:cs="仿宋"/>
          <w:sz w:val="28"/>
          <w:szCs w:val="28"/>
        </w:rPr>
        <w:t>1.国有企业合规体系制度优化、采购规划及工作机制特点分析；</w:t>
      </w:r>
    </w:p>
    <w:p>
      <w:pPr>
        <w:widowControl/>
        <w:tabs>
          <w:tab w:val="center" w:pos="4766"/>
          <w:tab w:val="left" w:pos="6716"/>
        </w:tabs>
        <w:spacing w:line="500" w:lineRule="exact"/>
        <w:ind w:left="480" w:leftChars="200"/>
        <w:rPr>
          <w:rFonts w:ascii="仿宋" w:hAnsi="仿宋" w:eastAsia="仿宋" w:cs="仿宋"/>
          <w:sz w:val="28"/>
          <w:szCs w:val="28"/>
        </w:rPr>
      </w:pPr>
      <w:r>
        <w:rPr>
          <w:rFonts w:hint="eastAsia" w:ascii="仿宋" w:hAnsi="仿宋" w:eastAsia="仿宋" w:cs="仿宋"/>
          <w:sz w:val="28"/>
          <w:szCs w:val="28"/>
        </w:rPr>
        <w:t>2.采购策划（需求编制）的主要内容、流程和实践方法；</w:t>
      </w:r>
    </w:p>
    <w:p>
      <w:pPr>
        <w:widowControl/>
        <w:tabs>
          <w:tab w:val="center" w:pos="4766"/>
          <w:tab w:val="left" w:pos="6716"/>
        </w:tabs>
        <w:spacing w:line="500" w:lineRule="exact"/>
        <w:ind w:left="480" w:leftChars="200"/>
        <w:rPr>
          <w:rFonts w:ascii="仿宋" w:hAnsi="仿宋" w:eastAsia="仿宋" w:cs="仿宋"/>
          <w:sz w:val="28"/>
          <w:szCs w:val="28"/>
        </w:rPr>
      </w:pPr>
      <w:r>
        <w:rPr>
          <w:rFonts w:hint="eastAsia" w:ascii="仿宋" w:hAnsi="仿宋" w:eastAsia="仿宋" w:cs="仿宋"/>
          <w:sz w:val="28"/>
          <w:szCs w:val="28"/>
        </w:rPr>
        <w:t>3.物资采购自愿招标的应用特点与非招标采购方式的适用情形； </w:t>
      </w:r>
    </w:p>
    <w:p>
      <w:pPr>
        <w:widowControl/>
        <w:tabs>
          <w:tab w:val="center" w:pos="4766"/>
          <w:tab w:val="left" w:pos="6716"/>
        </w:tabs>
        <w:spacing w:line="500" w:lineRule="exact"/>
        <w:ind w:left="480" w:leftChars="200"/>
        <w:rPr>
          <w:rFonts w:ascii="仿宋" w:hAnsi="仿宋" w:eastAsia="仿宋" w:cs="仿宋"/>
          <w:sz w:val="28"/>
          <w:szCs w:val="28"/>
        </w:rPr>
      </w:pPr>
      <w:r>
        <w:rPr>
          <w:rFonts w:hint="eastAsia" w:ascii="仿宋" w:hAnsi="仿宋" w:eastAsia="仿宋" w:cs="仿宋"/>
          <w:sz w:val="28"/>
          <w:szCs w:val="28"/>
        </w:rPr>
        <w:t>4.非招标类采购文件（工程、货物、服务）编制要点与编制技巧；</w:t>
      </w:r>
    </w:p>
    <w:p>
      <w:pPr>
        <w:widowControl/>
        <w:tabs>
          <w:tab w:val="center" w:pos="4766"/>
          <w:tab w:val="left" w:pos="6716"/>
        </w:tabs>
        <w:spacing w:line="500" w:lineRule="exact"/>
        <w:ind w:left="480" w:leftChars="200"/>
        <w:rPr>
          <w:rFonts w:ascii="仿宋" w:hAnsi="仿宋" w:eastAsia="仿宋" w:cs="仿宋"/>
          <w:sz w:val="28"/>
          <w:szCs w:val="28"/>
        </w:rPr>
      </w:pPr>
      <w:r>
        <w:rPr>
          <w:rFonts w:hint="eastAsia" w:ascii="仿宋" w:hAnsi="仿宋" w:eastAsia="仿宋" w:cs="仿宋"/>
          <w:sz w:val="28"/>
          <w:szCs w:val="28"/>
        </w:rPr>
        <w:t>5.国有企业生产经营物资采购组织、相关问题处理及案例分析；</w:t>
      </w:r>
    </w:p>
    <w:p>
      <w:pPr>
        <w:widowControl/>
        <w:tabs>
          <w:tab w:val="center" w:pos="4766"/>
          <w:tab w:val="left" w:pos="6716"/>
        </w:tabs>
        <w:spacing w:line="500" w:lineRule="exact"/>
        <w:ind w:left="480" w:leftChars="200"/>
        <w:rPr>
          <w:rFonts w:ascii="仿宋" w:hAnsi="仿宋" w:eastAsia="仿宋" w:cs="仿宋"/>
          <w:sz w:val="28"/>
          <w:szCs w:val="28"/>
        </w:rPr>
      </w:pPr>
      <w:r>
        <w:rPr>
          <w:rFonts w:hint="eastAsia" w:ascii="仿宋" w:hAnsi="仿宋" w:eastAsia="仿宋" w:cs="仿宋"/>
          <w:sz w:val="28"/>
          <w:szCs w:val="28"/>
        </w:rPr>
        <w:t>6.大宗物资采购、长周期框架协议</w:t>
      </w:r>
      <w:r>
        <w:fldChar w:fldCharType="begin"/>
      </w:r>
      <w:r>
        <w:instrText xml:space="preserve"> HYPERLINK "http://gongkaike.9966333.com/shengchanwuliu/caigou/" \t "http://gongkaike.9966333.com/shengchanwuliu/caigou/_blank" </w:instrText>
      </w:r>
      <w:r>
        <w:fldChar w:fldCharType="separate"/>
      </w:r>
      <w:r>
        <w:rPr>
          <w:rFonts w:hint="eastAsia" w:ascii="仿宋" w:hAnsi="仿宋" w:eastAsia="仿宋" w:cs="仿宋"/>
          <w:sz w:val="28"/>
          <w:szCs w:val="28"/>
        </w:rPr>
        <w:t>采购</w:t>
      </w:r>
      <w:r>
        <w:rPr>
          <w:rFonts w:hint="eastAsia" w:ascii="仿宋" w:hAnsi="仿宋" w:eastAsia="仿宋" w:cs="仿宋"/>
          <w:sz w:val="28"/>
          <w:szCs w:val="28"/>
        </w:rPr>
        <w:fldChar w:fldCharType="end"/>
      </w:r>
      <w:r>
        <w:rPr>
          <w:rFonts w:hint="eastAsia" w:ascii="仿宋" w:hAnsi="仿宋" w:eastAsia="仿宋" w:cs="仿宋"/>
          <w:sz w:val="28"/>
          <w:szCs w:val="28"/>
        </w:rPr>
        <w:t>适用范围和操作难点；</w:t>
      </w:r>
    </w:p>
    <w:p>
      <w:pPr>
        <w:widowControl/>
        <w:tabs>
          <w:tab w:val="center" w:pos="4766"/>
          <w:tab w:val="left" w:pos="6716"/>
        </w:tabs>
        <w:spacing w:line="500" w:lineRule="exact"/>
        <w:ind w:left="480" w:leftChars="200"/>
        <w:rPr>
          <w:rFonts w:ascii="仿宋" w:hAnsi="仿宋" w:eastAsia="仿宋" w:cs="仿宋"/>
          <w:sz w:val="28"/>
          <w:szCs w:val="28"/>
        </w:rPr>
      </w:pPr>
      <w:r>
        <w:rPr>
          <w:rFonts w:hint="eastAsia" w:ascii="仿宋" w:hAnsi="仿宋" w:eastAsia="仿宋" w:cs="仿宋"/>
          <w:sz w:val="28"/>
          <w:szCs w:val="28"/>
        </w:rPr>
        <w:t>7.企业集中</w:t>
      </w:r>
      <w:r>
        <w:fldChar w:fldCharType="begin"/>
      </w:r>
      <w:r>
        <w:instrText xml:space="preserve"> HYPERLINK "http://gongkaike.9966333.com/shengchanwuliu/caigou/" \t "http://gongkaike.9966333.com/shengchanwuliu/caigou/_blank" </w:instrText>
      </w:r>
      <w:r>
        <w:fldChar w:fldCharType="separate"/>
      </w:r>
      <w:r>
        <w:rPr>
          <w:rFonts w:hint="eastAsia" w:ascii="仿宋" w:hAnsi="仿宋" w:eastAsia="仿宋" w:cs="仿宋"/>
          <w:sz w:val="28"/>
          <w:szCs w:val="28"/>
        </w:rPr>
        <w:t>采购</w:t>
      </w:r>
      <w:r>
        <w:rPr>
          <w:rFonts w:hint="eastAsia" w:ascii="仿宋" w:hAnsi="仿宋" w:eastAsia="仿宋" w:cs="仿宋"/>
          <w:sz w:val="28"/>
          <w:szCs w:val="28"/>
        </w:rPr>
        <w:fldChar w:fldCharType="end"/>
      </w:r>
      <w:r>
        <w:rPr>
          <w:rFonts w:hint="eastAsia" w:ascii="仿宋" w:hAnsi="仿宋" w:eastAsia="仿宋" w:cs="仿宋"/>
          <w:sz w:val="28"/>
          <w:szCs w:val="28"/>
        </w:rPr>
        <w:t>与分散采购的适用范围和操作难点；</w:t>
      </w:r>
    </w:p>
    <w:p>
      <w:pPr>
        <w:widowControl/>
        <w:tabs>
          <w:tab w:val="center" w:pos="4766"/>
          <w:tab w:val="left" w:pos="6716"/>
        </w:tabs>
        <w:spacing w:line="500" w:lineRule="exact"/>
        <w:ind w:left="480" w:leftChars="200"/>
        <w:rPr>
          <w:rFonts w:ascii="仿宋" w:hAnsi="仿宋" w:eastAsia="仿宋" w:cs="仿宋"/>
          <w:sz w:val="28"/>
          <w:szCs w:val="28"/>
        </w:rPr>
      </w:pPr>
      <w:r>
        <w:rPr>
          <w:rFonts w:hint="eastAsia" w:ascii="仿宋" w:hAnsi="仿宋" w:eastAsia="仿宋" w:cs="仿宋"/>
          <w:sz w:val="28"/>
          <w:szCs w:val="28"/>
        </w:rPr>
        <w:t>8.</w:t>
      </w:r>
      <w:r>
        <w:rPr>
          <w:rFonts w:ascii="仿宋" w:hAnsi="仿宋" w:eastAsia="仿宋" w:cs="仿宋"/>
          <w:sz w:val="28"/>
          <w:szCs w:val="28"/>
        </w:rPr>
        <w:t>采购分类的原理</w:t>
      </w:r>
      <w:r>
        <w:rPr>
          <w:rFonts w:hint="eastAsia" w:ascii="仿宋" w:hAnsi="仿宋" w:eastAsia="仿宋" w:cs="仿宋"/>
          <w:sz w:val="28"/>
          <w:szCs w:val="28"/>
        </w:rPr>
        <w:t>与</w:t>
      </w:r>
      <w:r>
        <w:rPr>
          <w:rFonts w:ascii="仿宋" w:hAnsi="仿宋" w:eastAsia="仿宋" w:cs="仿宋"/>
          <w:sz w:val="28"/>
          <w:szCs w:val="28"/>
        </w:rPr>
        <w:t>供应链发展提升路径</w:t>
      </w:r>
      <w:r>
        <w:rPr>
          <w:rFonts w:hint="eastAsia" w:ascii="仿宋" w:hAnsi="仿宋" w:eastAsia="仿宋" w:cs="仿宋"/>
          <w:sz w:val="28"/>
          <w:szCs w:val="28"/>
        </w:rPr>
        <w:t>及</w:t>
      </w:r>
      <w:r>
        <w:rPr>
          <w:rFonts w:ascii="仿宋" w:hAnsi="仿宋" w:eastAsia="仿宋" w:cs="仿宋"/>
          <w:sz w:val="28"/>
          <w:szCs w:val="28"/>
        </w:rPr>
        <w:t>供应链采购实践</w:t>
      </w:r>
      <w:r>
        <w:rPr>
          <w:rFonts w:hint="eastAsia" w:ascii="仿宋" w:hAnsi="仿宋" w:eastAsia="仿宋" w:cs="仿宋"/>
          <w:sz w:val="28"/>
          <w:szCs w:val="28"/>
        </w:rPr>
        <w:t>；</w:t>
      </w:r>
    </w:p>
    <w:p>
      <w:pPr>
        <w:widowControl/>
        <w:tabs>
          <w:tab w:val="center" w:pos="4766"/>
          <w:tab w:val="left" w:pos="6716"/>
        </w:tabs>
        <w:spacing w:line="500" w:lineRule="exact"/>
        <w:ind w:left="480" w:leftChars="200"/>
        <w:rPr>
          <w:rFonts w:ascii="仿宋" w:hAnsi="仿宋" w:eastAsia="仿宋" w:cs="仿宋"/>
          <w:sz w:val="28"/>
          <w:szCs w:val="28"/>
        </w:rPr>
      </w:pPr>
      <w:r>
        <w:rPr>
          <w:rFonts w:hint="eastAsia" w:ascii="仿宋" w:hAnsi="仿宋" w:eastAsia="仿宋" w:cs="仿宋"/>
          <w:sz w:val="28"/>
          <w:szCs w:val="28"/>
        </w:rPr>
        <w:t>9.供应商管理之“选商-用商-管商”专业协同、降本增效。</w:t>
      </w:r>
    </w:p>
    <w:p>
      <w:pPr>
        <w:widowControl/>
        <w:tabs>
          <w:tab w:val="center" w:pos="4766"/>
          <w:tab w:val="left" w:pos="6716"/>
        </w:tabs>
        <w:spacing w:line="500" w:lineRule="exact"/>
        <w:rPr>
          <w:rFonts w:ascii="仿宋" w:hAnsi="仿宋" w:eastAsia="仿宋" w:cs="仿宋"/>
          <w:b/>
          <w:bCs/>
          <w:sz w:val="28"/>
          <w:szCs w:val="28"/>
        </w:rPr>
      </w:pPr>
      <w:r>
        <w:rPr>
          <w:rFonts w:hint="eastAsia" w:ascii="仿宋" w:hAnsi="仿宋" w:eastAsia="仿宋" w:cs="仿宋"/>
          <w:b/>
          <w:bCs/>
          <w:sz w:val="28"/>
          <w:szCs w:val="28"/>
        </w:rPr>
        <w:t>第四部分：卓越可持续提升的采购绩效体系构建策略</w:t>
      </w:r>
    </w:p>
    <w:p>
      <w:pPr>
        <w:widowControl/>
        <w:tabs>
          <w:tab w:val="center" w:pos="4766"/>
          <w:tab w:val="left" w:pos="6716"/>
        </w:tabs>
        <w:spacing w:line="500" w:lineRule="exact"/>
        <w:ind w:left="240" w:leftChars="100" w:firstLine="280" w:firstLineChars="100"/>
        <w:rPr>
          <w:rFonts w:ascii="仿宋" w:hAnsi="仿宋" w:eastAsia="仿宋" w:cs="仿宋"/>
          <w:sz w:val="28"/>
          <w:szCs w:val="28"/>
        </w:rPr>
      </w:pPr>
      <w:r>
        <w:rPr>
          <w:rFonts w:hint="eastAsia" w:ascii="仿宋" w:hAnsi="仿宋" w:eastAsia="仿宋" w:cs="仿宋"/>
          <w:sz w:val="28"/>
          <w:szCs w:val="28"/>
        </w:rPr>
        <w:t>1.采购绩效体系架构；</w:t>
      </w:r>
    </w:p>
    <w:p>
      <w:pPr>
        <w:widowControl/>
        <w:tabs>
          <w:tab w:val="center" w:pos="4766"/>
          <w:tab w:val="left" w:pos="6716"/>
        </w:tabs>
        <w:spacing w:line="500" w:lineRule="exact"/>
        <w:ind w:left="240" w:leftChars="100" w:firstLine="280" w:firstLineChars="100"/>
        <w:rPr>
          <w:rFonts w:ascii="仿宋" w:hAnsi="仿宋" w:eastAsia="仿宋" w:cs="仿宋"/>
          <w:sz w:val="28"/>
          <w:szCs w:val="28"/>
        </w:rPr>
      </w:pPr>
      <w:r>
        <w:rPr>
          <w:rFonts w:hint="eastAsia" w:ascii="仿宋" w:hAnsi="仿宋" w:eastAsia="仿宋" w:cs="仿宋"/>
          <w:sz w:val="28"/>
          <w:szCs w:val="28"/>
        </w:rPr>
        <w:t>2.卓越绩效基本要素及KPI设置依据；</w:t>
      </w:r>
    </w:p>
    <w:p>
      <w:pPr>
        <w:widowControl/>
        <w:tabs>
          <w:tab w:val="center" w:pos="4766"/>
          <w:tab w:val="left" w:pos="6716"/>
        </w:tabs>
        <w:spacing w:line="500" w:lineRule="exact"/>
        <w:ind w:left="240" w:leftChars="100" w:firstLine="280" w:firstLineChars="100"/>
        <w:rPr>
          <w:rFonts w:ascii="仿宋" w:hAnsi="仿宋" w:eastAsia="仿宋" w:cs="仿宋"/>
          <w:sz w:val="28"/>
          <w:szCs w:val="28"/>
        </w:rPr>
      </w:pPr>
      <w:r>
        <w:rPr>
          <w:rFonts w:hint="eastAsia" w:ascii="仿宋" w:hAnsi="仿宋" w:eastAsia="仿宋" w:cs="仿宋"/>
          <w:sz w:val="28"/>
          <w:szCs w:val="28"/>
        </w:rPr>
        <w:t>3.科学有效的考核评价机制；</w:t>
      </w:r>
    </w:p>
    <w:p>
      <w:pPr>
        <w:widowControl/>
        <w:tabs>
          <w:tab w:val="center" w:pos="4766"/>
          <w:tab w:val="left" w:pos="6716"/>
        </w:tabs>
        <w:spacing w:line="500" w:lineRule="exact"/>
        <w:ind w:left="240" w:leftChars="100" w:firstLine="280" w:firstLineChars="100"/>
        <w:rPr>
          <w:rFonts w:ascii="仿宋" w:hAnsi="仿宋" w:eastAsia="仿宋" w:cs="仿宋"/>
          <w:sz w:val="28"/>
          <w:szCs w:val="28"/>
        </w:rPr>
      </w:pPr>
      <w:r>
        <w:rPr>
          <w:rFonts w:hint="eastAsia" w:ascii="仿宋" w:hAnsi="仿宋" w:eastAsia="仿宋" w:cs="仿宋"/>
          <w:sz w:val="28"/>
          <w:szCs w:val="28"/>
        </w:rPr>
        <w:t>4.建立卓越体系实现管理绩效提升；</w:t>
      </w:r>
    </w:p>
    <w:p>
      <w:pPr>
        <w:widowControl/>
        <w:tabs>
          <w:tab w:val="center" w:pos="4766"/>
          <w:tab w:val="left" w:pos="6716"/>
        </w:tabs>
        <w:spacing w:line="500" w:lineRule="exact"/>
        <w:ind w:left="240" w:leftChars="100" w:firstLine="280" w:firstLineChars="100"/>
        <w:rPr>
          <w:rFonts w:ascii="仿宋" w:hAnsi="仿宋" w:eastAsia="仿宋" w:cs="仿宋"/>
          <w:sz w:val="28"/>
          <w:szCs w:val="28"/>
        </w:rPr>
      </w:pPr>
      <w:r>
        <w:rPr>
          <w:rFonts w:hint="eastAsia" w:ascii="仿宋" w:hAnsi="仿宋" w:eastAsia="仿宋" w:cs="仿宋"/>
          <w:sz w:val="28"/>
          <w:szCs w:val="28"/>
        </w:rPr>
        <w:t>5.采购管理评价&amp;绩效指标解析。</w:t>
      </w:r>
    </w:p>
    <w:p>
      <w:pPr>
        <w:widowControl/>
        <w:tabs>
          <w:tab w:val="center" w:pos="4766"/>
          <w:tab w:val="left" w:pos="6716"/>
        </w:tabs>
        <w:spacing w:line="500" w:lineRule="exact"/>
        <w:ind w:left="240" w:leftChars="100" w:firstLine="280" w:firstLineChars="100"/>
        <w:rPr>
          <w:rFonts w:ascii="仿宋" w:hAnsi="仿宋" w:eastAsia="仿宋" w:cs="仿宋"/>
          <w:sz w:val="28"/>
          <w:szCs w:val="28"/>
        </w:rPr>
      </w:pPr>
      <w:r>
        <w:rPr>
          <w:rFonts w:hint="eastAsia" w:ascii="仿宋" w:hAnsi="仿宋" w:eastAsia="仿宋" w:cs="仿宋"/>
          <w:sz w:val="28"/>
          <w:szCs w:val="28"/>
        </w:rPr>
        <w:t>6.典型案例分类解析。</w:t>
      </w:r>
    </w:p>
    <w:p>
      <w:pPr>
        <w:widowControl/>
        <w:tabs>
          <w:tab w:val="center" w:pos="4766"/>
          <w:tab w:val="left" w:pos="6716"/>
        </w:tabs>
        <w:spacing w:line="500" w:lineRule="exact"/>
        <w:rPr>
          <w:rFonts w:ascii="仿宋" w:hAnsi="仿宋" w:eastAsia="仿宋" w:cs="仿宋"/>
          <w:b/>
          <w:bCs/>
          <w:sz w:val="28"/>
          <w:szCs w:val="28"/>
        </w:rPr>
      </w:pPr>
      <w:r>
        <w:rPr>
          <w:rFonts w:hint="eastAsia" w:ascii="仿宋" w:hAnsi="仿宋" w:eastAsia="仿宋" w:cs="仿宋"/>
          <w:b/>
          <w:bCs/>
          <w:sz w:val="28"/>
          <w:szCs w:val="28"/>
        </w:rPr>
        <w:t>第五部分：招标采购合规管理与监督审计难点解析及应对措施</w:t>
      </w:r>
    </w:p>
    <w:p>
      <w:pPr>
        <w:widowControl/>
        <w:tabs>
          <w:tab w:val="center" w:pos="4766"/>
          <w:tab w:val="left" w:pos="6716"/>
        </w:tabs>
        <w:spacing w:line="500" w:lineRule="exact"/>
        <w:ind w:left="240" w:leftChars="100" w:firstLine="280" w:firstLineChars="100"/>
        <w:rPr>
          <w:rFonts w:ascii="仿宋" w:hAnsi="仿宋" w:eastAsia="仿宋" w:cs="仿宋"/>
          <w:sz w:val="28"/>
          <w:szCs w:val="28"/>
        </w:rPr>
      </w:pPr>
      <w:r>
        <w:rPr>
          <w:rFonts w:hint="eastAsia" w:ascii="仿宋" w:hAnsi="仿宋" w:eastAsia="仿宋" w:cs="仿宋"/>
          <w:sz w:val="28"/>
          <w:szCs w:val="28"/>
        </w:rPr>
        <w:t>1.采购监督及检查要点全面分析；</w:t>
      </w:r>
    </w:p>
    <w:p>
      <w:pPr>
        <w:widowControl/>
        <w:tabs>
          <w:tab w:val="center" w:pos="4766"/>
          <w:tab w:val="left" w:pos="6716"/>
        </w:tabs>
        <w:spacing w:line="500" w:lineRule="exact"/>
        <w:ind w:left="240" w:leftChars="100" w:firstLine="280" w:firstLineChars="100"/>
        <w:rPr>
          <w:rFonts w:ascii="仿宋" w:hAnsi="仿宋" w:eastAsia="仿宋" w:cs="仿宋"/>
          <w:sz w:val="28"/>
          <w:szCs w:val="28"/>
        </w:rPr>
      </w:pPr>
      <w:r>
        <w:rPr>
          <w:rFonts w:hint="eastAsia" w:ascii="仿宋" w:hAnsi="仿宋" w:eastAsia="仿宋" w:cs="仿宋"/>
          <w:sz w:val="28"/>
          <w:szCs w:val="28"/>
        </w:rPr>
        <w:t>2.采购项目的风险识别与应对措施；</w:t>
      </w:r>
    </w:p>
    <w:p>
      <w:pPr>
        <w:widowControl/>
        <w:tabs>
          <w:tab w:val="center" w:pos="4766"/>
          <w:tab w:val="left" w:pos="6716"/>
        </w:tabs>
        <w:spacing w:line="500" w:lineRule="exact"/>
        <w:ind w:left="240" w:leftChars="100" w:firstLine="280" w:firstLineChars="100"/>
        <w:rPr>
          <w:rFonts w:ascii="仿宋" w:hAnsi="仿宋" w:eastAsia="仿宋" w:cs="仿宋"/>
          <w:sz w:val="28"/>
          <w:szCs w:val="28"/>
        </w:rPr>
      </w:pPr>
      <w:r>
        <w:rPr>
          <w:rFonts w:hint="eastAsia" w:ascii="仿宋" w:hAnsi="仿宋" w:eastAsia="仿宋" w:cs="仿宋"/>
          <w:sz w:val="28"/>
          <w:szCs w:val="28"/>
        </w:rPr>
        <w:t>3.巡视巡查工作思路及检查重点；</w:t>
      </w:r>
    </w:p>
    <w:p>
      <w:pPr>
        <w:widowControl/>
        <w:tabs>
          <w:tab w:val="center" w:pos="4766"/>
          <w:tab w:val="left" w:pos="6716"/>
        </w:tabs>
        <w:spacing w:line="500" w:lineRule="exact"/>
        <w:ind w:left="240" w:leftChars="100" w:firstLine="280" w:firstLineChars="100"/>
        <w:rPr>
          <w:rFonts w:ascii="仿宋" w:hAnsi="仿宋" w:eastAsia="仿宋" w:cs="仿宋"/>
          <w:sz w:val="28"/>
          <w:szCs w:val="28"/>
        </w:rPr>
      </w:pPr>
      <w:r>
        <w:rPr>
          <w:rFonts w:hint="eastAsia" w:ascii="仿宋" w:hAnsi="仿宋" w:eastAsia="仿宋" w:cs="仿宋"/>
          <w:sz w:val="28"/>
          <w:szCs w:val="28"/>
        </w:rPr>
        <w:t>4.采购审计工作方案及问题解读；</w:t>
      </w:r>
    </w:p>
    <w:p>
      <w:pPr>
        <w:pStyle w:val="2"/>
        <w:spacing w:line="500" w:lineRule="exact"/>
        <w:ind w:left="0" w:firstLine="560"/>
      </w:pPr>
      <w:r>
        <w:rPr>
          <w:rFonts w:hint="eastAsia" w:hAnsi="仿宋" w:cs="仿宋"/>
          <w:sz w:val="28"/>
          <w:szCs w:val="28"/>
        </w:rPr>
        <w:t>5.央企、国企合规办法解读及落实要求。</w:t>
      </w:r>
    </w:p>
    <w:p>
      <w:pPr>
        <w:pStyle w:val="2"/>
        <w:rPr>
          <w:rFonts w:hint="eastAsia" w:ascii="仿宋" w:hAnsi="仿宋" w:eastAsia="仿宋"/>
          <w:color w:val="000000"/>
          <w:sz w:val="28"/>
          <w:szCs w:val="28"/>
        </w:rPr>
      </w:pPr>
    </w:p>
    <w:sectPr>
      <w:footerReference r:id="rId3" w:type="default"/>
      <w:pgSz w:w="11900" w:h="16840"/>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Calibri Light">
    <w:altName w:val="PMingLiU"/>
    <w:panose1 w:val="020F0302020204030204"/>
    <w:charset w:val="00"/>
    <w:family w:val="swiss"/>
    <w:pitch w:val="default"/>
    <w:sig w:usb0="00000000" w:usb1="00000000"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Songti SC">
    <w:altName w:val="微软雅黑"/>
    <w:panose1 w:val="00000000000000000000"/>
    <w:charset w:val="86"/>
    <w:family w:val="auto"/>
    <w:pitch w:val="default"/>
    <w:sig w:usb0="00000000" w:usb1="00000000" w:usb2="00000010" w:usb3="00000000" w:csb0="000400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080F3C52" w:usb2="00000016" w:usb3="00000000" w:csb0="0004001F" w:csb1="00000000"/>
  </w:font>
  <w:font w:name="PMingLiU">
    <w:panose1 w:val="02020300000000000000"/>
    <w:charset w:val="88"/>
    <w:family w:val="auto"/>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1YTllOTdlYzdkY2M0Zjk0NGM4M2ZmMDI0ZDQ0YTYifQ=="/>
  </w:docVars>
  <w:rsids>
    <w:rsidRoot w:val="008F0933"/>
    <w:rsid w:val="000035DE"/>
    <w:rsid w:val="0000425B"/>
    <w:rsid w:val="000073E1"/>
    <w:rsid w:val="000224B8"/>
    <w:rsid w:val="00024149"/>
    <w:rsid w:val="000242DC"/>
    <w:rsid w:val="000370E0"/>
    <w:rsid w:val="00041C2C"/>
    <w:rsid w:val="0004570B"/>
    <w:rsid w:val="0004593C"/>
    <w:rsid w:val="00050FFD"/>
    <w:rsid w:val="00066792"/>
    <w:rsid w:val="0007059C"/>
    <w:rsid w:val="00073740"/>
    <w:rsid w:val="00074A3E"/>
    <w:rsid w:val="00081969"/>
    <w:rsid w:val="00084B81"/>
    <w:rsid w:val="00091037"/>
    <w:rsid w:val="00094EEE"/>
    <w:rsid w:val="000A1DE1"/>
    <w:rsid w:val="000C0835"/>
    <w:rsid w:val="000C756C"/>
    <w:rsid w:val="000E1E2A"/>
    <w:rsid w:val="000E6FB0"/>
    <w:rsid w:val="000F1207"/>
    <w:rsid w:val="00100111"/>
    <w:rsid w:val="00102E25"/>
    <w:rsid w:val="00104C91"/>
    <w:rsid w:val="00116D3A"/>
    <w:rsid w:val="001230DB"/>
    <w:rsid w:val="001322CC"/>
    <w:rsid w:val="00133050"/>
    <w:rsid w:val="00143F97"/>
    <w:rsid w:val="00145451"/>
    <w:rsid w:val="00155382"/>
    <w:rsid w:val="00157968"/>
    <w:rsid w:val="00160190"/>
    <w:rsid w:val="00170E5C"/>
    <w:rsid w:val="00172BD7"/>
    <w:rsid w:val="00175C48"/>
    <w:rsid w:val="0018707A"/>
    <w:rsid w:val="00187DD1"/>
    <w:rsid w:val="00195DD7"/>
    <w:rsid w:val="00197FF2"/>
    <w:rsid w:val="001A58CE"/>
    <w:rsid w:val="001A7C8D"/>
    <w:rsid w:val="001B1B86"/>
    <w:rsid w:val="001C1FCC"/>
    <w:rsid w:val="001C38A4"/>
    <w:rsid w:val="001E0D88"/>
    <w:rsid w:val="001E157C"/>
    <w:rsid w:val="001E1C86"/>
    <w:rsid w:val="001E50BA"/>
    <w:rsid w:val="001F2E31"/>
    <w:rsid w:val="001F31BB"/>
    <w:rsid w:val="00201131"/>
    <w:rsid w:val="00204EC1"/>
    <w:rsid w:val="002106C3"/>
    <w:rsid w:val="0021598A"/>
    <w:rsid w:val="00216BAB"/>
    <w:rsid w:val="00223ED4"/>
    <w:rsid w:val="00224843"/>
    <w:rsid w:val="00245F9E"/>
    <w:rsid w:val="00253743"/>
    <w:rsid w:val="002539D4"/>
    <w:rsid w:val="00255AEB"/>
    <w:rsid w:val="00262B55"/>
    <w:rsid w:val="00266707"/>
    <w:rsid w:val="00266CC8"/>
    <w:rsid w:val="00272CAF"/>
    <w:rsid w:val="002755B9"/>
    <w:rsid w:val="00280EB1"/>
    <w:rsid w:val="00282BAC"/>
    <w:rsid w:val="002A1186"/>
    <w:rsid w:val="002A4713"/>
    <w:rsid w:val="002B063A"/>
    <w:rsid w:val="002B2646"/>
    <w:rsid w:val="002B7B35"/>
    <w:rsid w:val="002B7B85"/>
    <w:rsid w:val="002C0350"/>
    <w:rsid w:val="002C18DC"/>
    <w:rsid w:val="002C6102"/>
    <w:rsid w:val="002D0CEB"/>
    <w:rsid w:val="002D3E31"/>
    <w:rsid w:val="002D49C7"/>
    <w:rsid w:val="002E2930"/>
    <w:rsid w:val="002E3200"/>
    <w:rsid w:val="002E388D"/>
    <w:rsid w:val="002F0342"/>
    <w:rsid w:val="002F4FDF"/>
    <w:rsid w:val="002F7AF4"/>
    <w:rsid w:val="002F7CEF"/>
    <w:rsid w:val="003033B6"/>
    <w:rsid w:val="0030656D"/>
    <w:rsid w:val="00311453"/>
    <w:rsid w:val="00312E34"/>
    <w:rsid w:val="003164A4"/>
    <w:rsid w:val="00317B7D"/>
    <w:rsid w:val="0032302E"/>
    <w:rsid w:val="00325841"/>
    <w:rsid w:val="00334132"/>
    <w:rsid w:val="00334732"/>
    <w:rsid w:val="00334886"/>
    <w:rsid w:val="0034061F"/>
    <w:rsid w:val="00352A7F"/>
    <w:rsid w:val="0035703D"/>
    <w:rsid w:val="0036645A"/>
    <w:rsid w:val="0036711E"/>
    <w:rsid w:val="00371BD3"/>
    <w:rsid w:val="00377850"/>
    <w:rsid w:val="00386885"/>
    <w:rsid w:val="00386C77"/>
    <w:rsid w:val="00390914"/>
    <w:rsid w:val="003920CA"/>
    <w:rsid w:val="003A2489"/>
    <w:rsid w:val="003A3E66"/>
    <w:rsid w:val="003B1C4B"/>
    <w:rsid w:val="003B445E"/>
    <w:rsid w:val="003D2BC7"/>
    <w:rsid w:val="003D4187"/>
    <w:rsid w:val="003D7CB0"/>
    <w:rsid w:val="003E12F1"/>
    <w:rsid w:val="003E7A2A"/>
    <w:rsid w:val="003F649A"/>
    <w:rsid w:val="004007F9"/>
    <w:rsid w:val="00402097"/>
    <w:rsid w:val="004070B1"/>
    <w:rsid w:val="00407C4A"/>
    <w:rsid w:val="004122B2"/>
    <w:rsid w:val="00414A7A"/>
    <w:rsid w:val="00422160"/>
    <w:rsid w:val="00447C74"/>
    <w:rsid w:val="004510D9"/>
    <w:rsid w:val="00452CB0"/>
    <w:rsid w:val="00466106"/>
    <w:rsid w:val="004807DC"/>
    <w:rsid w:val="00481C10"/>
    <w:rsid w:val="00484BD9"/>
    <w:rsid w:val="00484FF7"/>
    <w:rsid w:val="00486FDF"/>
    <w:rsid w:val="00487562"/>
    <w:rsid w:val="00490C5C"/>
    <w:rsid w:val="00492407"/>
    <w:rsid w:val="00492599"/>
    <w:rsid w:val="00492E8A"/>
    <w:rsid w:val="0049372A"/>
    <w:rsid w:val="004A5C06"/>
    <w:rsid w:val="004A5EA1"/>
    <w:rsid w:val="004A6ED4"/>
    <w:rsid w:val="004B480E"/>
    <w:rsid w:val="004D3374"/>
    <w:rsid w:val="004D43E8"/>
    <w:rsid w:val="004D4CD5"/>
    <w:rsid w:val="004D707F"/>
    <w:rsid w:val="004E3DEF"/>
    <w:rsid w:val="004E5017"/>
    <w:rsid w:val="004E5611"/>
    <w:rsid w:val="004E7518"/>
    <w:rsid w:val="004E79E1"/>
    <w:rsid w:val="0050111A"/>
    <w:rsid w:val="00501500"/>
    <w:rsid w:val="0050188E"/>
    <w:rsid w:val="00505FB6"/>
    <w:rsid w:val="00510F38"/>
    <w:rsid w:val="005149B4"/>
    <w:rsid w:val="0052307A"/>
    <w:rsid w:val="00523825"/>
    <w:rsid w:val="005303AA"/>
    <w:rsid w:val="00532001"/>
    <w:rsid w:val="0053684C"/>
    <w:rsid w:val="005434CD"/>
    <w:rsid w:val="00544B1C"/>
    <w:rsid w:val="00573C78"/>
    <w:rsid w:val="00576A8B"/>
    <w:rsid w:val="00577210"/>
    <w:rsid w:val="00587F2E"/>
    <w:rsid w:val="005963A7"/>
    <w:rsid w:val="005A7D11"/>
    <w:rsid w:val="005B2A1C"/>
    <w:rsid w:val="005B4709"/>
    <w:rsid w:val="005B5376"/>
    <w:rsid w:val="005C13D3"/>
    <w:rsid w:val="005C2E68"/>
    <w:rsid w:val="005C5A5F"/>
    <w:rsid w:val="005C76FF"/>
    <w:rsid w:val="005D3779"/>
    <w:rsid w:val="005E6439"/>
    <w:rsid w:val="005F09E1"/>
    <w:rsid w:val="00604BFE"/>
    <w:rsid w:val="006103D5"/>
    <w:rsid w:val="00610C81"/>
    <w:rsid w:val="00614B79"/>
    <w:rsid w:val="006328B9"/>
    <w:rsid w:val="0063679B"/>
    <w:rsid w:val="00643FBF"/>
    <w:rsid w:val="00651724"/>
    <w:rsid w:val="00660032"/>
    <w:rsid w:val="006701B2"/>
    <w:rsid w:val="00673707"/>
    <w:rsid w:val="0068469D"/>
    <w:rsid w:val="00686505"/>
    <w:rsid w:val="006B7BED"/>
    <w:rsid w:val="006B7D95"/>
    <w:rsid w:val="006C0FE5"/>
    <w:rsid w:val="006C510E"/>
    <w:rsid w:val="006D0496"/>
    <w:rsid w:val="006D0AAA"/>
    <w:rsid w:val="006D56F1"/>
    <w:rsid w:val="006F0D62"/>
    <w:rsid w:val="006F764C"/>
    <w:rsid w:val="0070126E"/>
    <w:rsid w:val="007038B5"/>
    <w:rsid w:val="00711341"/>
    <w:rsid w:val="00711DBE"/>
    <w:rsid w:val="007144C5"/>
    <w:rsid w:val="007308EC"/>
    <w:rsid w:val="00732F15"/>
    <w:rsid w:val="0073388E"/>
    <w:rsid w:val="00734C8A"/>
    <w:rsid w:val="00782CBC"/>
    <w:rsid w:val="00790163"/>
    <w:rsid w:val="007B0CF4"/>
    <w:rsid w:val="007C1AF0"/>
    <w:rsid w:val="007C21BA"/>
    <w:rsid w:val="007D408B"/>
    <w:rsid w:val="007D4561"/>
    <w:rsid w:val="007E2E48"/>
    <w:rsid w:val="007E5724"/>
    <w:rsid w:val="007F7DD9"/>
    <w:rsid w:val="008045EF"/>
    <w:rsid w:val="00805108"/>
    <w:rsid w:val="00805AAC"/>
    <w:rsid w:val="00806EE5"/>
    <w:rsid w:val="00810456"/>
    <w:rsid w:val="00813FB1"/>
    <w:rsid w:val="00815877"/>
    <w:rsid w:val="00815AE5"/>
    <w:rsid w:val="00817CDC"/>
    <w:rsid w:val="008233D0"/>
    <w:rsid w:val="00837D34"/>
    <w:rsid w:val="00842670"/>
    <w:rsid w:val="008478BB"/>
    <w:rsid w:val="0086178C"/>
    <w:rsid w:val="008630C0"/>
    <w:rsid w:val="0086354D"/>
    <w:rsid w:val="00865EBC"/>
    <w:rsid w:val="00866D91"/>
    <w:rsid w:val="00866E30"/>
    <w:rsid w:val="0087038E"/>
    <w:rsid w:val="00884B17"/>
    <w:rsid w:val="008A1F1A"/>
    <w:rsid w:val="008A3D63"/>
    <w:rsid w:val="008B1ED3"/>
    <w:rsid w:val="008B4094"/>
    <w:rsid w:val="008C07F9"/>
    <w:rsid w:val="008C36DC"/>
    <w:rsid w:val="008D2450"/>
    <w:rsid w:val="008D6E3B"/>
    <w:rsid w:val="008E501B"/>
    <w:rsid w:val="008E65E6"/>
    <w:rsid w:val="008F08EC"/>
    <w:rsid w:val="008F0933"/>
    <w:rsid w:val="00915151"/>
    <w:rsid w:val="00920675"/>
    <w:rsid w:val="00933362"/>
    <w:rsid w:val="009450EC"/>
    <w:rsid w:val="00954516"/>
    <w:rsid w:val="009573F9"/>
    <w:rsid w:val="00957669"/>
    <w:rsid w:val="00967A91"/>
    <w:rsid w:val="0097396C"/>
    <w:rsid w:val="00975409"/>
    <w:rsid w:val="00981406"/>
    <w:rsid w:val="00981CBF"/>
    <w:rsid w:val="009912BD"/>
    <w:rsid w:val="0099140A"/>
    <w:rsid w:val="009B11AF"/>
    <w:rsid w:val="009B2CCE"/>
    <w:rsid w:val="009B49CD"/>
    <w:rsid w:val="009C0854"/>
    <w:rsid w:val="009D1710"/>
    <w:rsid w:val="009D51E6"/>
    <w:rsid w:val="009F3906"/>
    <w:rsid w:val="009F5FF9"/>
    <w:rsid w:val="00A01998"/>
    <w:rsid w:val="00A03C72"/>
    <w:rsid w:val="00A14326"/>
    <w:rsid w:val="00A14FA5"/>
    <w:rsid w:val="00A1675B"/>
    <w:rsid w:val="00A26597"/>
    <w:rsid w:val="00A2761C"/>
    <w:rsid w:val="00A33A36"/>
    <w:rsid w:val="00A33E46"/>
    <w:rsid w:val="00A4318A"/>
    <w:rsid w:val="00A64815"/>
    <w:rsid w:val="00A64849"/>
    <w:rsid w:val="00A657CB"/>
    <w:rsid w:val="00A66D5E"/>
    <w:rsid w:val="00A7385B"/>
    <w:rsid w:val="00A811AA"/>
    <w:rsid w:val="00A82FC5"/>
    <w:rsid w:val="00A9016B"/>
    <w:rsid w:val="00A908AF"/>
    <w:rsid w:val="00A9276A"/>
    <w:rsid w:val="00A938FD"/>
    <w:rsid w:val="00AA7C55"/>
    <w:rsid w:val="00AB0269"/>
    <w:rsid w:val="00AC082C"/>
    <w:rsid w:val="00AC0CE8"/>
    <w:rsid w:val="00AD19CE"/>
    <w:rsid w:val="00AD2A09"/>
    <w:rsid w:val="00AD3FAB"/>
    <w:rsid w:val="00AD47E1"/>
    <w:rsid w:val="00AD7383"/>
    <w:rsid w:val="00AE1B01"/>
    <w:rsid w:val="00AE4004"/>
    <w:rsid w:val="00AE6FF9"/>
    <w:rsid w:val="00AF0F13"/>
    <w:rsid w:val="00AF4451"/>
    <w:rsid w:val="00B02531"/>
    <w:rsid w:val="00B027C9"/>
    <w:rsid w:val="00B04F99"/>
    <w:rsid w:val="00B0522F"/>
    <w:rsid w:val="00B05E32"/>
    <w:rsid w:val="00B11AF3"/>
    <w:rsid w:val="00B14FBE"/>
    <w:rsid w:val="00B21AFB"/>
    <w:rsid w:val="00B239F0"/>
    <w:rsid w:val="00B3329E"/>
    <w:rsid w:val="00B34143"/>
    <w:rsid w:val="00B50F92"/>
    <w:rsid w:val="00B7368F"/>
    <w:rsid w:val="00B77B84"/>
    <w:rsid w:val="00B916A9"/>
    <w:rsid w:val="00B97004"/>
    <w:rsid w:val="00BA0DA4"/>
    <w:rsid w:val="00BA3EC4"/>
    <w:rsid w:val="00BA4B82"/>
    <w:rsid w:val="00BA6E07"/>
    <w:rsid w:val="00BA7964"/>
    <w:rsid w:val="00BB17CC"/>
    <w:rsid w:val="00BB1E84"/>
    <w:rsid w:val="00BB58AC"/>
    <w:rsid w:val="00BC211C"/>
    <w:rsid w:val="00BD1752"/>
    <w:rsid w:val="00BD416A"/>
    <w:rsid w:val="00BE7A93"/>
    <w:rsid w:val="00C00C52"/>
    <w:rsid w:val="00C00D18"/>
    <w:rsid w:val="00C06706"/>
    <w:rsid w:val="00C07364"/>
    <w:rsid w:val="00C11D3C"/>
    <w:rsid w:val="00C13BF4"/>
    <w:rsid w:val="00C15853"/>
    <w:rsid w:val="00C26352"/>
    <w:rsid w:val="00C30691"/>
    <w:rsid w:val="00C317D1"/>
    <w:rsid w:val="00C37C30"/>
    <w:rsid w:val="00C40403"/>
    <w:rsid w:val="00C43A2D"/>
    <w:rsid w:val="00C50476"/>
    <w:rsid w:val="00C5120D"/>
    <w:rsid w:val="00C518D1"/>
    <w:rsid w:val="00C6765A"/>
    <w:rsid w:val="00C750D3"/>
    <w:rsid w:val="00C8603C"/>
    <w:rsid w:val="00C86376"/>
    <w:rsid w:val="00C93431"/>
    <w:rsid w:val="00C95544"/>
    <w:rsid w:val="00CA4E93"/>
    <w:rsid w:val="00CB1766"/>
    <w:rsid w:val="00CB30E8"/>
    <w:rsid w:val="00CC17A9"/>
    <w:rsid w:val="00CC2C2E"/>
    <w:rsid w:val="00CC584E"/>
    <w:rsid w:val="00CC587D"/>
    <w:rsid w:val="00CC7D33"/>
    <w:rsid w:val="00CD1742"/>
    <w:rsid w:val="00CD5255"/>
    <w:rsid w:val="00CD7254"/>
    <w:rsid w:val="00CE06E1"/>
    <w:rsid w:val="00CE5C2A"/>
    <w:rsid w:val="00CF4C20"/>
    <w:rsid w:val="00CF6832"/>
    <w:rsid w:val="00D2054F"/>
    <w:rsid w:val="00D20733"/>
    <w:rsid w:val="00D258A1"/>
    <w:rsid w:val="00D26B22"/>
    <w:rsid w:val="00D26DE1"/>
    <w:rsid w:val="00D35843"/>
    <w:rsid w:val="00D50920"/>
    <w:rsid w:val="00D53266"/>
    <w:rsid w:val="00D548A6"/>
    <w:rsid w:val="00D6039B"/>
    <w:rsid w:val="00D624FC"/>
    <w:rsid w:val="00D62FD8"/>
    <w:rsid w:val="00D63D46"/>
    <w:rsid w:val="00D640B0"/>
    <w:rsid w:val="00D64DE6"/>
    <w:rsid w:val="00D70299"/>
    <w:rsid w:val="00D7508C"/>
    <w:rsid w:val="00D75DF2"/>
    <w:rsid w:val="00D77BDB"/>
    <w:rsid w:val="00D85175"/>
    <w:rsid w:val="00D85639"/>
    <w:rsid w:val="00D9088B"/>
    <w:rsid w:val="00D9225B"/>
    <w:rsid w:val="00D94665"/>
    <w:rsid w:val="00DA05EC"/>
    <w:rsid w:val="00DA2CD7"/>
    <w:rsid w:val="00DB4A2C"/>
    <w:rsid w:val="00DC2C38"/>
    <w:rsid w:val="00DD3F91"/>
    <w:rsid w:val="00DE0C5A"/>
    <w:rsid w:val="00DE66C1"/>
    <w:rsid w:val="00DF2A1B"/>
    <w:rsid w:val="00DF6069"/>
    <w:rsid w:val="00E13298"/>
    <w:rsid w:val="00E21913"/>
    <w:rsid w:val="00E22923"/>
    <w:rsid w:val="00E23D64"/>
    <w:rsid w:val="00E36303"/>
    <w:rsid w:val="00E40EFF"/>
    <w:rsid w:val="00E411E7"/>
    <w:rsid w:val="00E41E6E"/>
    <w:rsid w:val="00E45749"/>
    <w:rsid w:val="00E50740"/>
    <w:rsid w:val="00E536CF"/>
    <w:rsid w:val="00E63EAE"/>
    <w:rsid w:val="00E713E7"/>
    <w:rsid w:val="00E734B3"/>
    <w:rsid w:val="00E86713"/>
    <w:rsid w:val="00E87AF3"/>
    <w:rsid w:val="00E91B46"/>
    <w:rsid w:val="00E9227A"/>
    <w:rsid w:val="00E93C49"/>
    <w:rsid w:val="00EA0E97"/>
    <w:rsid w:val="00EA1FAA"/>
    <w:rsid w:val="00EB4531"/>
    <w:rsid w:val="00EC0E5C"/>
    <w:rsid w:val="00ED4B4D"/>
    <w:rsid w:val="00EE0362"/>
    <w:rsid w:val="00EE0DD6"/>
    <w:rsid w:val="00EE63BA"/>
    <w:rsid w:val="00EF1052"/>
    <w:rsid w:val="00F02799"/>
    <w:rsid w:val="00F02BA4"/>
    <w:rsid w:val="00F0626F"/>
    <w:rsid w:val="00F11A09"/>
    <w:rsid w:val="00F11A48"/>
    <w:rsid w:val="00F13DDF"/>
    <w:rsid w:val="00F23310"/>
    <w:rsid w:val="00F2739C"/>
    <w:rsid w:val="00F32291"/>
    <w:rsid w:val="00F32AB7"/>
    <w:rsid w:val="00F32F4F"/>
    <w:rsid w:val="00F35BC3"/>
    <w:rsid w:val="00F44D93"/>
    <w:rsid w:val="00F46DB7"/>
    <w:rsid w:val="00F53E35"/>
    <w:rsid w:val="00F6001D"/>
    <w:rsid w:val="00F600A1"/>
    <w:rsid w:val="00F65AE1"/>
    <w:rsid w:val="00F71275"/>
    <w:rsid w:val="00F71C26"/>
    <w:rsid w:val="00F737C4"/>
    <w:rsid w:val="00F7662C"/>
    <w:rsid w:val="00F82E54"/>
    <w:rsid w:val="00F848B5"/>
    <w:rsid w:val="00F84E9C"/>
    <w:rsid w:val="00F92497"/>
    <w:rsid w:val="00FC3F62"/>
    <w:rsid w:val="00FC756B"/>
    <w:rsid w:val="00FE293F"/>
    <w:rsid w:val="00FE4C92"/>
    <w:rsid w:val="00FE6851"/>
    <w:rsid w:val="00FF77E0"/>
    <w:rsid w:val="01353597"/>
    <w:rsid w:val="015956FE"/>
    <w:rsid w:val="017460A8"/>
    <w:rsid w:val="02873BB9"/>
    <w:rsid w:val="028F51D7"/>
    <w:rsid w:val="032E1964"/>
    <w:rsid w:val="0518356C"/>
    <w:rsid w:val="05277C2C"/>
    <w:rsid w:val="05A54A82"/>
    <w:rsid w:val="06450651"/>
    <w:rsid w:val="069E30CF"/>
    <w:rsid w:val="07470084"/>
    <w:rsid w:val="07484670"/>
    <w:rsid w:val="09385C0D"/>
    <w:rsid w:val="0A721744"/>
    <w:rsid w:val="0B7C76E7"/>
    <w:rsid w:val="0B892FE6"/>
    <w:rsid w:val="0CAA62AB"/>
    <w:rsid w:val="0F256C33"/>
    <w:rsid w:val="0FC1719B"/>
    <w:rsid w:val="10790FE5"/>
    <w:rsid w:val="10993435"/>
    <w:rsid w:val="1102722C"/>
    <w:rsid w:val="112457DE"/>
    <w:rsid w:val="112E2C2A"/>
    <w:rsid w:val="119E778B"/>
    <w:rsid w:val="12614426"/>
    <w:rsid w:val="16591862"/>
    <w:rsid w:val="16743D1F"/>
    <w:rsid w:val="17EA0A1A"/>
    <w:rsid w:val="17FB51DC"/>
    <w:rsid w:val="18932E60"/>
    <w:rsid w:val="19095701"/>
    <w:rsid w:val="1AC437A4"/>
    <w:rsid w:val="1BDC68CC"/>
    <w:rsid w:val="1D8027D0"/>
    <w:rsid w:val="1F4B6242"/>
    <w:rsid w:val="20191E9C"/>
    <w:rsid w:val="20857532"/>
    <w:rsid w:val="214271D1"/>
    <w:rsid w:val="217F21D3"/>
    <w:rsid w:val="21E9166C"/>
    <w:rsid w:val="2345403D"/>
    <w:rsid w:val="23DB025D"/>
    <w:rsid w:val="23E0372A"/>
    <w:rsid w:val="245636BF"/>
    <w:rsid w:val="245C4A4D"/>
    <w:rsid w:val="2823522D"/>
    <w:rsid w:val="28AF15F0"/>
    <w:rsid w:val="29264FC0"/>
    <w:rsid w:val="2AC1385C"/>
    <w:rsid w:val="2C210A56"/>
    <w:rsid w:val="2E6D1E7B"/>
    <w:rsid w:val="30174BC1"/>
    <w:rsid w:val="30674881"/>
    <w:rsid w:val="30930820"/>
    <w:rsid w:val="32AB72CC"/>
    <w:rsid w:val="33A95802"/>
    <w:rsid w:val="349873A0"/>
    <w:rsid w:val="35E8370A"/>
    <w:rsid w:val="360D5BA8"/>
    <w:rsid w:val="36965B9D"/>
    <w:rsid w:val="39216160"/>
    <w:rsid w:val="39653B84"/>
    <w:rsid w:val="39A25466"/>
    <w:rsid w:val="39C80763"/>
    <w:rsid w:val="39D8471E"/>
    <w:rsid w:val="3A296D28"/>
    <w:rsid w:val="3AA34D2C"/>
    <w:rsid w:val="3BA8306E"/>
    <w:rsid w:val="3BC614C8"/>
    <w:rsid w:val="3BF33A92"/>
    <w:rsid w:val="3C1C6B44"/>
    <w:rsid w:val="3E715F3C"/>
    <w:rsid w:val="3EDE27D7"/>
    <w:rsid w:val="416A773E"/>
    <w:rsid w:val="425F59DD"/>
    <w:rsid w:val="43486471"/>
    <w:rsid w:val="440C56F0"/>
    <w:rsid w:val="46AD6644"/>
    <w:rsid w:val="478657BA"/>
    <w:rsid w:val="484D3733"/>
    <w:rsid w:val="49E52C6C"/>
    <w:rsid w:val="49F17862"/>
    <w:rsid w:val="4A965D14"/>
    <w:rsid w:val="4B873A7B"/>
    <w:rsid w:val="4C4579F1"/>
    <w:rsid w:val="4CF924A1"/>
    <w:rsid w:val="4DB0533F"/>
    <w:rsid w:val="4ED11A10"/>
    <w:rsid w:val="4F6374DE"/>
    <w:rsid w:val="506863A4"/>
    <w:rsid w:val="51B76A3F"/>
    <w:rsid w:val="51D6177B"/>
    <w:rsid w:val="54CB6472"/>
    <w:rsid w:val="55472725"/>
    <w:rsid w:val="56484A62"/>
    <w:rsid w:val="56C60C5D"/>
    <w:rsid w:val="598C4EB2"/>
    <w:rsid w:val="5A0F163F"/>
    <w:rsid w:val="5ACB1A0A"/>
    <w:rsid w:val="5B0B0058"/>
    <w:rsid w:val="5B114A5C"/>
    <w:rsid w:val="5B7A65FB"/>
    <w:rsid w:val="5BD50752"/>
    <w:rsid w:val="5E420235"/>
    <w:rsid w:val="5E983C45"/>
    <w:rsid w:val="5EE07B57"/>
    <w:rsid w:val="5F27742B"/>
    <w:rsid w:val="5F9E3FD8"/>
    <w:rsid w:val="60903FCF"/>
    <w:rsid w:val="615D7C5D"/>
    <w:rsid w:val="62F00CE7"/>
    <w:rsid w:val="6300421A"/>
    <w:rsid w:val="648B3FB8"/>
    <w:rsid w:val="65183A9D"/>
    <w:rsid w:val="67F325A0"/>
    <w:rsid w:val="69252C2D"/>
    <w:rsid w:val="69482477"/>
    <w:rsid w:val="6B2A6712"/>
    <w:rsid w:val="6B955928"/>
    <w:rsid w:val="6C532165"/>
    <w:rsid w:val="6F8C7562"/>
    <w:rsid w:val="6FD43436"/>
    <w:rsid w:val="717A163C"/>
    <w:rsid w:val="727D38B6"/>
    <w:rsid w:val="729D1A86"/>
    <w:rsid w:val="730C2768"/>
    <w:rsid w:val="74932EF6"/>
    <w:rsid w:val="74AA2238"/>
    <w:rsid w:val="75EA05A1"/>
    <w:rsid w:val="785F1D96"/>
    <w:rsid w:val="791800B8"/>
    <w:rsid w:val="7A456A67"/>
    <w:rsid w:val="7A6C06BC"/>
    <w:rsid w:val="7AD1051F"/>
    <w:rsid w:val="7AE90EF8"/>
    <w:rsid w:val="7B1448AF"/>
    <w:rsid w:val="7B8B20F6"/>
    <w:rsid w:val="7BDF6C6B"/>
    <w:rsid w:val="7D062CA1"/>
    <w:rsid w:val="7E6416AA"/>
    <w:rsid w:val="7F062761"/>
    <w:rsid w:val="7F0E6F84"/>
    <w:rsid w:val="7FBD72C3"/>
    <w:rsid w:val="7FD176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4">
    <w:name w:val="heading 1"/>
    <w:basedOn w:val="1"/>
    <w:next w:val="1"/>
    <w:qFormat/>
    <w:uiPriority w:val="0"/>
    <w:pPr>
      <w:keepNext/>
      <w:jc w:val="center"/>
      <w:outlineLvl w:val="0"/>
    </w:pPr>
    <w:rPr>
      <w:rFonts w:eastAsia="楷体_GB2312"/>
      <w:sz w:val="28"/>
      <w:szCs w:val="20"/>
    </w:rPr>
  </w:style>
  <w:style w:type="paragraph" w:styleId="5">
    <w:name w:val="heading 2"/>
    <w:basedOn w:val="1"/>
    <w:next w:val="1"/>
    <w:link w:val="2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1440"/>
      </w:tabs>
      <w:ind w:firstLine="420"/>
    </w:pPr>
  </w:style>
  <w:style w:type="paragraph" w:styleId="3">
    <w:name w:val="Body Text Indent"/>
    <w:basedOn w:val="1"/>
    <w:qFormat/>
    <w:uiPriority w:val="0"/>
    <w:pPr>
      <w:tabs>
        <w:tab w:val="left" w:pos="-1440"/>
      </w:tabs>
      <w:spacing w:line="360" w:lineRule="auto"/>
      <w:ind w:left="176" w:firstLine="200" w:firstLineChars="200"/>
    </w:pPr>
    <w:rPr>
      <w:rFonts w:ascii="仿宋" w:hAnsi="Times New Roman" w:eastAsia="仿宋"/>
      <w:sz w:val="24"/>
    </w:rPr>
  </w:style>
  <w:style w:type="paragraph" w:styleId="6">
    <w:name w:val="annotation text"/>
    <w:basedOn w:val="1"/>
    <w:link w:val="25"/>
    <w:semiHidden/>
    <w:unhideWhenUsed/>
    <w:qFormat/>
    <w:uiPriority w:val="99"/>
    <w:pPr>
      <w:jc w:val="left"/>
    </w:pPr>
  </w:style>
  <w:style w:type="paragraph" w:styleId="7">
    <w:name w:val="Balloon Text"/>
    <w:basedOn w:val="1"/>
    <w:link w:val="24"/>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Emphasis"/>
    <w:basedOn w:val="13"/>
    <w:qFormat/>
    <w:uiPriority w:val="20"/>
    <w:rPr>
      <w:i/>
    </w:rPr>
  </w:style>
  <w:style w:type="character" w:styleId="16">
    <w:name w:val="Hyperlink"/>
    <w:basedOn w:val="13"/>
    <w:unhideWhenUsed/>
    <w:qFormat/>
    <w:uiPriority w:val="99"/>
    <w:rPr>
      <w:color w:val="0563C1" w:themeColor="hyperlink"/>
      <w:u w:val="single"/>
      <w14:textFill>
        <w14:solidFill>
          <w14:schemeClr w14:val="hlink"/>
        </w14:solidFill>
      </w14:textFill>
    </w:rPr>
  </w:style>
  <w:style w:type="character" w:styleId="17">
    <w:name w:val="annotation reference"/>
    <w:basedOn w:val="13"/>
    <w:semiHidden/>
    <w:unhideWhenUsed/>
    <w:qFormat/>
    <w:uiPriority w:val="99"/>
    <w:rPr>
      <w:sz w:val="21"/>
      <w:szCs w:val="21"/>
    </w:rPr>
  </w:style>
  <w:style w:type="character" w:customStyle="1" w:styleId="18">
    <w:name w:val="页眉 字符"/>
    <w:basedOn w:val="13"/>
    <w:link w:val="9"/>
    <w:qFormat/>
    <w:uiPriority w:val="99"/>
    <w:rPr>
      <w:sz w:val="18"/>
      <w:szCs w:val="18"/>
    </w:rPr>
  </w:style>
  <w:style w:type="character" w:customStyle="1" w:styleId="19">
    <w:name w:val="页脚 字符"/>
    <w:basedOn w:val="13"/>
    <w:link w:val="8"/>
    <w:qFormat/>
    <w:uiPriority w:val="99"/>
    <w:rPr>
      <w:sz w:val="18"/>
      <w:szCs w:val="18"/>
    </w:rPr>
  </w:style>
  <w:style w:type="paragraph" w:styleId="20">
    <w:name w:val="List Paragraph"/>
    <w:basedOn w:val="1"/>
    <w:qFormat/>
    <w:uiPriority w:val="34"/>
    <w:pPr>
      <w:ind w:firstLine="420" w:firstLineChars="200"/>
    </w:pPr>
  </w:style>
  <w:style w:type="paragraph" w:styleId="2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23">
    <w:name w:val="未处理的提及1"/>
    <w:basedOn w:val="13"/>
    <w:semiHidden/>
    <w:unhideWhenUsed/>
    <w:qFormat/>
    <w:uiPriority w:val="99"/>
    <w:rPr>
      <w:color w:val="605E5C"/>
      <w:shd w:val="clear" w:color="auto" w:fill="E1DFDD"/>
    </w:rPr>
  </w:style>
  <w:style w:type="character" w:customStyle="1" w:styleId="24">
    <w:name w:val="批注框文本 字符"/>
    <w:basedOn w:val="13"/>
    <w:link w:val="7"/>
    <w:semiHidden/>
    <w:qFormat/>
    <w:uiPriority w:val="99"/>
    <w:rPr>
      <w:rFonts w:asciiTheme="minorHAnsi" w:hAnsiTheme="minorHAnsi" w:cstheme="minorBidi"/>
      <w:kern w:val="2"/>
      <w:sz w:val="18"/>
      <w:szCs w:val="18"/>
    </w:rPr>
  </w:style>
  <w:style w:type="character" w:customStyle="1" w:styleId="25">
    <w:name w:val="批注文字 字符"/>
    <w:basedOn w:val="13"/>
    <w:link w:val="6"/>
    <w:semiHidden/>
    <w:qFormat/>
    <w:uiPriority w:val="99"/>
    <w:rPr>
      <w:rFonts w:asciiTheme="minorHAnsi" w:hAnsiTheme="minorHAnsi" w:cstheme="minorBidi"/>
      <w:kern w:val="2"/>
      <w:sz w:val="24"/>
      <w:szCs w:val="24"/>
    </w:rPr>
  </w:style>
  <w:style w:type="character" w:customStyle="1" w:styleId="26">
    <w:name w:val="未处理的提及2"/>
    <w:basedOn w:val="13"/>
    <w:semiHidden/>
    <w:unhideWhenUsed/>
    <w:qFormat/>
    <w:uiPriority w:val="99"/>
    <w:rPr>
      <w:color w:val="605E5C"/>
      <w:shd w:val="clear" w:color="auto" w:fill="E1DFDD"/>
    </w:rPr>
  </w:style>
  <w:style w:type="paragraph" w:customStyle="1" w:styleId="27">
    <w:name w:val="Revision"/>
    <w:hidden/>
    <w:semiHidden/>
    <w:qFormat/>
    <w:uiPriority w:val="99"/>
    <w:rPr>
      <w:rFonts w:asciiTheme="minorHAnsi" w:hAnsiTheme="minorHAnsi" w:eastAsiaTheme="minorEastAsia" w:cstheme="minorBidi"/>
      <w:kern w:val="2"/>
      <w:sz w:val="24"/>
      <w:szCs w:val="24"/>
      <w:lang w:val="en-US" w:eastAsia="zh-CN" w:bidi="ar-SA"/>
    </w:rPr>
  </w:style>
  <w:style w:type="character" w:customStyle="1" w:styleId="28">
    <w:name w:val="标题 2 字符"/>
    <w:basedOn w:val="13"/>
    <w:link w:val="5"/>
    <w:qFormat/>
    <w:uiPriority w:val="9"/>
    <w:rPr>
      <w:rFonts w:ascii="宋体" w:hAnsi="宋体" w:eastAsia="宋体" w:cs="宋体"/>
      <w:b/>
      <w:bCs/>
      <w:sz w:val="36"/>
      <w:szCs w:val="36"/>
    </w:rPr>
  </w:style>
  <w:style w:type="character" w:customStyle="1" w:styleId="29">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7EA884-B047-459C-8DE8-850F55B66CB4}">
  <ds:schemaRefs/>
</ds:datastoreItem>
</file>

<file path=docProps/app.xml><?xml version="1.0" encoding="utf-8"?>
<Properties xmlns="http://schemas.openxmlformats.org/officeDocument/2006/extended-properties" xmlns:vt="http://schemas.openxmlformats.org/officeDocument/2006/docPropsVTypes">
  <Template>Normal</Template>
  <Pages>6</Pages>
  <Words>2412</Words>
  <Characters>2576</Characters>
  <Lines>25</Lines>
  <Paragraphs>7</Paragraphs>
  <TotalTime>5</TotalTime>
  <ScaleCrop>false</ScaleCrop>
  <LinksUpToDate>false</LinksUpToDate>
  <CharactersWithSpaces>2643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2022-07-25T07:27:00Z</dcterms:created>
  <dc:creator>caoning</dc:creator>
  <cp:lastModifiedBy>聂红军</cp:lastModifiedBy>
  <cp:lastPrinted>2023-01-05T09:18:00Z</cp:lastPrinted>
  <dcterms:modified xsi:type="dcterms:W3CDTF">2023-04-05T07:52:25Z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87CEA5C98DBF4689BD67B86471104D57</vt:lpwstr>
  </property>
</Properties>
</file>