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200" w:lineRule="exact"/>
        <w:jc w:val="center"/>
        <w:textAlignment w:val="auto"/>
        <w:rPr>
          <w:rFonts w:hint="eastAsia" w:ascii="宋体" w:hAnsi="宋体"/>
          <w:b/>
          <w:bCs/>
          <w:color w:val="FF0000"/>
          <w:w w:val="80"/>
          <w:kern w:val="0"/>
          <w:sz w:val="100"/>
          <w:szCs w:val="100"/>
          <w:lang w:val="en-US" w:eastAsia="zh-CN"/>
        </w:rPr>
      </w:pPr>
      <w:r>
        <w:rPr>
          <w:rFonts w:hint="eastAsia" w:ascii="宋体" w:hAnsi="宋体"/>
          <w:b/>
          <w:bCs/>
          <w:color w:val="FF0000"/>
          <w:w w:val="80"/>
          <w:kern w:val="0"/>
          <w:sz w:val="100"/>
          <w:szCs w:val="100"/>
          <w:lang w:val="en-US" w:eastAsia="zh-CN"/>
        </w:rPr>
        <w:t>中 国 公 文 写 作 网</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300" w:firstLineChars="1100"/>
        <w:jc w:val="both"/>
        <w:textAlignment w:val="auto"/>
        <w:rPr>
          <w:rFonts w:ascii="Cambria" w:hAnsi="Cambria"/>
          <w:sz w:val="26"/>
          <w:szCs w:val="26"/>
        </w:rPr>
      </w:pPr>
      <w:r>
        <w:rPr>
          <w:rFonts w:hint="eastAsia" w:ascii="宋体" w:hAnsi="宋体" w:cs="宋体"/>
          <w:sz w:val="30"/>
          <w:szCs w:val="30"/>
          <w:lang w:val="en-US" w:eastAsia="zh-CN"/>
        </w:rPr>
        <w:t>中公培</w:t>
      </w:r>
      <w:r>
        <w:rPr>
          <w:rFonts w:hint="eastAsia" w:ascii="宋体" w:hAnsi="宋体" w:cs="宋体"/>
          <w:sz w:val="30"/>
          <w:szCs w:val="30"/>
        </w:rPr>
        <w:t>[202</w:t>
      </w:r>
      <w:r>
        <w:rPr>
          <w:rFonts w:hint="eastAsia" w:ascii="宋体" w:hAnsi="宋体" w:cs="宋体"/>
          <w:sz w:val="30"/>
          <w:szCs w:val="30"/>
          <w:lang w:val="en-US" w:eastAsia="zh-CN"/>
        </w:rPr>
        <w:t>3</w:t>
      </w:r>
      <w:r>
        <w:rPr>
          <w:rFonts w:hint="eastAsia" w:ascii="宋体" w:hAnsi="宋体" w:cs="宋体"/>
          <w:sz w:val="30"/>
          <w:szCs w:val="30"/>
        </w:rPr>
        <w:t>]</w:t>
      </w:r>
      <w:r>
        <w:rPr>
          <w:rFonts w:hint="eastAsia" w:ascii="宋体" w:hAnsi="宋体" w:cs="宋体"/>
          <w:sz w:val="30"/>
          <w:szCs w:val="30"/>
          <w:lang w:val="en-US" w:eastAsia="zh-CN"/>
        </w:rPr>
        <w:t>18</w:t>
      </w:r>
      <w:r>
        <w:rPr>
          <w:rFonts w:hint="eastAsia" w:ascii="宋体" w:hAnsi="宋体" w:cs="宋体"/>
          <w:sz w:val="30"/>
          <w:szCs w:val="30"/>
        </w:rPr>
        <w:t>号</w:t>
      </w:r>
    </w:p>
    <w:p>
      <w:pPr>
        <w:pStyle w:val="10"/>
        <w:spacing w:line="380" w:lineRule="exact"/>
        <w:rPr>
          <w:rFonts w:hint="eastAsia" w:ascii="华文中宋" w:hAnsi="华文中宋" w:eastAsia="华文中宋"/>
        </w:rPr>
      </w:pPr>
      <w:r>
        <w:rPr>
          <w:rFonts w:ascii="宋体" w:hAnsi="宋体" w:cs="宋体"/>
          <w:sz w:val="30"/>
          <w:szCs w:val="30"/>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92075</wp:posOffset>
                </wp:positionV>
                <wp:extent cx="5619750" cy="19050"/>
                <wp:effectExtent l="0" t="19050" r="3810" b="2286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19750" cy="19050"/>
                        </a:xfrm>
                        <a:prstGeom prst="straightConnector1">
                          <a:avLst/>
                        </a:prstGeom>
                        <a:noFill/>
                        <a:ln w="38100">
                          <a:solidFill>
                            <a:srgbClr val="FF0000"/>
                          </a:solidFill>
                          <a:round/>
                        </a:ln>
                        <a:effectLst/>
                      </wps:spPr>
                      <wps:bodyPr/>
                    </wps:wsp>
                  </a:graphicData>
                </a:graphic>
              </wp:anchor>
            </w:drawing>
          </mc:Choice>
          <mc:Fallback>
            <w:pict>
              <v:shape id="_x0000_s1026" o:spid="_x0000_s1026" o:spt="32" type="#_x0000_t32" style="position:absolute;left:0pt;margin-left:0.3pt;margin-top:7.25pt;height:1.5pt;width:442.5pt;z-index:251660288;mso-width-relative:page;mso-height-relative:page;" filled="f" stroked="t" coordsize="21600,21600" o:gfxdata="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ZQKA1QAAAAYB&#10;AAAPAAAAAAAAAAEAIAAAACIAAABkcnMvZG93bnJldi54bWxQSwECFAAUAAAACACHTuJAPoVS7eUB&#10;AACDAwAADgAAAAAAAAABACAAAAAkAQAAZHJzL2Uyb0RvYy54bWxQSwUGAAAAAAYABgBZAQAAewUA&#10;AAAA&#10;">
                <v:fill on="f" focussize="0,0"/>
                <v:stroke weight="3pt" color="#FF0000" joinstyle="round"/>
                <v:imagedata o:title=""/>
                <o:lock v:ext="edit" aspectratio="f"/>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cs="黑体" w:asciiTheme="minorEastAsia" w:hAnsiTheme="minorEastAsia"/>
          <w:sz w:val="32"/>
          <w:szCs w:val="32"/>
          <w:highlight w:val="none"/>
          <w:lang w:val="en-US" w:eastAsia="zh-CN"/>
        </w:rPr>
      </w:pPr>
      <w:r>
        <w:rPr>
          <w:rFonts w:hint="eastAsia" w:cs="黑体" w:asciiTheme="minorEastAsia" w:hAnsiTheme="minorEastAsia"/>
          <w:sz w:val="32"/>
          <w:szCs w:val="32"/>
          <w:highlight w:val="none"/>
          <w:lang w:val="en-US" w:eastAsia="zh-CN"/>
        </w:rPr>
        <w:t>关于举办“原理+方法+工具”练就公文写作高手暨企事业单位综合行政管理能力提升高级研修班的通知</w:t>
      </w:r>
    </w:p>
    <w:p>
      <w:pPr>
        <w:keepNext w:val="0"/>
        <w:keepLines w:val="0"/>
        <w:pageBreakBefore w:val="0"/>
        <w:widowControl w:val="0"/>
        <w:kinsoku/>
        <w:wordWrap/>
        <w:overflowPunct/>
        <w:topLinePunct w:val="0"/>
        <w:autoSpaceDE/>
        <w:autoSpaceDN/>
        <w:bidi w:val="0"/>
        <w:adjustRightInd/>
        <w:snapToGrid/>
        <w:spacing w:line="46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各相关单位：</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党的二十大报告是党团结带领全国各族人民夺取新时代中国特色社会主义新胜利的政治宣言和行动纲领，是一篇马克思主义的纲领性文献。从公文写作的角度看，是值得收藏和长期不断学习的经典范文。众所周知，公文拟制、办理、管理等一系列工作是“一把手”工程。公文如果不能准确地表达发文机关的意图，轻则让受文对象无所适从，重则伤及单位颜面，甚至使单位负责人承担领导责任，现已成为各企事业单位亚待解决的关键问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办公室作为一个集管理、服务、组织与协调等多种职能于一身的综合部门，是各单位提升管理效能、保障信息畅通、加快工作运转、协调内外关系的重要枢纽。公文写作与处理能力是办公室人员必备的工作技能，为提高各级党政机关和企事业单位的公文管理水平，提升广大办公室人员的公文写作与处理能力，提升办公室人员的综合管理素养，</w:t>
      </w:r>
      <w:r>
        <w:rPr>
          <w:rFonts w:hint="eastAsia" w:ascii="仿宋_GB2312" w:hAnsi="宋体" w:eastAsia="仿宋_GB2312" w:cs="宋体"/>
          <w:color w:val="000000"/>
          <w:kern w:val="0"/>
          <w:sz w:val="28"/>
          <w:szCs w:val="28"/>
          <w:lang w:val="en-US" w:eastAsia="zh-CN"/>
        </w:rPr>
        <w:t>决定</w:t>
      </w:r>
      <w:r>
        <w:rPr>
          <w:rFonts w:hint="eastAsia" w:ascii="仿宋_GB2312" w:hAnsi="宋体" w:eastAsia="仿宋_GB2312" w:cs="宋体"/>
          <w:color w:val="000000"/>
          <w:kern w:val="0"/>
          <w:sz w:val="28"/>
          <w:szCs w:val="28"/>
        </w:rPr>
        <w:t>举办““原理+方法+工具”练就公文写作高手暨企事业单位综合行政管理能力提升高级研修班</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具体事宜由</w:t>
      </w:r>
      <w:r>
        <w:rPr>
          <w:rFonts w:hint="eastAsia" w:ascii="仿宋_GB2312" w:hAnsi="宋体" w:eastAsia="仿宋_GB2312" w:cs="宋体"/>
          <w:color w:val="000000"/>
          <w:kern w:val="0"/>
          <w:sz w:val="28"/>
          <w:szCs w:val="28"/>
        </w:rPr>
        <w:t>北京</w:t>
      </w:r>
      <w:r>
        <w:rPr>
          <w:rFonts w:hint="eastAsia" w:ascii="仿宋_GB2312" w:hAnsi="宋体" w:eastAsia="仿宋_GB2312" w:cs="宋体"/>
          <w:color w:val="000000"/>
          <w:kern w:val="0"/>
          <w:sz w:val="28"/>
          <w:szCs w:val="28"/>
          <w:lang w:eastAsia="zh-CN"/>
        </w:rPr>
        <w:t>中科领航教育咨询有限公司</w:t>
      </w:r>
      <w:r>
        <w:rPr>
          <w:rFonts w:hint="eastAsia" w:ascii="仿宋_GB2312" w:hAnsi="宋体" w:eastAsia="仿宋_GB2312" w:cs="宋体"/>
          <w:color w:val="000000"/>
          <w:kern w:val="0"/>
          <w:sz w:val="28"/>
          <w:szCs w:val="28"/>
          <w:lang w:val="en-US" w:eastAsia="zh-CN"/>
        </w:rPr>
        <w:t>承办</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请相关单位根据情况组织选派相关人员参加培训。现将具体通知如下：</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附件1：培训内容</w:t>
      </w:r>
      <w:r>
        <w:rPr>
          <w:rFonts w:ascii="仿宋_GB2312" w:hAnsi="宋体" w:eastAsia="仿宋_GB2312" w:cs="宋体"/>
          <w:color w:val="000000"/>
          <w:kern w:val="0"/>
          <w:sz w:val="28"/>
          <w:szCs w:val="28"/>
        </w:rPr>
        <w:tab/>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drawing>
          <wp:anchor distT="0" distB="0" distL="114300" distR="114300" simplePos="0" relativeHeight="251662336" behindDoc="1" locked="0" layoutInCell="1" allowOverlap="1">
            <wp:simplePos x="0" y="0"/>
            <wp:positionH relativeFrom="column">
              <wp:posOffset>3701415</wp:posOffset>
            </wp:positionH>
            <wp:positionV relativeFrom="paragraph">
              <wp:posOffset>87630</wp:posOffset>
            </wp:positionV>
            <wp:extent cx="1596390" cy="1624965"/>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5"/>
                    <a:stretch>
                      <a:fillRect/>
                    </a:stretch>
                  </pic:blipFill>
                  <pic:spPr>
                    <a:xfrm>
                      <a:off x="0" y="0"/>
                      <a:ext cx="1596390" cy="1624965"/>
                    </a:xfrm>
                    <a:prstGeom prst="rect">
                      <a:avLst/>
                    </a:prstGeom>
                  </pic:spPr>
                </pic:pic>
              </a:graphicData>
            </a:graphic>
          </wp:anchor>
        </w:drawing>
      </w:r>
      <w:r>
        <w:rPr>
          <w:rFonts w:hint="eastAsia" w:ascii="仿宋_GB2312" w:hAnsi="宋体" w:eastAsia="仿宋_GB2312" w:cs="宋体"/>
          <w:color w:val="000000"/>
          <w:kern w:val="0"/>
          <w:sz w:val="28"/>
          <w:szCs w:val="28"/>
        </w:rPr>
        <w:t>附件2：报名回执表</w:t>
      </w:r>
      <w:r>
        <w:rPr>
          <w:rFonts w:hint="eastAsia" w:ascii="宋体" w:hAnsi="宋体"/>
          <w:sz w:val="28"/>
          <w:szCs w:val="28"/>
        </w:rPr>
        <w:drawing>
          <wp:anchor distT="0" distB="0" distL="114300" distR="114300" simplePos="0" relativeHeight="251661312" behindDoc="1" locked="0" layoutInCell="1" allowOverlap="1">
            <wp:simplePos x="0" y="0"/>
            <wp:positionH relativeFrom="column">
              <wp:posOffset>4563745</wp:posOffset>
            </wp:positionH>
            <wp:positionV relativeFrom="paragraph">
              <wp:posOffset>5763260</wp:posOffset>
            </wp:positionV>
            <wp:extent cx="2353945" cy="1800860"/>
            <wp:effectExtent l="451485" t="287020" r="452755" b="292735"/>
            <wp:wrapNone/>
            <wp:docPr id="1"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p>
    <w:p>
      <w:pPr>
        <w:spacing w:line="320" w:lineRule="exact"/>
        <w:ind w:firstLine="840" w:firstLineChars="300"/>
        <w:textAlignment w:val="baseline"/>
        <w:rPr>
          <w:rFonts w:ascii="仿宋_GB2312" w:hAnsi="宋体" w:eastAsia="仿宋_GB2312" w:cs="宋体"/>
          <w:color w:val="000000"/>
          <w:kern w:val="0"/>
          <w:sz w:val="28"/>
          <w:szCs w:val="28"/>
        </w:rPr>
      </w:pPr>
    </w:p>
    <w:p>
      <w:pPr>
        <w:spacing w:line="240" w:lineRule="auto"/>
        <w:ind w:firstLine="560" w:firstLineChars="200"/>
        <w:textAlignment w:val="baseline"/>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 xml:space="preserve">                                        中国公文写作网                           </w:t>
      </w:r>
    </w:p>
    <w:p>
      <w:pPr>
        <w:spacing w:line="320" w:lineRule="exact"/>
        <w:ind w:firstLine="1120" w:firstLineChars="400"/>
        <w:textAlignment w:val="baseline"/>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lang w:val="en-US" w:eastAsia="zh-CN"/>
        </w:rPr>
        <w:t>3</w:t>
      </w:r>
      <w:r>
        <w:rPr>
          <w:rFonts w:hint="eastAsia"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lang w:val="en-US" w:eastAsia="zh-CN"/>
        </w:rPr>
        <w:t>5</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6日</w:t>
      </w:r>
    </w:p>
    <w:p>
      <w:pPr>
        <w:spacing w:line="320" w:lineRule="exact"/>
        <w:ind w:firstLine="1120" w:firstLineChars="400"/>
        <w:textAlignment w:val="baseline"/>
        <w:rPr>
          <w:rFonts w:hint="eastAsia" w:ascii="仿宋_GB2312" w:hAnsi="宋体" w:eastAsia="仿宋_GB2312" w:cs="宋体"/>
          <w:color w:val="000000"/>
          <w:kern w:val="0"/>
          <w:sz w:val="28"/>
          <w:szCs w:val="28"/>
          <w:lang w:val="en-US" w:eastAsia="zh-CN"/>
        </w:rPr>
      </w:pPr>
    </w:p>
    <w:p>
      <w:pPr>
        <w:spacing w:line="390" w:lineRule="exact"/>
        <w:textAlignment w:val="baseline"/>
        <w:rPr>
          <w:rFonts w:hint="eastAsia" w:ascii="仿宋_GB2312" w:hAnsi="宋体" w:eastAsia="仿宋_GB2312" w:cs="宋体"/>
          <w:b/>
          <w:color w:val="000000"/>
          <w:kern w:val="0"/>
          <w:sz w:val="28"/>
          <w:szCs w:val="28"/>
          <w:lang w:val="en-US" w:eastAsia="zh-CN"/>
        </w:rPr>
      </w:pPr>
    </w:p>
    <w:p>
      <w:pPr>
        <w:keepNext w:val="0"/>
        <w:keepLines w:val="0"/>
        <w:pageBreakBefore w:val="0"/>
        <w:kinsoku/>
        <w:wordWrap/>
        <w:overflowPunct/>
        <w:topLinePunct w:val="0"/>
        <w:bidi w:val="0"/>
        <w:snapToGrid/>
        <w:spacing w:line="460" w:lineRule="exact"/>
        <w:ind w:left="0" w:right="0" w:rightChars="0" w:firstLine="562" w:firstLineChars="200"/>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附件1：</w:t>
      </w:r>
    </w:p>
    <w:p>
      <w:pPr>
        <w:keepNext w:val="0"/>
        <w:keepLines w:val="0"/>
        <w:pageBreakBefore w:val="0"/>
        <w:kinsoku/>
        <w:wordWrap/>
        <w:overflowPunct/>
        <w:topLinePunct w:val="0"/>
        <w:bidi w:val="0"/>
        <w:snapToGrid/>
        <w:spacing w:line="460" w:lineRule="exact"/>
        <w:ind w:left="0" w:right="0" w:rightChars="0" w:firstLine="562" w:firstLineChars="200"/>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一、培训内容</w:t>
      </w:r>
    </w:p>
    <w:p>
      <w:pPr>
        <w:keepNext w:val="0"/>
        <w:keepLines w:val="0"/>
        <w:pageBreakBefore w:val="0"/>
        <w:kinsoku/>
        <w:wordWrap/>
        <w:overflowPunct/>
        <w:topLinePunct w:val="0"/>
        <w:bidi w:val="0"/>
        <w:adjustRightInd w:val="0"/>
        <w:snapToGrid/>
        <w:spacing w:line="460" w:lineRule="exact"/>
        <w:ind w:left="0" w:right="0" w:rightChars="0" w:firstLine="562" w:firstLineChars="200"/>
        <w:contextualSpacing/>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val="en-US" w:eastAsia="zh-CN"/>
        </w:rPr>
        <w:t>夯实基础：标点、字词的常见错误与规范使用</w:t>
      </w:r>
    </w:p>
    <w:p>
      <w:pPr>
        <w:keepNext w:val="0"/>
        <w:keepLines w:val="0"/>
        <w:pageBreakBefore w:val="0"/>
        <w:kinsoku/>
        <w:wordWrap/>
        <w:overflowPunct/>
        <w:topLinePunct w:val="0"/>
        <w:bidi w:val="0"/>
        <w:adjustRightInd w:val="0"/>
        <w:snapToGrid/>
        <w:spacing w:line="460" w:lineRule="exact"/>
        <w:ind w:left="0" w:right="0" w:rightChars="0" w:firstLine="562" w:firstLineChars="200"/>
        <w:contextualSpacing/>
        <w:rPr>
          <w:rFonts w:hint="eastAsia" w:ascii="仿宋" w:hAnsi="仿宋" w:eastAsia="仿宋" w:cs="仿宋"/>
          <w:kern w:val="36"/>
          <w:sz w:val="28"/>
          <w:szCs w:val="28"/>
          <w:lang w:val="en-US" w:eastAsia="zh-CN"/>
        </w:rPr>
      </w:pPr>
      <w:r>
        <w:rPr>
          <w:rFonts w:hint="eastAsia" w:ascii="仿宋" w:hAnsi="仿宋" w:eastAsia="仿宋" w:cs="仿宋"/>
          <w:b/>
          <w:bCs/>
          <w:kern w:val="36"/>
          <w:sz w:val="28"/>
          <w:szCs w:val="28"/>
          <w:lang w:val="en-US" w:eastAsia="zh-CN"/>
        </w:rPr>
        <w:t>（二）掌握原理：《党政机关公文处理工作条例》和《党政机关公文格式》解读运用及公文处理重点环节分析</w:t>
      </w:r>
    </w:p>
    <w:p>
      <w:pPr>
        <w:keepNext w:val="0"/>
        <w:keepLines w:val="0"/>
        <w:pageBreakBefore w:val="0"/>
        <w:kinsoku/>
        <w:wordWrap/>
        <w:overflowPunct/>
        <w:topLinePunct w:val="0"/>
        <w:bidi w:val="0"/>
        <w:adjustRightInd w:val="0"/>
        <w:snapToGrid/>
        <w:spacing w:line="460" w:lineRule="exact"/>
        <w:ind w:left="0" w:right="0" w:rightChars="0" w:firstLine="560" w:firstLineChars="200"/>
        <w:contextualSpacing/>
        <w:rPr>
          <w:rFonts w:hint="eastAsia" w:ascii="仿宋" w:hAnsi="仿宋" w:eastAsia="仿宋" w:cs="仿宋"/>
          <w:kern w:val="36"/>
          <w:sz w:val="28"/>
          <w:szCs w:val="28"/>
        </w:rPr>
      </w:pPr>
      <w:r>
        <w:rPr>
          <w:rFonts w:hint="eastAsia" w:ascii="仿宋" w:hAnsi="仿宋" w:eastAsia="仿宋" w:cs="仿宋"/>
          <w:kern w:val="36"/>
          <w:sz w:val="28"/>
          <w:szCs w:val="28"/>
        </w:rPr>
        <w:t>1.《党政机关公文处理工作条例》和《党政机关公文格式》重点解读与运用</w:t>
      </w:r>
    </w:p>
    <w:p>
      <w:pPr>
        <w:keepNext w:val="0"/>
        <w:keepLines w:val="0"/>
        <w:pageBreakBefore w:val="0"/>
        <w:kinsoku/>
        <w:wordWrap/>
        <w:overflowPunct/>
        <w:topLinePunct w:val="0"/>
        <w:bidi w:val="0"/>
        <w:adjustRightInd w:val="0"/>
        <w:snapToGrid/>
        <w:spacing w:line="460" w:lineRule="exact"/>
        <w:ind w:left="0" w:right="0" w:rightChars="0" w:firstLine="560" w:firstLineChars="200"/>
        <w:contextualSpacing/>
        <w:rPr>
          <w:rFonts w:hint="eastAsia" w:ascii="仿宋" w:hAnsi="仿宋" w:eastAsia="仿宋" w:cs="仿宋"/>
          <w:kern w:val="36"/>
          <w:sz w:val="28"/>
          <w:szCs w:val="28"/>
        </w:rPr>
      </w:pPr>
      <w:r>
        <w:rPr>
          <w:rFonts w:hint="eastAsia" w:ascii="仿宋" w:hAnsi="仿宋" w:eastAsia="仿宋" w:cs="仿宋"/>
          <w:kern w:val="36"/>
          <w:sz w:val="28"/>
          <w:szCs w:val="28"/>
        </w:rPr>
        <w:t>2.《党政机关公文处理工作条例》的应用难点分析</w:t>
      </w:r>
    </w:p>
    <w:p>
      <w:pPr>
        <w:keepNext w:val="0"/>
        <w:keepLines w:val="0"/>
        <w:pageBreakBefore w:val="0"/>
        <w:kinsoku/>
        <w:wordWrap/>
        <w:overflowPunct/>
        <w:topLinePunct w:val="0"/>
        <w:bidi w:val="0"/>
        <w:adjustRightInd w:val="0"/>
        <w:snapToGrid/>
        <w:spacing w:line="460" w:lineRule="exact"/>
        <w:ind w:left="0" w:right="0" w:rightChars="0" w:firstLine="560" w:firstLineChars="200"/>
        <w:contextualSpacing/>
        <w:rPr>
          <w:rFonts w:hint="eastAsia" w:ascii="仿宋" w:hAnsi="仿宋" w:eastAsia="仿宋" w:cs="仿宋"/>
          <w:kern w:val="36"/>
          <w:sz w:val="28"/>
          <w:szCs w:val="28"/>
        </w:rPr>
      </w:pPr>
      <w:r>
        <w:rPr>
          <w:rFonts w:hint="eastAsia" w:ascii="仿宋" w:hAnsi="仿宋" w:eastAsia="仿宋" w:cs="仿宋"/>
          <w:kern w:val="36"/>
          <w:sz w:val="28"/>
          <w:szCs w:val="28"/>
        </w:rPr>
        <w:t>3.公文行文规则</w:t>
      </w:r>
    </w:p>
    <w:p>
      <w:pPr>
        <w:keepNext w:val="0"/>
        <w:keepLines w:val="0"/>
        <w:pageBreakBefore w:val="0"/>
        <w:kinsoku/>
        <w:wordWrap/>
        <w:overflowPunct/>
        <w:topLinePunct w:val="0"/>
        <w:bidi w:val="0"/>
        <w:adjustRightInd w:val="0"/>
        <w:snapToGrid/>
        <w:spacing w:line="460" w:lineRule="exact"/>
        <w:ind w:left="0" w:right="0" w:rightChars="0" w:firstLine="560" w:firstLineChars="200"/>
        <w:contextualSpacing/>
        <w:rPr>
          <w:rFonts w:hint="eastAsia" w:ascii="仿宋" w:hAnsi="仿宋" w:eastAsia="仿宋" w:cs="仿宋"/>
          <w:kern w:val="36"/>
          <w:sz w:val="28"/>
          <w:szCs w:val="28"/>
        </w:rPr>
      </w:pPr>
      <w:r>
        <w:rPr>
          <w:rFonts w:hint="eastAsia" w:ascii="仿宋" w:hAnsi="仿宋" w:eastAsia="仿宋" w:cs="仿宋"/>
          <w:kern w:val="36"/>
          <w:sz w:val="28"/>
          <w:szCs w:val="28"/>
        </w:rPr>
        <w:t>4.公文审核管理的内容和公文审核“硬伤”分析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2" w:firstLineChars="200"/>
        <w:jc w:val="left"/>
        <w:rPr>
          <w:rFonts w:hint="eastAsia" w:ascii="仿宋" w:hAnsi="仿宋" w:eastAsia="仿宋" w:cs="仿宋"/>
          <w:i w:val="0"/>
          <w:iCs w:val="0"/>
          <w:caps w:val="0"/>
          <w:color w:val="333333"/>
          <w:spacing w:val="0"/>
          <w:sz w:val="28"/>
          <w:szCs w:val="28"/>
        </w:rPr>
      </w:pPr>
      <w:r>
        <w:rPr>
          <w:rStyle w:val="13"/>
          <w:rFonts w:hint="eastAsia" w:ascii="仿宋" w:hAnsi="仿宋" w:eastAsia="仿宋" w:cs="仿宋"/>
          <w:i w:val="0"/>
          <w:iCs w:val="0"/>
          <w:caps w:val="0"/>
          <w:color w:val="333333"/>
          <w:spacing w:val="0"/>
          <w:sz w:val="28"/>
          <w:szCs w:val="28"/>
          <w:shd w:val="clear" w:fill="FFFFFF"/>
        </w:rPr>
        <w:t>（三）常用法定公文及日常事务文书写作技巧及案例分析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1.法定公文的种类及适用范围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2.通知写作技巧及模板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3.报告写作技巧及模板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4.请示与批复写作技巧及模板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5.纪要写作技巧及模板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6.法定公文使用偏误及案例分析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7.计划和总结的写作技巧及模板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8.领导讲话稿的要求、写作技巧和范例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9.如何写出有亮点的年终总结和述职报告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2" w:firstLineChars="200"/>
        <w:jc w:val="left"/>
        <w:rPr>
          <w:rFonts w:hint="eastAsia" w:ascii="仿宋" w:hAnsi="仿宋" w:eastAsia="仿宋" w:cs="仿宋"/>
          <w:i w:val="0"/>
          <w:iCs w:val="0"/>
          <w:caps w:val="0"/>
          <w:color w:val="333333"/>
          <w:spacing w:val="0"/>
          <w:sz w:val="28"/>
          <w:szCs w:val="28"/>
        </w:rPr>
      </w:pPr>
      <w:r>
        <w:rPr>
          <w:rStyle w:val="13"/>
          <w:rFonts w:hint="eastAsia" w:ascii="仿宋" w:hAnsi="仿宋" w:eastAsia="仿宋" w:cs="仿宋"/>
          <w:i w:val="0"/>
          <w:iCs w:val="0"/>
          <w:caps w:val="0"/>
          <w:color w:val="333333"/>
          <w:spacing w:val="0"/>
          <w:sz w:val="28"/>
          <w:szCs w:val="28"/>
          <w:shd w:val="clear" w:fill="FFFFFF"/>
        </w:rPr>
        <w:t>（四）如何提升写作技能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1.如何提升写作技能——从标题入手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2.如何写好文章的开篇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3.文章如何结尾，怎样拔高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4.如何写好公文的正文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5.如何克服写作畏难症，快速提高写作水平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6.提升公文写作水平的“六字法”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7.常用文种范文案例分享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经验分享：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rPr>
        <w:t>高质量公文写作的三大法宝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2</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rPr>
        <w:t>办公室人员提升公文写作能力与写作水平的有效途径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2" w:firstLineChars="200"/>
        <w:jc w:val="left"/>
        <w:rPr>
          <w:rStyle w:val="13"/>
          <w:rFonts w:hint="eastAsia" w:ascii="仿宋" w:hAnsi="仿宋" w:eastAsia="仿宋" w:cs="仿宋"/>
          <w:i w:val="0"/>
          <w:iCs w:val="0"/>
          <w:caps w:val="0"/>
          <w:color w:val="333333"/>
          <w:spacing w:val="0"/>
          <w:sz w:val="28"/>
          <w:szCs w:val="28"/>
          <w:shd w:val="clear" w:fill="FFFFFF"/>
        </w:rPr>
      </w:pPr>
      <w:r>
        <w:rPr>
          <w:rStyle w:val="13"/>
          <w:rFonts w:hint="default" w:ascii="仿宋" w:hAnsi="仿宋" w:eastAsia="仿宋" w:cs="仿宋"/>
          <w:i w:val="0"/>
          <w:iCs w:val="0"/>
          <w:caps w:val="0"/>
          <w:color w:val="333333"/>
          <w:spacing w:val="0"/>
          <w:sz w:val="28"/>
          <w:szCs w:val="28"/>
          <w:shd w:val="clear" w:fill="FFFFFF"/>
        </w:rPr>
        <w:t>（五）企事业单位新闻宣传稿的写作技巧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1.新闻宣传稿在企业形象与品牌战略中的作用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2.企业优秀新闻通讯员应具备的素质和能力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3.新闻宣传稿件写作基本要求和技巧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4.几种常见体裁新闻的具体写法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5.网络等媒体宣传类文稿的写作的注意事项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6.融媒体时代企业新闻报道与稿件写作案例分析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7.移动互联网时代企业信息宣传如何提升影响力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经验分享：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写好新闻稿的五个要点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2</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企业新闻稿中的典型人物报道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2" w:firstLineChars="200"/>
        <w:jc w:val="left"/>
        <w:rPr>
          <w:rFonts w:hint="default" w:ascii="仿宋" w:hAnsi="仿宋" w:eastAsia="仿宋" w:cs="仿宋"/>
          <w:b/>
          <w:bCs/>
          <w:i w:val="0"/>
          <w:iCs w:val="0"/>
          <w:caps w:val="0"/>
          <w:color w:val="333333"/>
          <w:spacing w:val="0"/>
          <w:sz w:val="28"/>
          <w:szCs w:val="28"/>
          <w:shd w:val="clear" w:fill="FFFFFF"/>
        </w:rPr>
      </w:pPr>
      <w:r>
        <w:rPr>
          <w:rFonts w:hint="default" w:ascii="仿宋" w:hAnsi="仿宋" w:eastAsia="仿宋" w:cs="仿宋"/>
          <w:b/>
          <w:bCs/>
          <w:i w:val="0"/>
          <w:iCs w:val="0"/>
          <w:caps w:val="0"/>
          <w:color w:val="333333"/>
          <w:spacing w:val="0"/>
          <w:sz w:val="28"/>
          <w:szCs w:val="28"/>
          <w:shd w:val="clear" w:fill="FFFFFF"/>
        </w:rPr>
        <w:t>（</w:t>
      </w:r>
      <w:r>
        <w:rPr>
          <w:rFonts w:hint="eastAsia" w:ascii="仿宋" w:hAnsi="仿宋" w:eastAsia="仿宋" w:cs="仿宋"/>
          <w:b/>
          <w:bCs/>
          <w:i w:val="0"/>
          <w:iCs w:val="0"/>
          <w:caps w:val="0"/>
          <w:color w:val="333333"/>
          <w:spacing w:val="0"/>
          <w:sz w:val="28"/>
          <w:szCs w:val="28"/>
          <w:shd w:val="clear" w:fill="FFFFFF"/>
          <w:lang w:val="en-US" w:eastAsia="zh-CN"/>
        </w:rPr>
        <w:t>六</w:t>
      </w:r>
      <w:r>
        <w:rPr>
          <w:rFonts w:hint="default" w:ascii="仿宋" w:hAnsi="仿宋" w:eastAsia="仿宋" w:cs="仿宋"/>
          <w:b/>
          <w:bCs/>
          <w:i w:val="0"/>
          <w:iCs w:val="0"/>
          <w:caps w:val="0"/>
          <w:color w:val="333333"/>
          <w:spacing w:val="0"/>
          <w:sz w:val="28"/>
          <w:szCs w:val="28"/>
          <w:shd w:val="clear" w:fill="FFFFFF"/>
        </w:rPr>
        <w:t>）办公室综合管理技能提升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1.新发展阶段办公室工作新特点与新趋势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2.新阶段办公室管理技能的新高度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3.新阶段提高办公室综合管理水平的途径分析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4.新阶段办公室工作人员必备的素质与能力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5.怎样向上管理？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6.办公室督查督办的新特点与高效督办艺术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7.办公室软硬环境管理（物质环境与人际关系）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8.办公室接待能力提升方法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val="en-US" w:eastAsia="zh-CN"/>
        </w:rPr>
        <w:t>案例</w:t>
      </w:r>
      <w:r>
        <w:rPr>
          <w:rFonts w:hint="default" w:ascii="仿宋" w:hAnsi="仿宋" w:eastAsia="仿宋" w:cs="仿宋"/>
          <w:i w:val="0"/>
          <w:iCs w:val="0"/>
          <w:caps w:val="0"/>
          <w:color w:val="333333"/>
          <w:spacing w:val="0"/>
          <w:sz w:val="28"/>
          <w:szCs w:val="28"/>
          <w:shd w:val="clear" w:fill="FFFFFF"/>
        </w:rPr>
        <w:t>分享：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新阶段办公室工作管理智慧成功案例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2</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办公室高效人际关系处理艺术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3</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职场合理拒绝的艺术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eastAsia" w:ascii="仿宋" w:hAnsi="仿宋" w:eastAsia="仿宋" w:cs="仿宋"/>
          <w:kern w:val="36"/>
          <w:sz w:val="28"/>
          <w:szCs w:val="28"/>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4</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办公室政务接待礼仪与“违规”风险规避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2" w:firstLineChars="200"/>
        <w:jc w:val="left"/>
        <w:rPr>
          <w:rFonts w:hint="default" w:ascii="仿宋" w:hAnsi="仿宋" w:eastAsia="仿宋" w:cs="仿宋"/>
          <w:b/>
          <w:bCs/>
          <w:i w:val="0"/>
          <w:iCs w:val="0"/>
          <w:caps w:val="0"/>
          <w:color w:val="333333"/>
          <w:spacing w:val="0"/>
          <w:sz w:val="28"/>
          <w:szCs w:val="28"/>
          <w:shd w:val="clear" w:fill="FFFFFF"/>
        </w:rPr>
      </w:pPr>
      <w:r>
        <w:rPr>
          <w:rFonts w:hint="default" w:ascii="仿宋" w:hAnsi="仿宋" w:eastAsia="仿宋" w:cs="仿宋"/>
          <w:b/>
          <w:bCs/>
          <w:i w:val="0"/>
          <w:iCs w:val="0"/>
          <w:caps w:val="0"/>
          <w:color w:val="333333"/>
          <w:spacing w:val="0"/>
          <w:sz w:val="28"/>
          <w:szCs w:val="28"/>
          <w:shd w:val="clear" w:fill="FFFFFF"/>
        </w:rPr>
        <w:t>（</w:t>
      </w:r>
      <w:r>
        <w:rPr>
          <w:rFonts w:hint="eastAsia" w:ascii="仿宋" w:hAnsi="仿宋" w:eastAsia="仿宋" w:cs="仿宋"/>
          <w:b/>
          <w:bCs/>
          <w:i w:val="0"/>
          <w:iCs w:val="0"/>
          <w:caps w:val="0"/>
          <w:color w:val="333333"/>
          <w:spacing w:val="0"/>
          <w:sz w:val="28"/>
          <w:szCs w:val="28"/>
          <w:shd w:val="clear" w:fill="FFFFFF"/>
          <w:lang w:val="en-US" w:eastAsia="zh-CN"/>
        </w:rPr>
        <w:t>七</w:t>
      </w:r>
      <w:r>
        <w:rPr>
          <w:rFonts w:hint="default" w:ascii="仿宋" w:hAnsi="仿宋" w:eastAsia="仿宋" w:cs="仿宋"/>
          <w:b/>
          <w:bCs/>
          <w:i w:val="0"/>
          <w:iCs w:val="0"/>
          <w:caps w:val="0"/>
          <w:color w:val="333333"/>
          <w:spacing w:val="0"/>
          <w:sz w:val="28"/>
          <w:szCs w:val="28"/>
          <w:shd w:val="clear" w:fill="FFFFFF"/>
        </w:rPr>
        <w:t>）办公室有效沟通与团队建设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1.职场识人术：沟通协调的前提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2.高效沟通是提升办公室管理工作效率的“法宝”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3.组织沟通中表达、倾听、反馈的原则与技巧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4.如何与上司沟通，如何与同级沟通，如何与下属沟通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5.办公室人员在沟通协调中常见问题分析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6.职场高效协调艺术及案例分析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val="en-US" w:eastAsia="zh-CN"/>
        </w:rPr>
        <w:t>案例</w:t>
      </w:r>
      <w:r>
        <w:rPr>
          <w:rFonts w:hint="default" w:ascii="仿宋" w:hAnsi="仿宋" w:eastAsia="仿宋" w:cs="仿宋"/>
          <w:i w:val="0"/>
          <w:iCs w:val="0"/>
          <w:caps w:val="0"/>
          <w:color w:val="333333"/>
          <w:spacing w:val="0"/>
          <w:sz w:val="28"/>
          <w:szCs w:val="28"/>
          <w:shd w:val="clear" w:fill="FFFFFF"/>
        </w:rPr>
        <w:t>分享：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职场识人术及应用案例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2</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办公室高情商沟通的语言艺术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3</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办公室人员协调沟通能力优化对策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60" w:lineRule="exact"/>
        <w:ind w:left="0" w:right="0" w:rightChars="0" w:firstLine="562" w:firstLineChars="200"/>
        <w:jc w:val="left"/>
        <w:rPr>
          <w:rFonts w:hint="default" w:ascii="仿宋" w:hAnsi="仿宋" w:eastAsia="仿宋" w:cs="仿宋"/>
          <w:b/>
          <w:bCs/>
          <w:i w:val="0"/>
          <w:iCs w:val="0"/>
          <w:caps w:val="0"/>
          <w:color w:val="333333"/>
          <w:spacing w:val="0"/>
          <w:sz w:val="28"/>
          <w:szCs w:val="28"/>
          <w:shd w:val="clear" w:fill="FFFFFF"/>
        </w:rPr>
      </w:pPr>
      <w:r>
        <w:rPr>
          <w:rFonts w:hint="default" w:ascii="仿宋" w:hAnsi="仿宋" w:eastAsia="仿宋" w:cs="仿宋"/>
          <w:b/>
          <w:bCs/>
          <w:i w:val="0"/>
          <w:iCs w:val="0"/>
          <w:caps w:val="0"/>
          <w:color w:val="333333"/>
          <w:spacing w:val="0"/>
          <w:sz w:val="28"/>
          <w:szCs w:val="28"/>
          <w:shd w:val="clear" w:fill="FFFFFF"/>
        </w:rPr>
        <w:t>（</w:t>
      </w:r>
      <w:r>
        <w:rPr>
          <w:rFonts w:hint="eastAsia" w:ascii="仿宋" w:hAnsi="仿宋" w:eastAsia="仿宋" w:cs="仿宋"/>
          <w:b/>
          <w:bCs/>
          <w:i w:val="0"/>
          <w:iCs w:val="0"/>
          <w:caps w:val="0"/>
          <w:color w:val="333333"/>
          <w:spacing w:val="0"/>
          <w:sz w:val="28"/>
          <w:szCs w:val="28"/>
          <w:shd w:val="clear" w:fill="FFFFFF"/>
          <w:lang w:val="en-US" w:eastAsia="zh-CN"/>
        </w:rPr>
        <w:t>八</w:t>
      </w:r>
      <w:r>
        <w:rPr>
          <w:rFonts w:hint="default" w:ascii="仿宋" w:hAnsi="仿宋" w:eastAsia="仿宋" w:cs="仿宋"/>
          <w:b/>
          <w:bCs/>
          <w:i w:val="0"/>
          <w:iCs w:val="0"/>
          <w:caps w:val="0"/>
          <w:color w:val="333333"/>
          <w:spacing w:val="0"/>
          <w:sz w:val="28"/>
          <w:szCs w:val="28"/>
          <w:shd w:val="clear" w:fill="FFFFFF"/>
        </w:rPr>
        <w:t>）信息现代化与办公室工作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行政管理中应用信息现代化的重要性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新媒体时代办公室信息化管理创新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办公自动化对文书档案的管理影响及融合策略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电子政务对企业信息化建设的影响及安全保密管理问题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5</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大数据时代企业网络信息化办公室建设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sz w:val="28"/>
          <w:szCs w:val="28"/>
          <w:lang w:val="en-US" w:eastAsia="zh-CN"/>
        </w:rPr>
      </w:pPr>
      <w:r>
        <w:rPr>
          <w:rFonts w:hint="default" w:ascii="仿宋" w:hAnsi="仿宋" w:eastAsia="仿宋" w:cs="仿宋"/>
          <w:i w:val="0"/>
          <w:iCs w:val="0"/>
          <w:caps w:val="0"/>
          <w:color w:val="333333"/>
          <w:spacing w:val="0"/>
          <w:sz w:val="28"/>
          <w:szCs w:val="28"/>
          <w:shd w:val="clear" w:fill="FFFFFF"/>
        </w:rPr>
        <w:t>6</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“联网+”时代档案信息化建设思考</w:t>
      </w:r>
    </w:p>
    <w:p>
      <w:pPr>
        <w:keepNext w:val="0"/>
        <w:keepLines w:val="0"/>
        <w:pageBreakBefore w:val="0"/>
        <w:kinsoku/>
        <w:wordWrap/>
        <w:overflowPunct/>
        <w:topLinePunct w:val="0"/>
        <w:autoSpaceDE/>
        <w:autoSpaceDN/>
        <w:bidi w:val="0"/>
        <w:adjustRightInd/>
        <w:spacing w:line="460" w:lineRule="exact"/>
        <w:textAlignment w:val="baseline"/>
        <w:rPr>
          <w:rFonts w:hint="default"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rPr>
        <w:t>二、</w:t>
      </w:r>
      <w:r>
        <w:rPr>
          <w:rFonts w:hint="eastAsia" w:ascii="仿宋_GB2312" w:hAnsi="宋体" w:eastAsia="仿宋_GB2312" w:cs="宋体"/>
          <w:b/>
          <w:color w:val="000000"/>
          <w:kern w:val="0"/>
          <w:sz w:val="28"/>
          <w:szCs w:val="28"/>
          <w:lang w:val="en-US" w:eastAsia="zh-CN"/>
        </w:rPr>
        <w:t>授课专家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拟邀请国务院国资委所属有关部门、中国人事科学研究院、</w:t>
      </w:r>
      <w:r>
        <w:rPr>
          <w:rFonts w:hint="eastAsia" w:ascii="仿宋" w:hAnsi="仿宋" w:eastAsia="仿宋" w:cs="仿宋"/>
          <w:i w:val="0"/>
          <w:iCs w:val="0"/>
          <w:caps w:val="0"/>
          <w:color w:val="333333"/>
          <w:spacing w:val="0"/>
          <w:sz w:val="28"/>
          <w:szCs w:val="28"/>
          <w:shd w:val="clear" w:fill="FFFFFF"/>
        </w:rPr>
        <w:t>央企行政总监</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人事总监</w:t>
      </w:r>
      <w:r>
        <w:rPr>
          <w:rFonts w:hint="default" w:ascii="仿宋" w:hAnsi="仿宋" w:eastAsia="仿宋" w:cs="仿宋"/>
          <w:i w:val="0"/>
          <w:iCs w:val="0"/>
          <w:caps w:val="0"/>
          <w:color w:val="333333"/>
          <w:spacing w:val="0"/>
          <w:sz w:val="28"/>
          <w:szCs w:val="28"/>
          <w:shd w:val="clear" w:fill="FFFFFF"/>
        </w:rPr>
        <w:t>相关领导和专家进行授课</w:t>
      </w:r>
      <w:r>
        <w:rPr>
          <w:rFonts w:hint="eastAsia" w:ascii="仿宋" w:hAnsi="仿宋" w:eastAsia="仿宋" w:cs="仿宋"/>
          <w:i w:val="0"/>
          <w:iCs w:val="0"/>
          <w:caps w:val="0"/>
          <w:color w:val="333333"/>
          <w:spacing w:val="0"/>
          <w:sz w:val="28"/>
          <w:szCs w:val="28"/>
          <w:shd w:val="clear" w:fill="FFFFFF"/>
        </w:rPr>
        <w:t>，</w:t>
      </w:r>
      <w:r>
        <w:rPr>
          <w:rFonts w:hint="default" w:ascii="仿宋" w:hAnsi="仿宋" w:eastAsia="仿宋" w:cs="仿宋"/>
          <w:i w:val="0"/>
          <w:iCs w:val="0"/>
          <w:caps w:val="0"/>
          <w:color w:val="333333"/>
          <w:spacing w:val="0"/>
          <w:sz w:val="28"/>
          <w:szCs w:val="28"/>
          <w:shd w:val="clear" w:fill="FFFFFF"/>
        </w:rPr>
        <w:t>并组织交流与研讨。</w:t>
      </w:r>
    </w:p>
    <w:p>
      <w:pPr>
        <w:keepNext w:val="0"/>
        <w:keepLines w:val="0"/>
        <w:pageBreakBefore w:val="0"/>
        <w:kinsoku/>
        <w:wordWrap/>
        <w:overflowPunct/>
        <w:topLinePunct w:val="0"/>
        <w:autoSpaceDE/>
        <w:autoSpaceDN/>
        <w:bidi w:val="0"/>
        <w:adjustRightInd/>
        <w:spacing w:line="460" w:lineRule="exact"/>
        <w:textAlignment w:val="baseline"/>
        <w:rPr>
          <w:rFonts w:hint="eastAsia" w:ascii="仿宋_GB2312" w:hAnsi="宋体" w:eastAsia="仿宋_GB2312" w:cs="宋体"/>
          <w:b/>
          <w:color w:val="000000"/>
          <w:kern w:val="0"/>
          <w:sz w:val="28"/>
          <w:szCs w:val="28"/>
          <w:lang w:eastAsia="zh-CN"/>
        </w:rPr>
      </w:pPr>
      <w:r>
        <w:rPr>
          <w:rFonts w:hint="eastAsia" w:ascii="仿宋_GB2312" w:hAnsi="宋体" w:eastAsia="仿宋_GB2312" w:cs="宋体"/>
          <w:b/>
          <w:color w:val="000000"/>
          <w:kern w:val="0"/>
          <w:sz w:val="28"/>
          <w:szCs w:val="28"/>
        </w:rPr>
        <w:t>三、</w:t>
      </w:r>
      <w:r>
        <w:rPr>
          <w:rFonts w:hint="eastAsia" w:ascii="仿宋_GB2312" w:hAnsi="宋体" w:eastAsia="仿宋_GB2312" w:cs="宋体"/>
          <w:b/>
          <w:color w:val="000000"/>
          <w:kern w:val="0"/>
          <w:sz w:val="28"/>
          <w:szCs w:val="28"/>
          <w:lang w:val="en-US" w:eastAsia="zh-CN"/>
        </w:rPr>
        <w:t>培训对象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各级省市国资委单位负责办公室管理工作的人员。企事业单位办公室主任、董秘、总经理工作部、</w:t>
      </w:r>
      <w:r>
        <w:rPr>
          <w:rFonts w:hint="eastAsia" w:ascii="仿宋" w:hAnsi="仿宋" w:eastAsia="仿宋" w:cs="仿宋"/>
          <w:i w:val="0"/>
          <w:iCs w:val="0"/>
          <w:caps w:val="0"/>
          <w:color w:val="333333"/>
          <w:spacing w:val="0"/>
          <w:sz w:val="28"/>
          <w:szCs w:val="28"/>
          <w:shd w:val="clear" w:fill="FFFFFF"/>
        </w:rPr>
        <w:t>人事部门</w:t>
      </w:r>
      <w:r>
        <w:rPr>
          <w:rFonts w:hint="default" w:ascii="仿宋" w:hAnsi="仿宋" w:eastAsia="仿宋" w:cs="仿宋"/>
          <w:i w:val="0"/>
          <w:iCs w:val="0"/>
          <w:caps w:val="0"/>
          <w:color w:val="333333"/>
          <w:spacing w:val="0"/>
          <w:sz w:val="28"/>
          <w:szCs w:val="28"/>
          <w:shd w:val="clear" w:fill="FFFFFF"/>
        </w:rPr>
        <w:t>、综合管理部、行政部、党群工作部、党委办公室、公司秘书、党办、人事</w:t>
      </w:r>
      <w:r>
        <w:rPr>
          <w:rFonts w:hint="eastAsia" w:ascii="仿宋" w:hAnsi="仿宋" w:eastAsia="仿宋" w:cs="仿宋"/>
          <w:i w:val="0"/>
          <w:iCs w:val="0"/>
          <w:caps w:val="0"/>
          <w:color w:val="333333"/>
          <w:spacing w:val="0"/>
          <w:sz w:val="28"/>
          <w:szCs w:val="28"/>
          <w:shd w:val="clear" w:fill="FFFFFF"/>
        </w:rPr>
        <w:t>经理</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党建、</w:t>
      </w:r>
      <w:r>
        <w:rPr>
          <w:rFonts w:hint="default" w:ascii="仿宋" w:hAnsi="仿宋" w:eastAsia="仿宋" w:cs="仿宋"/>
          <w:i w:val="0"/>
          <w:iCs w:val="0"/>
          <w:caps w:val="0"/>
          <w:color w:val="333333"/>
          <w:spacing w:val="0"/>
          <w:sz w:val="28"/>
          <w:szCs w:val="28"/>
          <w:shd w:val="clear" w:fill="FFFFFF"/>
        </w:rPr>
        <w:t>文书、</w:t>
      </w:r>
      <w:r>
        <w:rPr>
          <w:rFonts w:hint="eastAsia" w:ascii="仿宋" w:hAnsi="仿宋" w:eastAsia="仿宋" w:cs="仿宋"/>
          <w:i w:val="0"/>
          <w:iCs w:val="0"/>
          <w:caps w:val="0"/>
          <w:color w:val="333333"/>
          <w:spacing w:val="0"/>
          <w:sz w:val="28"/>
          <w:szCs w:val="28"/>
          <w:shd w:val="clear" w:fill="FFFFFF"/>
        </w:rPr>
        <w:t>工会办公室、</w:t>
      </w:r>
      <w:r>
        <w:rPr>
          <w:rFonts w:hint="eastAsia" w:ascii="仿宋" w:hAnsi="仿宋" w:eastAsia="仿宋" w:cs="仿宋"/>
          <w:i w:val="0"/>
          <w:iCs w:val="0"/>
          <w:caps w:val="0"/>
          <w:color w:val="333333"/>
          <w:spacing w:val="0"/>
          <w:sz w:val="28"/>
          <w:szCs w:val="28"/>
          <w:shd w:val="clear" w:fill="FFFFFF"/>
          <w:lang w:val="en-US" w:eastAsia="zh-CN"/>
        </w:rPr>
        <w:t>新闻媒体</w:t>
      </w:r>
      <w:r>
        <w:rPr>
          <w:rFonts w:hint="default" w:ascii="仿宋" w:hAnsi="仿宋" w:eastAsia="仿宋" w:cs="仿宋"/>
          <w:i w:val="0"/>
          <w:iCs w:val="0"/>
          <w:caps w:val="0"/>
          <w:color w:val="333333"/>
          <w:spacing w:val="0"/>
          <w:sz w:val="28"/>
          <w:szCs w:val="28"/>
          <w:shd w:val="clear" w:fill="FFFFFF"/>
        </w:rPr>
        <w:t>等有关工作人员。</w:t>
      </w:r>
    </w:p>
    <w:p>
      <w:pPr>
        <w:keepNext w:val="0"/>
        <w:keepLines w:val="0"/>
        <w:pageBreakBefore w:val="0"/>
        <w:kinsoku/>
        <w:wordWrap/>
        <w:overflowPunct/>
        <w:topLinePunct w:val="0"/>
        <w:autoSpaceDE/>
        <w:autoSpaceDN/>
        <w:bidi w:val="0"/>
        <w:adjustRightInd/>
        <w:spacing w:line="46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w:t>
      </w:r>
      <w:r>
        <w:rPr>
          <w:rFonts w:ascii="仿宋_GB2312" w:hAnsi="宋体" w:eastAsia="仿宋_GB2312" w:cs="宋体"/>
          <w:b/>
          <w:color w:val="000000"/>
          <w:kern w:val="0"/>
          <w:sz w:val="28"/>
          <w:szCs w:val="28"/>
        </w:rPr>
        <w:t>培训时间及地点</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2023年06月29日—07月2日     贵阳市 （29日全天报到）</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2023年07月26日—07月29日    呼和浩特市（26日全天报到）</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2023年08月10日—08月13日    西宁市（10日全天报到）</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2023年08月25日—08月28日    昆明市（25日全天报到）</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仿宋_GB2312"/>
          <w:spacing w:val="8"/>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2023年09月22日—09月25日    珠海市（22日全天报到）</w:t>
      </w:r>
    </w:p>
    <w:p>
      <w:pPr>
        <w:keepNext w:val="0"/>
        <w:keepLines w:val="0"/>
        <w:pageBreakBefore w:val="0"/>
        <w:kinsoku/>
        <w:wordWrap/>
        <w:overflowPunct/>
        <w:topLinePunct w:val="0"/>
        <w:autoSpaceDE/>
        <w:autoSpaceDN/>
        <w:bidi w:val="0"/>
        <w:adjustRightInd/>
        <w:spacing w:line="460" w:lineRule="exact"/>
        <w:textAlignment w:val="baseline"/>
        <w:rPr>
          <w:rFonts w:hint="eastAsia" w:ascii="仿宋_GB2312" w:hAnsi="宋体" w:eastAsia="仿宋_GB2312" w:cs="宋体"/>
          <w:b/>
          <w:color w:val="000000"/>
          <w:kern w:val="0"/>
          <w:sz w:val="28"/>
          <w:szCs w:val="28"/>
          <w:lang w:eastAsia="zh-CN"/>
        </w:rPr>
      </w:pPr>
      <w:r>
        <w:rPr>
          <w:rFonts w:hint="eastAsia" w:ascii="仿宋_GB2312" w:hAnsi="宋体" w:eastAsia="仿宋_GB2312" w:cs="宋体"/>
          <w:b/>
          <w:color w:val="000000"/>
          <w:kern w:val="0"/>
          <w:sz w:val="28"/>
          <w:szCs w:val="28"/>
        </w:rPr>
        <w:t>五、</w:t>
      </w:r>
      <w:r>
        <w:rPr>
          <w:rFonts w:hint="eastAsia" w:ascii="仿宋_GB2312" w:hAnsi="宋体" w:eastAsia="仿宋_GB2312" w:cs="宋体"/>
          <w:b/>
          <w:color w:val="000000"/>
          <w:kern w:val="0"/>
          <w:sz w:val="28"/>
          <w:szCs w:val="28"/>
          <w:lang w:val="en-US" w:eastAsia="zh-CN"/>
        </w:rPr>
        <w:t>培训费用</w:t>
      </w:r>
    </w:p>
    <w:p>
      <w:pPr>
        <w:keepNext w:val="0"/>
        <w:keepLines w:val="0"/>
        <w:pageBreakBefore w:val="0"/>
        <w:widowControl w:val="0"/>
        <w:kinsoku/>
        <w:wordWrap/>
        <w:overflowPunct/>
        <w:topLinePunct w:val="0"/>
        <w:autoSpaceDE/>
        <w:autoSpaceDN/>
        <w:bidi w:val="0"/>
        <w:adjustRightInd w:val="0"/>
        <w:snapToGri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A. 3600元/人（含培训、资料、电子课件、场地及培训期间午餐），住宿统一安排，费用自理；</w:t>
      </w:r>
    </w:p>
    <w:p>
      <w:pPr>
        <w:keepNext w:val="0"/>
        <w:keepLines w:val="0"/>
        <w:pageBreakBefore w:val="0"/>
        <w:widowControl w:val="0"/>
        <w:kinsoku/>
        <w:wordWrap/>
        <w:overflowPunct/>
        <w:topLinePunct w:val="0"/>
        <w:autoSpaceDE/>
        <w:autoSpaceDN/>
        <w:bidi w:val="0"/>
        <w:snapToGrid w:val="0"/>
        <w:spacing w:line="46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B.5600元/人（含培训、资料、电子课件、场地、证书及培训期间午餐），住宿统一安排，费用自理。</w:t>
      </w:r>
    </w:p>
    <w:p>
      <w:pPr>
        <w:keepNext w:val="0"/>
        <w:keepLines w:val="0"/>
        <w:pageBreakBefore w:val="0"/>
        <w:kinsoku/>
        <w:wordWrap/>
        <w:overflowPunct/>
        <w:topLinePunct w:val="0"/>
        <w:autoSpaceDE/>
        <w:autoSpaceDN/>
        <w:bidi w:val="0"/>
        <w:adjustRightInd/>
        <w:spacing w:line="460" w:lineRule="exact"/>
        <w:textAlignment w:val="baseline"/>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lang w:val="en-US" w:eastAsia="zh-CN"/>
        </w:rPr>
        <w:t>六、</w:t>
      </w:r>
      <w:r>
        <w:rPr>
          <w:rFonts w:hint="eastAsia" w:ascii="仿宋_GB2312" w:hAnsi="宋体" w:eastAsia="仿宋_GB2312" w:cs="宋体"/>
          <w:b/>
          <w:color w:val="000000"/>
          <w:kern w:val="0"/>
          <w:sz w:val="28"/>
          <w:szCs w:val="28"/>
        </w:rPr>
        <w:t>课程权益</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1.本培训班常年举办，本人全年免费复训一次，只交资料费300元即可，赠送同主题一次网络课程；</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 xml:space="preserve">2.推送各类行业政策新闻及专家解读相关资讯信息； </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rPr>
        <w:t xml:space="preserve">3.享有最新优质项目推送权益；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hint="eastAsia" w:ascii="仿宋" w:hAnsi="仿宋" w:eastAsia="仿宋" w:cs="仿宋"/>
          <w:snapToGrid w:val="0"/>
          <w:color w:val="000000"/>
          <w:kern w:val="20"/>
          <w:position w:val="-4"/>
          <w:sz w:val="28"/>
          <w:szCs w:val="28"/>
        </w:rPr>
        <w:t>培训结束后，经考核合格，颁发《</w:t>
      </w:r>
      <w:r>
        <w:rPr>
          <w:rFonts w:hint="eastAsia" w:ascii="仿宋" w:hAnsi="仿宋" w:eastAsia="仿宋" w:cs="仿宋"/>
          <w:snapToGrid w:val="0"/>
          <w:color w:val="000000"/>
          <w:kern w:val="20"/>
          <w:position w:val="-4"/>
          <w:sz w:val="28"/>
          <w:szCs w:val="28"/>
          <w:lang w:val="en-US" w:eastAsia="zh-CN"/>
        </w:rPr>
        <w:t>高级文秘</w:t>
      </w:r>
      <w:r>
        <w:rPr>
          <w:rFonts w:hint="eastAsia" w:ascii="仿宋" w:hAnsi="仿宋" w:eastAsia="仿宋" w:cs="仿宋"/>
          <w:snapToGrid w:val="0"/>
          <w:color w:val="000000"/>
          <w:kern w:val="20"/>
          <w:position w:val="-4"/>
          <w:sz w:val="28"/>
          <w:szCs w:val="28"/>
        </w:rPr>
        <w:t>》证书，</w:t>
      </w:r>
      <w:r>
        <w:rPr>
          <w:rFonts w:hint="eastAsia" w:ascii="仿宋" w:hAnsi="仿宋" w:eastAsia="仿宋" w:cs="仿宋"/>
          <w:snapToGrid w:val="0"/>
          <w:color w:val="000000"/>
          <w:kern w:val="20"/>
          <w:position w:val="-4"/>
          <w:sz w:val="28"/>
          <w:szCs w:val="28"/>
          <w:lang w:val="en-US" w:eastAsia="zh-CN" w:bidi="ar-SA"/>
        </w:rPr>
        <w:t>需提供申报表、二寸蓝底免冠彩色照片、身份证复印件、学历证书复印件等电子版材料</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spacing w:line="46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lang w:val="en-US" w:eastAsia="zh-CN"/>
        </w:rPr>
        <w:t>七</w:t>
      </w:r>
      <w:r>
        <w:rPr>
          <w:rFonts w:hint="eastAsia" w:ascii="仿宋" w:hAnsi="仿宋" w:eastAsia="仿宋" w:cs="仿宋"/>
          <w:b/>
          <w:color w:val="000000"/>
          <w:kern w:val="0"/>
          <w:sz w:val="28"/>
          <w:szCs w:val="28"/>
        </w:rPr>
        <w:t>、报名方式</w:t>
      </w:r>
    </w:p>
    <w:p>
      <w:pPr>
        <w:pStyle w:val="2"/>
        <w:rPr>
          <w:rFonts w:hint="eastAsia" w:ascii="仿宋" w:hAnsi="仿宋" w:eastAsia="仿宋" w:cs="仿宋"/>
          <w:spacing w:val="8"/>
          <w:sz w:val="28"/>
          <w:szCs w:val="28"/>
        </w:rPr>
      </w:pPr>
      <w:r>
        <w:rPr>
          <w:rFonts w:hint="eastAsia" w:ascii="仿宋" w:hAnsi="仿宋" w:eastAsia="仿宋" w:cs="仿宋"/>
          <w:spacing w:val="8"/>
          <w:sz w:val="28"/>
          <w:szCs w:val="28"/>
        </w:rPr>
        <w:t xml:space="preserve">报名负责人：聂红军 主任18211071700（微信）   </w:t>
      </w:r>
    </w:p>
    <w:p>
      <w:pPr>
        <w:pStyle w:val="2"/>
        <w:rPr>
          <w:rFonts w:hint="eastAsia" w:ascii="仿宋" w:hAnsi="仿宋" w:eastAsia="仿宋" w:cs="仿宋"/>
          <w:spacing w:val="8"/>
          <w:sz w:val="28"/>
          <w:szCs w:val="28"/>
        </w:rPr>
      </w:pPr>
      <w:r>
        <w:rPr>
          <w:rFonts w:hint="eastAsia" w:ascii="仿宋" w:hAnsi="仿宋" w:eastAsia="仿宋" w:cs="仿宋"/>
          <w:spacing w:val="8"/>
          <w:sz w:val="28"/>
          <w:szCs w:val="28"/>
        </w:rPr>
        <w:t xml:space="preserve">电  话：13141289128   邮    箱：zqgphwz@126.com  </w:t>
      </w:r>
    </w:p>
    <w:p>
      <w:pPr>
        <w:pStyle w:val="2"/>
        <w:rPr>
          <w:rFonts w:hint="eastAsia" w:ascii="仿宋" w:hAnsi="仿宋" w:eastAsia="仿宋" w:cs="仿宋"/>
          <w:spacing w:val="8"/>
          <w:sz w:val="28"/>
          <w:szCs w:val="28"/>
        </w:rPr>
      </w:pPr>
      <w:r>
        <w:rPr>
          <w:rFonts w:hint="eastAsia" w:ascii="仿宋" w:hAnsi="仿宋" w:eastAsia="仿宋" w:cs="仿宋"/>
          <w:spacing w:val="8"/>
          <w:sz w:val="28"/>
          <w:szCs w:val="28"/>
        </w:rPr>
        <w:t>qq咨询：3177524020     网    址：http://www.zqgpchina.cn</w:t>
      </w:r>
    </w:p>
    <w:p>
      <w:pPr>
        <w:rPr>
          <w:rFonts w:hint="eastAsia"/>
        </w:rPr>
      </w:pPr>
    </w:p>
    <w:p>
      <w:pPr>
        <w:keepNext w:val="0"/>
        <w:keepLines w:val="0"/>
        <w:pageBreakBefore w:val="0"/>
        <w:widowControl w:val="0"/>
        <w:kinsoku/>
        <w:wordWrap/>
        <w:overflowPunct/>
        <w:topLinePunct w:val="0"/>
        <w:autoSpaceDE/>
        <w:autoSpaceDN/>
        <w:bidi w:val="0"/>
        <w:spacing w:line="460" w:lineRule="exact"/>
        <w:ind w:firstLine="281" w:firstLineChars="100"/>
        <w:textAlignment w:val="baseline"/>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60" w:lineRule="exact"/>
        <w:ind w:left="0"/>
        <w:jc w:val="center"/>
        <w:textAlignment w:val="auto"/>
        <w:rPr>
          <w:rFonts w:hint="eastAsia"/>
          <w:b/>
          <w:bCs/>
        </w:rPr>
      </w:pPr>
      <w:r>
        <w:rPr>
          <w:rFonts w:hint="eastAsia" w:cs="黑体" w:asciiTheme="minorEastAsia" w:hAnsiTheme="minorEastAsia"/>
          <w:b/>
          <w:bCs/>
          <w:sz w:val="32"/>
          <w:szCs w:val="32"/>
          <w:highlight w:val="none"/>
          <w:lang w:val="en-US" w:eastAsia="zh-CN"/>
        </w:rPr>
        <w:t>原理+方法+工具”练就公文写作高手暨企事业单位综合行政管理能力提升报名回执</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证书申报</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hint="eastAsia" w:ascii="仿宋" w:hAnsi="仿宋" w:eastAsia="仿宋_GB2312" w:cs="仿宋"/>
                <w:bCs/>
                <w:color w:val="000000" w:themeColor="text1"/>
                <w:sz w:val="24"/>
                <w:highlight w:val="none"/>
                <w:lang w:val="en-US" w:eastAsia="zh-CN"/>
                <w14:textFill>
                  <w14:solidFill>
                    <w14:schemeClr w14:val="tx1"/>
                  </w14:solidFill>
                </w14:textFill>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高级文秘</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Times New Roman" w:hAnsi="Times New Roman" w:eastAsia="仿宋_GB2312"/>
                <w:spacing w:val="8"/>
                <w:sz w:val="24"/>
                <w:highlight w:val="none"/>
              </w:rPr>
              <w:t xml:space="preserve">  </w:t>
            </w:r>
            <w:r>
              <w:rPr>
                <w:rFonts w:hint="eastAsia" w:eastAsia="仿宋_GB2312"/>
                <w:spacing w:val="8"/>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sz w:val="24"/>
              </w:rPr>
              <w:t>□</w:t>
            </w:r>
            <w:r>
              <w:rPr>
                <w:rFonts w:hint="eastAsia" w:ascii="仿宋" w:hAnsi="仿宋" w:eastAsia="仿宋" w:cs="仿宋"/>
                <w:bCs/>
                <w:color w:val="000000" w:themeColor="text1"/>
                <w:sz w:val="24"/>
                <w14:textFill>
                  <w14:solidFill>
                    <w14:schemeClr w14:val="tx1"/>
                  </w14:solidFill>
                </w14:textFill>
              </w:rPr>
              <w:t xml:space="preserve">      现场</w:t>
            </w:r>
            <w:r>
              <w:rPr>
                <w:rFonts w:hint="eastAsia" w:ascii="仿宋" w:hAnsi="仿宋" w:eastAsia="仿宋" w:cs="仿宋"/>
                <w:sz w:val="24"/>
              </w:rPr>
              <w:t>□</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收款信息</w:t>
            </w:r>
          </w:p>
        </w:tc>
        <w:tc>
          <w:tcPr>
            <w:tcW w:w="8159" w:type="dxa"/>
            <w:gridSpan w:val="5"/>
          </w:tcPr>
          <w:p>
            <w:pPr>
              <w:widowControl/>
              <w:rPr>
                <w:rStyle w:val="13"/>
                <w:rFonts w:hint="eastAsia" w:ascii="仿宋" w:hAnsi="仿宋" w:eastAsia="仿宋" w:cs="仿宋"/>
                <w:b w:val="0"/>
                <w:bCs w:val="0"/>
                <w:color w:val="000000"/>
                <w:sz w:val="24"/>
                <w:lang w:val="zh-CN"/>
              </w:rPr>
            </w:pPr>
            <w:r>
              <w:rPr>
                <w:rStyle w:val="13"/>
                <w:rFonts w:hint="eastAsia" w:ascii="仿宋" w:hAnsi="仿宋" w:eastAsia="仿宋" w:cs="仿宋"/>
                <w:b w:val="0"/>
                <w:bCs w:val="0"/>
                <w:color w:val="000000"/>
                <w:sz w:val="24"/>
              </w:rPr>
              <w:t>开户</w:t>
            </w:r>
            <w:r>
              <w:rPr>
                <w:rStyle w:val="13"/>
                <w:rFonts w:hint="eastAsia" w:ascii="仿宋" w:hAnsi="仿宋" w:eastAsia="仿宋" w:cs="仿宋"/>
                <w:b w:val="0"/>
                <w:bCs w:val="0"/>
                <w:color w:val="000000"/>
                <w:sz w:val="24"/>
                <w:lang w:val="zh-CN"/>
              </w:rPr>
              <w:t xml:space="preserve">名称： </w:t>
            </w:r>
            <w:r>
              <w:rPr>
                <w:rStyle w:val="13"/>
                <w:rFonts w:hint="eastAsia" w:ascii="仿宋" w:hAnsi="仿宋" w:eastAsia="仿宋" w:cs="仿宋"/>
                <w:b w:val="0"/>
                <w:bCs w:val="0"/>
                <w:color w:val="000000"/>
                <w:sz w:val="24"/>
              </w:rPr>
              <w:t>北京</w:t>
            </w:r>
            <w:r>
              <w:rPr>
                <w:rStyle w:val="13"/>
                <w:rFonts w:hint="eastAsia" w:ascii="仿宋" w:hAnsi="仿宋" w:eastAsia="仿宋" w:cs="仿宋"/>
                <w:b w:val="0"/>
                <w:bCs w:val="0"/>
                <w:color w:val="000000"/>
                <w:sz w:val="24"/>
                <w:lang w:eastAsia="zh-CN"/>
              </w:rPr>
              <w:t>中科领航教育咨询有限公司</w:t>
            </w:r>
            <w:r>
              <w:rPr>
                <w:rStyle w:val="13"/>
                <w:rFonts w:hint="eastAsia" w:ascii="仿宋" w:hAnsi="仿宋" w:eastAsia="仿宋" w:cs="仿宋"/>
                <w:b w:val="0"/>
                <w:bCs w:val="0"/>
                <w:color w:val="000000"/>
                <w:sz w:val="24"/>
                <w:lang w:val="zh-CN"/>
              </w:rPr>
              <w:t xml:space="preserve"> </w:t>
            </w:r>
          </w:p>
          <w:p>
            <w:pPr>
              <w:widowControl/>
              <w:rPr>
                <w:rStyle w:val="13"/>
                <w:rFonts w:hint="eastAsia" w:ascii="仿宋" w:hAnsi="仿宋" w:eastAsia="仿宋" w:cs="仿宋"/>
                <w:b w:val="0"/>
                <w:bCs w:val="0"/>
                <w:color w:val="000000"/>
                <w:sz w:val="24"/>
                <w:lang w:val="zh-CN"/>
              </w:rPr>
            </w:pPr>
            <w:r>
              <w:rPr>
                <w:rStyle w:val="13"/>
                <w:rFonts w:hint="eastAsia" w:ascii="仿宋" w:hAnsi="仿宋" w:eastAsia="仿宋" w:cs="仿宋"/>
                <w:b w:val="0"/>
                <w:bCs w:val="0"/>
                <w:color w:val="000000"/>
                <w:sz w:val="24"/>
                <w:lang w:val="zh-CN"/>
              </w:rPr>
              <w:t xml:space="preserve">开 户 行： </w:t>
            </w:r>
            <w:r>
              <w:rPr>
                <w:rStyle w:val="13"/>
                <w:rFonts w:hint="eastAsia" w:ascii="仿宋" w:hAnsi="仿宋" w:eastAsia="仿宋" w:cs="仿宋"/>
                <w:b w:val="0"/>
                <w:bCs w:val="0"/>
                <w:color w:val="000000"/>
                <w:sz w:val="24"/>
              </w:rPr>
              <w:t>中国工商银行股份有限公司北京半壁店支行</w:t>
            </w:r>
            <w:r>
              <w:rPr>
                <w:rStyle w:val="13"/>
                <w:rFonts w:hint="eastAsia" w:ascii="仿宋" w:hAnsi="仿宋" w:eastAsia="仿宋" w:cs="仿宋"/>
                <w:b w:val="0"/>
                <w:bCs w:val="0"/>
                <w:color w:val="000000"/>
                <w:sz w:val="24"/>
                <w:lang w:val="zh-CN"/>
              </w:rPr>
              <w:t xml:space="preserve"> </w:t>
            </w:r>
          </w:p>
          <w:p>
            <w:pPr>
              <w:widowControl/>
              <w:rPr>
                <w:rFonts w:ascii="仿宋" w:hAnsi="仿宋" w:eastAsia="仿宋" w:cs="仿宋"/>
                <w:bCs/>
                <w:color w:val="000000" w:themeColor="text1"/>
                <w:sz w:val="24"/>
                <w14:textFill>
                  <w14:solidFill>
                    <w14:schemeClr w14:val="tx1"/>
                  </w14:solidFill>
                </w14:textFill>
              </w:rPr>
            </w:pPr>
            <w:r>
              <w:rPr>
                <w:rStyle w:val="13"/>
                <w:rFonts w:hint="eastAsia" w:ascii="仿宋" w:hAnsi="仿宋" w:eastAsia="仿宋" w:cs="仿宋"/>
                <w:b w:val="0"/>
                <w:bCs w:val="0"/>
                <w:color w:val="000000"/>
                <w:sz w:val="24"/>
                <w:lang w:val="zh-CN"/>
              </w:rPr>
              <w:t xml:space="preserve">账    号： </w:t>
            </w:r>
            <w:r>
              <w:rPr>
                <w:rStyle w:val="13"/>
                <w:rFonts w:hint="eastAsia" w:ascii="仿宋" w:hAnsi="仿宋" w:eastAsia="仿宋" w:cs="仿宋"/>
                <w:b w:val="0"/>
                <w:bCs w:val="0"/>
                <w:color w:val="000000"/>
                <w:sz w:val="24"/>
              </w:rPr>
              <w:t>02002470092000</w:t>
            </w:r>
            <w:r>
              <w:rPr>
                <w:rStyle w:val="13"/>
                <w:rFonts w:hint="eastAsia" w:ascii="仿宋" w:hAnsi="仿宋" w:eastAsia="仿宋" w:cs="仿宋"/>
                <w:b w:val="0"/>
                <w:bCs w:val="0"/>
                <w:color w:val="000000"/>
                <w:sz w:val="24"/>
                <w:lang w:val="en-US" w:eastAsia="zh-CN"/>
              </w:rPr>
              <w:t>76612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本课程可根据单位实际需求，提供内部培训。</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参加</w:t>
            </w:r>
            <w:r>
              <w:rPr>
                <w:rFonts w:hint="eastAsia" w:ascii="仿宋" w:hAnsi="仿宋" w:eastAsia="仿宋" w:cs="仿宋"/>
                <w:bCs/>
                <w:color w:val="000000" w:themeColor="text1"/>
                <w:sz w:val="24"/>
                <w14:textFill>
                  <w14:solidFill>
                    <w14:schemeClr w14:val="tx1"/>
                  </w14:solidFill>
                </w14:textFill>
              </w:rPr>
              <w:t>单位</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盖章</w:t>
            </w:r>
            <w:r>
              <w:rPr>
                <w:rFonts w:hint="eastAsia" w:ascii="仿宋" w:hAnsi="仿宋" w:eastAsia="仿宋" w:cs="仿宋"/>
                <w:bCs/>
                <w:color w:val="000000" w:themeColor="text1"/>
                <w:sz w:val="24"/>
                <w:lang w:eastAsia="zh-CN"/>
                <w14:textFill>
                  <w14:solidFill>
                    <w14:schemeClr w14:val="tx1"/>
                  </w14:solidFill>
                </w14:textFill>
              </w:rPr>
              <w:t>）</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w:t>
            </w: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年  月  日</w:t>
            </w:r>
          </w:p>
        </w:tc>
      </w:tr>
    </w:tbl>
    <w:p>
      <w:pPr>
        <w:pStyle w:val="2"/>
        <w:ind w:left="0" w:leftChars="0" w:firstLine="0" w:firstLineChars="0"/>
        <w:rPr>
          <w:lang w:val="zh-CN"/>
        </w:rPr>
      </w:pPr>
    </w:p>
    <w:p>
      <w:pPr>
        <w:spacing w:line="400" w:lineRule="exact"/>
        <w:ind w:firstLine="420" w:firstLineChars="150"/>
        <w:textAlignment w:val="baseline"/>
        <w:rPr>
          <w:rFonts w:hint="eastAsia" w:ascii="Times New Roman" w:hAnsi="Times New Roman" w:eastAsia="仿宋_GB2312"/>
          <w:bCs/>
          <w:sz w:val="28"/>
          <w:szCs w:val="28"/>
        </w:rPr>
      </w:pPr>
      <w:r>
        <w:rPr>
          <w:rFonts w:hint="eastAsia" w:ascii="Times New Roman" w:hAnsi="Times New Roman" w:eastAsia="仿宋_GB2312"/>
          <w:bCs/>
          <w:sz w:val="28"/>
          <w:szCs w:val="28"/>
        </w:rPr>
        <w:t xml:space="preserve">报名负责人：聂红军 主任18211071700（微信）   </w:t>
      </w:r>
    </w:p>
    <w:p>
      <w:pPr>
        <w:spacing w:line="400" w:lineRule="exact"/>
        <w:ind w:firstLine="420" w:firstLineChars="150"/>
        <w:textAlignment w:val="baseline"/>
        <w:rPr>
          <w:rFonts w:hint="eastAsia" w:ascii="Times New Roman" w:hAnsi="Times New Roman" w:eastAsia="仿宋_GB2312"/>
          <w:bCs/>
          <w:sz w:val="28"/>
          <w:szCs w:val="28"/>
        </w:rPr>
      </w:pPr>
      <w:r>
        <w:rPr>
          <w:rFonts w:hint="eastAsia" w:ascii="Times New Roman" w:hAnsi="Times New Roman" w:eastAsia="仿宋_GB2312"/>
          <w:bCs/>
          <w:sz w:val="28"/>
          <w:szCs w:val="28"/>
        </w:rPr>
        <w:t xml:space="preserve">电  话：13141289128        邮    箱：zqgphwz@126.com  </w:t>
      </w:r>
    </w:p>
    <w:p>
      <w:pPr>
        <w:spacing w:line="400" w:lineRule="exact"/>
        <w:ind w:firstLine="420" w:firstLineChars="150"/>
        <w:textAlignment w:val="baseline"/>
        <w:rPr>
          <w:rFonts w:hint="eastAsia" w:ascii="Times New Roman" w:hAnsi="Times New Roman" w:eastAsia="仿宋_GB2312" w:cs="宋体"/>
          <w:bCs/>
          <w:color w:val="000000"/>
          <w:kern w:val="0"/>
          <w:sz w:val="28"/>
          <w:szCs w:val="28"/>
          <w:lang w:val="en-US" w:eastAsia="zh-CN"/>
        </w:rPr>
      </w:pPr>
      <w:r>
        <w:rPr>
          <w:rFonts w:hint="eastAsia" w:ascii="Times New Roman" w:hAnsi="Times New Roman" w:eastAsia="仿宋_GB2312"/>
          <w:bCs/>
          <w:sz w:val="28"/>
          <w:szCs w:val="28"/>
        </w:rPr>
        <w:t>qq咨询：3177524020        网    址：http://www.zqgpchina.cn</w:t>
      </w:r>
      <w:bookmarkStart w:id="0" w:name="_GoBack"/>
      <w:bookmarkEnd w:id="0"/>
    </w:p>
    <w:sectPr>
      <w:foot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A25635"/>
    <w:rsid w:val="000A7D38"/>
    <w:rsid w:val="000D57E6"/>
    <w:rsid w:val="001B15FC"/>
    <w:rsid w:val="001E3A77"/>
    <w:rsid w:val="002276E2"/>
    <w:rsid w:val="00255A18"/>
    <w:rsid w:val="002966FD"/>
    <w:rsid w:val="002B680B"/>
    <w:rsid w:val="002F6C07"/>
    <w:rsid w:val="00332CFE"/>
    <w:rsid w:val="003D0167"/>
    <w:rsid w:val="004A7DA4"/>
    <w:rsid w:val="004C251D"/>
    <w:rsid w:val="004E73F7"/>
    <w:rsid w:val="00530EDC"/>
    <w:rsid w:val="005B340B"/>
    <w:rsid w:val="005C6B69"/>
    <w:rsid w:val="00613255"/>
    <w:rsid w:val="00616063"/>
    <w:rsid w:val="00886B47"/>
    <w:rsid w:val="008A4005"/>
    <w:rsid w:val="008E7BFF"/>
    <w:rsid w:val="00947B56"/>
    <w:rsid w:val="009A2626"/>
    <w:rsid w:val="009C19A5"/>
    <w:rsid w:val="009C42E1"/>
    <w:rsid w:val="009D5A17"/>
    <w:rsid w:val="00A25635"/>
    <w:rsid w:val="00A337C0"/>
    <w:rsid w:val="00A52172"/>
    <w:rsid w:val="00A75C48"/>
    <w:rsid w:val="00B242D4"/>
    <w:rsid w:val="00B8228E"/>
    <w:rsid w:val="00C96EFB"/>
    <w:rsid w:val="00CB1102"/>
    <w:rsid w:val="00E14DBD"/>
    <w:rsid w:val="00E46B61"/>
    <w:rsid w:val="00E92371"/>
    <w:rsid w:val="00EC2D01"/>
    <w:rsid w:val="00F45E68"/>
    <w:rsid w:val="00F81827"/>
    <w:rsid w:val="00FA6966"/>
    <w:rsid w:val="00FB5DD5"/>
    <w:rsid w:val="07837BA3"/>
    <w:rsid w:val="0F051A87"/>
    <w:rsid w:val="10953405"/>
    <w:rsid w:val="157C478E"/>
    <w:rsid w:val="1E8E4A76"/>
    <w:rsid w:val="1EA125EF"/>
    <w:rsid w:val="230479E7"/>
    <w:rsid w:val="2A3F3F16"/>
    <w:rsid w:val="2B7E5CDC"/>
    <w:rsid w:val="407D3798"/>
    <w:rsid w:val="41A128FD"/>
    <w:rsid w:val="4BF05034"/>
    <w:rsid w:val="4CA677B2"/>
    <w:rsid w:val="55290784"/>
    <w:rsid w:val="59AA358A"/>
    <w:rsid w:val="59FD1B50"/>
    <w:rsid w:val="5A6B4AB0"/>
    <w:rsid w:val="5D557E43"/>
    <w:rsid w:val="600528D3"/>
    <w:rsid w:val="60A1067D"/>
    <w:rsid w:val="6159161F"/>
    <w:rsid w:val="72521F21"/>
    <w:rsid w:val="729850DF"/>
    <w:rsid w:val="72F62719"/>
    <w:rsid w:val="7A4919C4"/>
    <w:rsid w:val="7DA4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autoSpaceDE w:val="0"/>
      <w:autoSpaceDN w:val="0"/>
      <w:adjustRightInd w:val="0"/>
      <w:spacing w:after="0" w:line="360" w:lineRule="auto"/>
      <w:ind w:left="176" w:leftChars="0" w:firstLine="420" w:firstLineChars="200"/>
      <w:jc w:val="left"/>
    </w:pPr>
    <w:rPr>
      <w:rFonts w:hint="eastAsia" w:ascii="仿宋" w:hAnsi="Times New Roman" w:eastAsia="仿宋" w:cs="Times New Roman"/>
      <w:sz w:val="24"/>
    </w:rPr>
  </w:style>
  <w:style w:type="paragraph" w:styleId="3">
    <w:name w:val="Body Text Indent"/>
    <w:basedOn w:val="1"/>
    <w:next w:val="4"/>
    <w:semiHidden/>
    <w:unhideWhenUsed/>
    <w:qFormat/>
    <w:uiPriority w:val="99"/>
    <w:pPr>
      <w:spacing w:after="120"/>
      <w:ind w:left="420" w:leftChars="200"/>
    </w:p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w:basedOn w:val="1"/>
    <w:qFormat/>
    <w:uiPriority w:val="1"/>
    <w:pPr>
      <w:spacing w:line="320" w:lineRule="exact"/>
      <w:ind w:left="942"/>
    </w:pPr>
    <w:rPr>
      <w:sz w:val="28"/>
      <w:szCs w:val="28"/>
    </w:r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7"/>
    <w:qFormat/>
    <w:uiPriority w:val="0"/>
    <w:pPr>
      <w:spacing w:before="240" w:after="60"/>
      <w:jc w:val="center"/>
      <w:outlineLvl w:val="0"/>
    </w:pPr>
    <w:rPr>
      <w:rFonts w:ascii="Cambria" w:hAnsi="Cambria" w:eastAsiaTheme="minorEastAsia"/>
      <w:b/>
      <w:bCs/>
      <w:sz w:val="32"/>
      <w:szCs w:val="32"/>
    </w:rPr>
  </w:style>
  <w:style w:type="character" w:styleId="13">
    <w:name w:val="Strong"/>
    <w:basedOn w:val="12"/>
    <w:qFormat/>
    <w:uiPriority w:val="22"/>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Char"/>
    <w:basedOn w:val="12"/>
    <w:link w:val="4"/>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标题 Char"/>
    <w:link w:val="10"/>
    <w:qFormat/>
    <w:uiPriority w:val="0"/>
    <w:rPr>
      <w:rFonts w:ascii="Cambria" w:hAnsi="Cambria" w:cs="Times New Roman"/>
      <w:b/>
      <w:bCs/>
      <w:sz w:val="32"/>
      <w:szCs w:val="32"/>
    </w:rPr>
  </w:style>
  <w:style w:type="character" w:customStyle="1" w:styleId="18">
    <w:name w:val="标题 Char1"/>
    <w:basedOn w:val="12"/>
    <w:qFormat/>
    <w:uiPriority w:val="10"/>
    <w:rPr>
      <w:rFonts w:eastAsia="宋体" w:asciiTheme="majorHAnsi" w:hAnsiTheme="majorHAnsi" w:cstheme="majorBidi"/>
      <w:b/>
      <w:bCs/>
      <w:sz w:val="32"/>
      <w:szCs w:val="32"/>
    </w:rPr>
  </w:style>
  <w:style w:type="character" w:customStyle="1" w:styleId="19">
    <w:name w:val="批注框文本 Char"/>
    <w:basedOn w:val="12"/>
    <w:link w:val="7"/>
    <w:semiHidden/>
    <w:qFormat/>
    <w:uiPriority w:val="99"/>
    <w:rPr>
      <w:rFonts w:ascii="Times New Roman" w:hAnsi="Times New Roman" w:eastAsia="宋体" w:cs="Times New Roman"/>
      <w:sz w:val="18"/>
      <w:szCs w:val="18"/>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C6B4-885D-40E8-9087-87A33BEF33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2509</Words>
  <Characters>2777</Characters>
  <Lines>31</Lines>
  <Paragraphs>8</Paragraphs>
  <TotalTime>3</TotalTime>
  <ScaleCrop>false</ScaleCrop>
  <LinksUpToDate>false</LinksUpToDate>
  <CharactersWithSpaces>3020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Administrator</cp:lastModifiedBy>
  <dcterms:modified xsi:type="dcterms:W3CDTF">2023-05-07T05:36:19Z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528BD2B17EF549F38A803FDF5C9120B7_12</vt:lpwstr>
  </property>
</Properties>
</file>