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distribute"/>
        <w:rPr>
          <w:rFonts w:hint="eastAsia" w:ascii="仿宋" w:hAnsi="仿宋" w:eastAsia="仿宋" w:cs="仿宋"/>
          <w:color w:val="000000" w:themeColor="text1"/>
          <w:spacing w:val="-12"/>
          <w:sz w:val="28"/>
          <w:szCs w:val="28"/>
          <w14:textFill>
            <w14:solidFill>
              <w14:schemeClr w14:val="tx1"/>
            </w14:solidFill>
          </w14:textFill>
        </w:rPr>
      </w:pPr>
      <w:r>
        <w:rPr>
          <w:rFonts w:hint="eastAsia" w:asciiTheme="majorEastAsia" w:hAnsiTheme="majorEastAsia" w:eastAsiaTheme="majorEastAsia" w:cstheme="majorEastAsia"/>
          <w:b/>
          <w:bCs/>
          <w:color w:val="FF0000"/>
          <w:w w:val="80"/>
          <w:sz w:val="84"/>
          <w:szCs w:val="84"/>
        </w:rPr>
        <w:t>中国国际工程咨询协会</w:t>
      </w:r>
    </w:p>
    <w:p>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85725</wp:posOffset>
                </wp:positionH>
                <wp:positionV relativeFrom="paragraph">
                  <wp:posOffset>71755</wp:posOffset>
                </wp:positionV>
                <wp:extent cx="5537835" cy="5715"/>
                <wp:effectExtent l="0" t="13970" r="5715" b="18415"/>
                <wp:wrapNone/>
                <wp:docPr id="2" name="直接连接符 1"/>
                <wp:cNvGraphicFramePr/>
                <a:graphic xmlns:a="http://schemas.openxmlformats.org/drawingml/2006/main">
                  <a:graphicData uri="http://schemas.microsoft.com/office/word/2010/wordprocessingShape">
                    <wps:wsp>
                      <wps:cNvCnPr/>
                      <wps:spPr>
                        <a:xfrm flipV="1">
                          <a:off x="409575" y="2267585"/>
                          <a:ext cx="5537835" cy="5715"/>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flip:y;margin-left:6.75pt;margin-top:5.65pt;height:0.45pt;width:436.05pt;z-index:251661312;mso-width-relative:page;mso-height-relative:page;" filled="f" stroked="t" coordsize="21600,21600" o:gfxdata="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NfBENoAAAAIAQAADwAAAAAAAAABACAA&#10;AAAiAAAAZHJzL2Rvd25yZXYueG1sUEsBAhQAFAAAAAgAh07iQAUYQdcLAgAA/wMAAA4AAAAAAAAA&#10;AQAgAAAAKQEAAGRycy9lMm9Eb2MueG1sUEsFBgAAAAAGAAYAWQEAAKYFA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华文中宋" w:hAnsi="华文中宋" w:eastAsia="华文中宋" w:cs="华文中宋"/>
          <w:b/>
          <w:bCs/>
          <w:color w:val="000000" w:themeColor="text1"/>
          <w:kern w:val="0"/>
          <w:sz w:val="32"/>
          <w:szCs w:val="32"/>
          <w:shd w:val="clear" w:color="000000" w:fill="auto"/>
          <w:lang w:val="en-US" w:eastAsia="zh-CN" w:bidi="ar-SA"/>
          <w14:textFill>
            <w14:solidFill>
              <w14:schemeClr w14:val="tx1"/>
            </w14:solidFill>
          </w14:textFill>
        </w:rPr>
      </w:pPr>
      <w:r>
        <w:rPr>
          <w:rFonts w:hint="eastAsia" w:ascii="华文中宋" w:hAnsi="华文中宋" w:eastAsia="华文中宋" w:cs="华文中宋"/>
          <w:b/>
          <w:bCs/>
          <w:color w:val="000000" w:themeColor="text1"/>
          <w:kern w:val="0"/>
          <w:sz w:val="32"/>
          <w:szCs w:val="32"/>
          <w:shd w:val="clear" w:color="000000" w:fill="auto"/>
          <w:lang w:val="en-US" w:eastAsia="zh-CN" w:bidi="ar-SA"/>
          <w14:textFill>
            <w14:solidFill>
              <w14:schemeClr w14:val="tx1"/>
            </w14:solidFill>
          </w14:textFill>
        </w:rPr>
        <w:t>关于举办国有企业招标采购合规化管理、风险管控实战、审计监督及案例分析专题培训班的通知</w:t>
      </w:r>
    </w:p>
    <w:p>
      <w:pPr>
        <w:adjustRightInd w:val="0"/>
        <w:snapToGrid w:val="0"/>
        <w:spacing w:line="300" w:lineRule="exact"/>
        <w:jc w:val="center"/>
        <w:rPr>
          <w:rFonts w:hint="eastAsia" w:ascii="仿宋" w:hAnsi="仿宋" w:eastAsia="仿宋" w:cs="仿宋"/>
          <w:b/>
          <w:bCs/>
          <w:color w:val="000000" w:themeColor="text1"/>
          <w:sz w:val="30"/>
          <w:szCs w:val="30"/>
          <w14:textFill>
            <w14:solidFill>
              <w14:schemeClr w14:val="tx1"/>
            </w14:solidFill>
          </w14:textFill>
        </w:rPr>
      </w:pPr>
    </w:p>
    <w:p>
      <w:pPr>
        <w:pStyle w:val="10"/>
        <w:ind w:firstLine="5399" w:firstLineChars="2100"/>
        <w:rPr>
          <w:rFonts w:hint="eastAsia" w:ascii="仿宋" w:hAnsi="仿宋" w:eastAsia="仿宋" w:cs="仿宋"/>
          <w:b/>
          <w:bCs/>
          <w:color w:val="000000" w:themeColor="text1"/>
          <w14:textFill>
            <w14:solidFill>
              <w14:schemeClr w14:val="tx1"/>
            </w14:solidFill>
          </w14:textFill>
        </w:rPr>
      </w:pPr>
      <w:r>
        <w:rPr>
          <w:rFonts w:hint="eastAsia" w:ascii="宋体" w:hAnsi="宋体" w:eastAsia="宋体" w:cs="宋体"/>
          <w:b/>
          <w:bCs/>
          <w:color w:val="000000" w:themeColor="text1"/>
          <w:spacing w:val="-12"/>
          <w:sz w:val="28"/>
          <w:szCs w:val="28"/>
          <w14:textFill>
            <w14:solidFill>
              <w14:schemeClr w14:val="tx1"/>
            </w14:solidFill>
          </w14:textFill>
        </w:rPr>
        <w:t>国咨协［202</w:t>
      </w:r>
      <w:r>
        <w:rPr>
          <w:rFonts w:hint="eastAsia" w:ascii="宋体" w:hAnsi="宋体" w:cs="宋体"/>
          <w:b/>
          <w:bCs/>
          <w:color w:val="000000" w:themeColor="text1"/>
          <w:spacing w:val="-12"/>
          <w:sz w:val="28"/>
          <w:szCs w:val="28"/>
          <w:lang w:val="en-US" w:eastAsia="zh-CN"/>
          <w14:textFill>
            <w14:solidFill>
              <w14:schemeClr w14:val="tx1"/>
            </w14:solidFill>
          </w14:textFill>
        </w:rPr>
        <w:t>4</w:t>
      </w:r>
      <w:r>
        <w:rPr>
          <w:rFonts w:hint="eastAsia" w:ascii="宋体" w:hAnsi="宋体" w:eastAsia="宋体" w:cs="宋体"/>
          <w:b/>
          <w:bCs/>
          <w:color w:val="000000" w:themeColor="text1"/>
          <w:spacing w:val="-12"/>
          <w:sz w:val="28"/>
          <w:szCs w:val="28"/>
          <w14:textFill>
            <w14:solidFill>
              <w14:schemeClr w14:val="tx1"/>
            </w14:solidFill>
          </w14:textFill>
        </w:rPr>
        <w:t>］</w:t>
      </w:r>
      <w:r>
        <w:rPr>
          <w:rFonts w:hint="eastAsia" w:ascii="宋体" w:hAnsi="宋体" w:cs="宋体"/>
          <w:b/>
          <w:bCs/>
          <w:color w:val="000000" w:themeColor="text1"/>
          <w:spacing w:val="-12"/>
          <w:sz w:val="28"/>
          <w:szCs w:val="28"/>
          <w:lang w:val="en-US" w:eastAsia="zh-CN"/>
          <w14:textFill>
            <w14:solidFill>
              <w14:schemeClr w14:val="tx1"/>
            </w14:solidFill>
          </w14:textFill>
        </w:rPr>
        <w:t>04</w:t>
      </w:r>
      <w:r>
        <w:rPr>
          <w:rFonts w:hint="eastAsia" w:ascii="宋体" w:hAnsi="宋体" w:eastAsia="宋体" w:cs="宋体"/>
          <w:b/>
          <w:bCs/>
          <w:color w:val="000000" w:themeColor="text1"/>
          <w:spacing w:val="-12"/>
          <w:sz w:val="28"/>
          <w:szCs w:val="28"/>
          <w14:textFill>
            <w14:solidFill>
              <w14:schemeClr w14:val="tx1"/>
            </w14:solidFill>
          </w14:textFill>
        </w:rPr>
        <w:t>号</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kern w:val="0"/>
          <w:sz w:val="28"/>
          <w:szCs w:val="28"/>
        </w:rPr>
      </w:pPr>
      <w:r>
        <w:rPr>
          <w:rFonts w:hint="eastAsia" w:ascii="仿宋" w:hAnsi="仿宋" w:eastAsia="仿宋" w:cs="仿宋"/>
          <w:b/>
          <w:kern w:val="0"/>
          <w:sz w:val="28"/>
          <w:szCs w:val="28"/>
        </w:rPr>
        <w:t>各有关单位：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 xml:space="preserve">    2024年是国家和政府着力优化营商环境、深化政采和采购招投标制度改革的重要一年。国家发改委等13个部委于2022年联合印发了《关于严格执行招标投标法规制度进一步规范招标投标主体行为的若干意见》（发改法规规〔2022〕1117号），意见从五方面提出了20项务实举措，旨在进一步夯实各方主体责任，强化自律意识，确保招标投标法规制度得以严格执行，推动招标投标市场规范有序健康发展。2023年中国物流与采购联合会也发布了《国有企业采购管理规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jc w:val="left"/>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如何全面规范采购行为、提高招投标的工作效率、降低企业成本，解决在招投标过程中的困惑和操作技巧，提升招投标的风险管控，增强国有企业市场竞争优势，获得较高经济利润是目前国有企业负责招投标人员面临的难题。鉴于此，我会决定举办“国有企业招标采购合规化管理、风险管控实战、审计监督及案例分析专题培训班”。本次培训班由中国国际工程咨询协会主办，</w:t>
      </w:r>
      <w:r>
        <w:rPr>
          <w:rFonts w:hint="eastAsia" w:ascii="仿宋" w:hAnsi="仿宋" w:eastAsia="仿宋" w:cs="仿宋"/>
          <w:bCs/>
          <w:color w:val="000000"/>
          <w:sz w:val="28"/>
          <w:szCs w:val="28"/>
        </w:rPr>
        <w:t>北京比时教育咨询有限公司</w:t>
      </w:r>
      <w:r>
        <w:rPr>
          <w:rFonts w:hint="eastAsia" w:ascii="仿宋" w:hAnsi="仿宋" w:eastAsia="仿宋" w:cs="仿宋"/>
          <w:color w:val="000000" w:themeColor="text1"/>
          <w:kern w:val="0"/>
          <w:sz w:val="28"/>
          <w:szCs w:val="28"/>
          <w:lang w:val="en-US" w:eastAsia="zh-CN" w:bidi="ar-SA"/>
          <w14:textFill>
            <w14:solidFill>
              <w14:schemeClr w14:val="tx1"/>
            </w14:solidFill>
          </w14:textFill>
        </w:rPr>
        <w:t>承办，请各单位积极组织相关人员参加。现将有关事项通知如下：</w:t>
      </w:r>
    </w:p>
    <w:p>
      <w:pPr>
        <w:keepNext w:val="0"/>
        <w:keepLines w:val="0"/>
        <w:pageBreakBefore w:val="0"/>
        <w:kinsoku/>
        <w:wordWrap/>
        <w:overflowPunct/>
        <w:topLinePunct w:val="0"/>
        <w:autoSpaceDE/>
        <w:autoSpaceDN/>
        <w:bidi w:val="0"/>
        <w:adjustRightInd/>
        <w:snapToGrid/>
        <w:spacing w:line="500" w:lineRule="exact"/>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一、培训收益</w:t>
      </w:r>
    </w:p>
    <w:p>
      <w:pPr>
        <w:keepNext w:val="0"/>
        <w:keepLines w:val="0"/>
        <w:pageBreakBefore w:val="0"/>
        <w:kinsoku/>
        <w:wordWrap/>
        <w:overflowPunct/>
        <w:topLinePunct w:val="0"/>
        <w:autoSpaceDE/>
        <w:autoSpaceDN/>
        <w:bidi w:val="0"/>
        <w:adjustRightInd/>
        <w:snapToGrid/>
        <w:spacing w:line="500" w:lineRule="exact"/>
        <w:ind w:firstLine="56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掌握国有企业招标采购的各种采购方式和组织形式，帮助学员理解国家有关部委对招标投标领域专项治理的要求，从而营造更加公平公正、规范高效、阳光透明的招标投标市场环境，通过案例系统解读团体标准和国家发改委等部委的专项治理要求，帮助广大招标人梳理招标采购过程中的重点和难点问题，为各单位厘清招标采购的短板弱项、梳理出招标采购过程中的风险点，从而确保广大招标人在开展招标采购工作时进行依法合规采购。</w:t>
      </w:r>
    </w:p>
    <w:p>
      <w:pPr>
        <w:keepNext w:val="0"/>
        <w:keepLines w:val="0"/>
        <w:pageBreakBefore w:val="0"/>
        <w:kinsoku/>
        <w:wordWrap/>
        <w:overflowPunct/>
        <w:topLinePunct w:val="0"/>
        <w:autoSpaceDE/>
        <w:autoSpaceDN/>
        <w:bidi w:val="0"/>
        <w:adjustRightInd/>
        <w:snapToGrid/>
        <w:spacing w:line="500" w:lineRule="exact"/>
        <w:textAlignment w:val="auto"/>
        <w:rPr>
          <w:rFonts w:hint="default"/>
          <w:lang w:val="en-US"/>
        </w:rPr>
      </w:pPr>
      <w:r>
        <w:rPr>
          <w:rFonts w:hint="eastAsia" w:ascii="仿宋" w:hAnsi="仿宋" w:eastAsia="仿宋" w:cs="仿宋"/>
          <w:b/>
          <w:bCs/>
          <w:sz w:val="28"/>
          <w:szCs w:val="28"/>
          <w:lang w:val="en-US" w:eastAsia="zh-CN"/>
        </w:rPr>
        <w:t>二、培训内容</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0"/>
          <w:sz w:val="28"/>
          <w:szCs w:val="28"/>
          <w:lang w:val="en-US" w:eastAsia="zh-CN" w:bidi="ar-SA"/>
          <w14:textFill>
            <w14:solidFill>
              <w14:schemeClr w14:val="tx1"/>
            </w14:solidFill>
          </w14:textFill>
        </w:rPr>
        <w:t xml:space="preserve"> （一）招标投标相关法律法规制度问题解读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1.招标投标、政府采购法律制度体系解读；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2.十三部门联合发文公安部介入的招投标新政解读；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3.最新招投标法及政采法修订趋势及解读；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4.评标办法及民法典相关法规解读。</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0"/>
          <w:sz w:val="28"/>
          <w:szCs w:val="28"/>
          <w:lang w:val="en-US" w:eastAsia="zh-CN" w:bidi="ar-SA"/>
          <w14:textFill>
            <w14:solidFill>
              <w14:schemeClr w14:val="tx1"/>
            </w14:solidFill>
          </w14:textFill>
        </w:rPr>
        <w:t>（二）招标投标操作实战应用</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1.一个招投标项目的全流程；</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【案例分析】：一则招标公告中是否允许联合体投标案例引发的思考</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2.招标文件组成；</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3.招标文件的编制技巧；</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（1）标文件编写如何准确的表达招标人意图</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（2）招标采购单位如何设定相关的强制性要求</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（3）招标文件如何编写合法合规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（4）把好招标文件编制三关</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4.手把手教你——编制一份完整的工程量清单；</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5.补充、澄清、发售招标文件中应注意的技术和法律问题；</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【案例分析】：公开招标项目可以限制特定区域投标人吗？</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6.如何选择合适的采购招标方式？如何组织资格预审？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【案例分析】：关于招标采购方式选择</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7.现场踏勘、招标答疑问题（如何保护招标人）。</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8.如何组织开标？</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9.开标会议常见异议问题及处理方法；</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10.评标\定标环节注意事项；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11.评标过程问题汇总（评标标准、投标文件澄清、联合体投标、废标、重大偏差、专家答疑）；</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【案例分析】：投标人：企业合同章在投标中是否有效？</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 xml:space="preserve">【案例分析】：第三中标候选人中标了？原来是因为...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12.评标复议、重新评审常见问题分析及应对策略；</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13.招标程序中的时间问题把握；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【案例分析】：投标样品的作用不明确导致废标。</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【案例分析】：评标后复议，如何选择评标专家？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【案例分析】：重新招标合法吗?</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【案例分析】：招标人如何应对投标中的“不平衡报价”？</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【案例分析】：评标委员会能否决定废标?</w:t>
      </w:r>
      <w:r>
        <w:rPr>
          <w:rFonts w:hint="eastAsia" w:ascii="仿宋" w:hAnsi="仿宋" w:eastAsia="仿宋" w:cs="仿宋"/>
          <w:color w:val="000000" w:themeColor="text1"/>
          <w:kern w:val="0"/>
          <w:sz w:val="28"/>
          <w:szCs w:val="28"/>
          <w:lang w:val="en-US" w:eastAsia="zh-CN" w:bidi="ar-SA"/>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【案例分析】：一张表格，带你了解联合体投标的那些法律法规；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【案例分析】：关于联合体投标资质评定问题；</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【案例分析】：招标投标 N 个热点问题解析。</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0"/>
          <w:sz w:val="28"/>
          <w:szCs w:val="28"/>
          <w:lang w:val="en-US" w:eastAsia="zh-CN" w:bidi="ar-SA"/>
          <w14:textFill>
            <w14:solidFill>
              <w14:schemeClr w14:val="tx1"/>
            </w14:solidFill>
          </w14:textFill>
        </w:rPr>
        <w:t>（三）新形势下国企采购合规化运作体系</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default"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0"/>
          <w:sz w:val="28"/>
          <w:szCs w:val="28"/>
          <w:lang w:val="en-US" w:eastAsia="zh-CN" w:bidi="ar-SA"/>
          <w14:textFill>
            <w14:solidFill>
              <w14:schemeClr w14:val="tx1"/>
            </w14:solidFill>
          </w14:textFill>
        </w:rPr>
        <w:t>1.情景案例</w:t>
      </w:r>
      <w:r>
        <w:rPr>
          <w:rFonts w:hint="eastAsia" w:ascii="仿宋" w:hAnsi="仿宋" w:eastAsia="仿宋" w:cs="仿宋"/>
          <w:color w:val="000000" w:themeColor="text1"/>
          <w:kern w:val="0"/>
          <w:sz w:val="28"/>
          <w:szCs w:val="28"/>
          <w:lang w:val="en-US" w:eastAsia="zh-CN" w:bidi="ar-SA"/>
          <w14:textFill>
            <w14:solidFill>
              <w14:schemeClr w14:val="tx1"/>
            </w14:solidFill>
          </w14:textFill>
        </w:rPr>
        <w:t>：从一则1.2亿的公开招标的围标来看企业采购管控合规化的解决方案；</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（1）采购异议、质疑、投诉等争议的解决策略；</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（2）采购招投标围标和串标的十大漏洞和对策分析；</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（3）新形势下国企公开招标&amp;邀请招标&amp;非招标采购方式的管控重点；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（4）如何合规化招标，评标，定标以及签订采购合同各个环节？</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（5）签订采购合同的六项原则；</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（6）采购合同管控六个要点；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（7）采购澄清与质疑处理六个方面；</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（8）国有企业的采购风险体系建设五大步骤；</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（9）国企采购规范的操作方法--九类采购方式灵活运用；</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0"/>
          <w:sz w:val="28"/>
          <w:szCs w:val="28"/>
          <w:lang w:val="en-US" w:eastAsia="zh-CN" w:bidi="ar-SA"/>
          <w14:textFill>
            <w14:solidFill>
              <w14:schemeClr w14:val="tx1"/>
            </w14:solidFill>
          </w14:textFill>
        </w:rPr>
        <w:t>【经典案例解读】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解读以某房地产采购腐败案为例谈国企反腐败合规化建设。</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0"/>
          <w:sz w:val="28"/>
          <w:szCs w:val="28"/>
          <w:lang w:val="en-US" w:eastAsia="zh-CN" w:bidi="ar-SA"/>
          <w14:textFill>
            <w14:solidFill>
              <w14:schemeClr w14:val="tx1"/>
            </w14:solidFill>
          </w14:textFill>
        </w:rPr>
        <w:t>（四）招标采购合同订立、履行，变更与终止法律依据</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1.《最高人民法院关于审理建设工程施工合同纠纷案件适用法律问题的解释》(一);</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2.合同订立、合同履行中的风险防范及案例分析;</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3.采购合同的变更、索赔、解除与发生纠纷的补救和处理方法;</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4.采购合同签订及履约过程中的法律风险控制;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5.合同延期、变更、索赔、调价、违约、合同争端、合同价款支付、竣工结算等未按合同的规定执行。</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0"/>
          <w:sz w:val="28"/>
          <w:szCs w:val="28"/>
          <w:lang w:val="en-US" w:eastAsia="zh-CN" w:bidi="ar-SA"/>
          <w14:textFill>
            <w14:solidFill>
              <w14:schemeClr w14:val="tx1"/>
            </w14:solidFill>
          </w14:textFill>
        </w:rPr>
        <w:t>（五）招标采购监督审计实务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1.招标采购审计的依据与审计方案编制要点；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2.审计方式、审计流程及重点关注的热点、重点问题解析；</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3.纪检监察部门在资审、开评标、投诉处理等环节关注重点；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4.招投标采购活动常见违法行为及监督依据；</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5.招标人应如何应对审计监督部门/巡视组的审计监督？</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 w:hAnsi="仿宋" w:eastAsia="仿宋" w:cs="仿宋"/>
          <w:b/>
          <w:kern w:val="0"/>
          <w:sz w:val="28"/>
          <w:szCs w:val="28"/>
        </w:rPr>
      </w:pPr>
      <w:r>
        <w:rPr>
          <w:rFonts w:hint="eastAsia" w:ascii="仿宋" w:hAnsi="仿宋" w:eastAsia="仿宋" w:cs="仿宋"/>
          <w:b/>
          <w:kern w:val="0"/>
          <w:sz w:val="28"/>
          <w:szCs w:val="28"/>
          <w:lang w:val="en-US" w:eastAsia="zh-CN"/>
        </w:rPr>
        <w:t>三</w:t>
      </w:r>
      <w:r>
        <w:rPr>
          <w:rFonts w:hint="eastAsia" w:ascii="仿宋" w:hAnsi="仿宋" w:eastAsia="仿宋" w:cs="仿宋"/>
          <w:b/>
          <w:kern w:val="0"/>
          <w:sz w:val="28"/>
          <w:szCs w:val="28"/>
        </w:rPr>
        <w:t>、参加对象</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各招标采购行政主管部门、国资委管理部门、各公管办、行政服务中心、公共资源交易中心、政府采购中心等相关人员；</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各单位从事招标采购、基建工程、纪检监察、财务、审计、合同、法务等部门相关人员</w:t>
      </w:r>
      <w:r>
        <w:rPr>
          <w:rFonts w:hint="eastAsia" w:ascii="仿宋" w:hAnsi="仿宋" w:eastAsia="仿宋" w:cs="仿宋"/>
          <w:sz w:val="28"/>
          <w:szCs w:val="28"/>
          <w:lang w:eastAsia="zh-CN"/>
        </w:rPr>
        <w:t>；</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3.招标代理机构及其他相关人员。</w:t>
      </w:r>
    </w:p>
    <w:p>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rPr>
          <w:rFonts w:hint="eastAsia" w:ascii="仿宋" w:hAnsi="仿宋" w:eastAsia="仿宋" w:cs="仿宋"/>
          <w:b/>
          <w:color w:val="333333"/>
          <w:sz w:val="28"/>
          <w:szCs w:val="28"/>
          <w:shd w:val="clear" w:color="auto" w:fill="FFFFFF"/>
        </w:rPr>
      </w:pPr>
      <w:r>
        <w:rPr>
          <w:rFonts w:hint="eastAsia" w:ascii="仿宋" w:hAnsi="仿宋" w:eastAsia="仿宋" w:cs="仿宋"/>
          <w:b/>
          <w:bCs/>
          <w:color w:val="auto"/>
          <w:sz w:val="28"/>
          <w:szCs w:val="28"/>
          <w:lang w:val="en-US" w:eastAsia="zh-CN"/>
        </w:rPr>
        <w:t>四、</w:t>
      </w:r>
      <w:r>
        <w:rPr>
          <w:rFonts w:hint="eastAsia" w:ascii="仿宋" w:hAnsi="仿宋" w:eastAsia="仿宋" w:cs="仿宋"/>
          <w:b/>
          <w:color w:val="333333"/>
          <w:sz w:val="28"/>
          <w:szCs w:val="28"/>
          <w:shd w:val="clear" w:color="auto" w:fill="FFFFFF"/>
        </w:rPr>
        <w:t>授课师资</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rPr>
          <w:rFonts w:hint="eastAsia" w:ascii="仿宋" w:hAnsi="仿宋" w:eastAsia="仿宋" w:cs="仿宋"/>
          <w:snapToGrid w:val="0"/>
          <w:color w:val="000000" w:themeColor="text1"/>
          <w:kern w:val="20"/>
          <w:position w:val="-4"/>
          <w:sz w:val="28"/>
          <w:szCs w:val="28"/>
          <w14:textFill>
            <w14:solidFill>
              <w14:schemeClr w14:val="tx1"/>
            </w14:solidFill>
          </w14:textFill>
        </w:rPr>
      </w:pPr>
      <w:r>
        <w:rPr>
          <w:rFonts w:hint="eastAsia" w:ascii="仿宋" w:hAnsi="仿宋" w:eastAsia="仿宋" w:cs="仿宋"/>
          <w:color w:val="000000"/>
          <w:spacing w:val="10"/>
          <w:kern w:val="2"/>
          <w:sz w:val="28"/>
          <w:szCs w:val="28"/>
          <w:shd w:val="clear" w:color="auto" w:fill="auto"/>
          <w:lang w:val="en-US" w:eastAsia="zh-CN"/>
        </w:rPr>
        <w:t>拟邀请国家发改委、中国招标投标协会等有关部门的专家学者现场授课，结合经典案例分析，并进行互动交流和现场答疑。</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b/>
          <w:bCs/>
          <w:snapToGrid w:val="0"/>
          <w:color w:val="000000" w:themeColor="text1"/>
          <w:kern w:val="20"/>
          <w:position w:val="-4"/>
          <w:sz w:val="28"/>
          <w:szCs w:val="28"/>
          <w:lang w:val="en-US" w:eastAsia="zh-CN"/>
          <w14:textFill>
            <w14:solidFill>
              <w14:schemeClr w14:val="tx1"/>
            </w14:solidFill>
          </w14:textFill>
        </w:rPr>
      </w:pP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b/>
          <w:bCs/>
          <w:snapToGrid w:val="0"/>
          <w:color w:val="000000" w:themeColor="text1"/>
          <w:kern w:val="20"/>
          <w:position w:val="-4"/>
          <w:sz w:val="28"/>
          <w:szCs w:val="28"/>
          <w:lang w:val="en-US" w:eastAsia="zh-CN"/>
          <w14:textFill>
            <w14:solidFill>
              <w14:schemeClr w14:val="tx1"/>
            </w14:solidFill>
          </w14:textFill>
        </w:rPr>
      </w:pP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b/>
          <w:bCs/>
          <w:snapToGrid w:val="0"/>
          <w:color w:val="000000" w:themeColor="text1"/>
          <w:kern w:val="20"/>
          <w:position w:val="-4"/>
          <w:sz w:val="28"/>
          <w:szCs w:val="28"/>
          <w14:textFill>
            <w14:solidFill>
              <w14:schemeClr w14:val="tx1"/>
            </w14:solidFill>
          </w14:textFill>
        </w:rPr>
      </w:pPr>
      <w:r>
        <w:rPr>
          <w:rFonts w:hint="eastAsia" w:ascii="仿宋" w:hAnsi="仿宋" w:eastAsia="仿宋" w:cs="仿宋"/>
          <w:b/>
          <w:bCs/>
          <w:snapToGrid w:val="0"/>
          <w:color w:val="000000" w:themeColor="text1"/>
          <w:kern w:val="20"/>
          <w:position w:val="-4"/>
          <w:sz w:val="28"/>
          <w:szCs w:val="28"/>
          <w:lang w:val="en-US" w:eastAsia="zh-CN"/>
          <w14:textFill>
            <w14:solidFill>
              <w14:schemeClr w14:val="tx1"/>
            </w14:solidFill>
          </w14:textFill>
        </w:rPr>
        <w:t>五、</w:t>
      </w:r>
      <w:r>
        <w:rPr>
          <w:rFonts w:hint="eastAsia" w:ascii="仿宋" w:hAnsi="仿宋" w:eastAsia="仿宋" w:cs="仿宋"/>
          <w:b/>
          <w:bCs/>
          <w:snapToGrid w:val="0"/>
          <w:color w:val="000000" w:themeColor="text1"/>
          <w:kern w:val="20"/>
          <w:position w:val="-4"/>
          <w:sz w:val="28"/>
          <w:szCs w:val="28"/>
          <w14:textFill>
            <w14:solidFill>
              <w14:schemeClr w14:val="tx1"/>
            </w14:solidFill>
          </w14:textFill>
        </w:rPr>
        <w:t>时间地点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宋体"/>
          <w:kern w:val="0"/>
          <w:sz w:val="28"/>
          <w:szCs w:val="28"/>
          <w:shd w:val="clear" w:color="auto" w:fill="auto"/>
          <w:lang w:val="en-US" w:eastAsia="zh-CN" w:bidi="ar-SA"/>
        </w:rPr>
      </w:pPr>
      <w:r>
        <w:rPr>
          <w:rFonts w:hint="eastAsia" w:ascii="仿宋" w:hAnsi="仿宋" w:eastAsia="仿宋" w:cs="宋体"/>
          <w:kern w:val="0"/>
          <w:sz w:val="28"/>
          <w:szCs w:val="28"/>
          <w:shd w:val="clear" w:color="auto" w:fill="auto"/>
          <w:lang w:val="en-US" w:eastAsia="zh-CN" w:bidi="ar-SA"/>
        </w:rPr>
        <w:t>2024年3月13日一3月16日  重庆市  (13日全天报到)</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宋体"/>
          <w:kern w:val="0"/>
          <w:sz w:val="28"/>
          <w:szCs w:val="28"/>
          <w:shd w:val="clear" w:color="auto" w:fill="auto"/>
          <w:lang w:val="en-US" w:eastAsia="zh-CN" w:bidi="ar-SA"/>
        </w:rPr>
      </w:pPr>
      <w:r>
        <w:rPr>
          <w:rFonts w:hint="eastAsia" w:ascii="仿宋" w:hAnsi="仿宋" w:eastAsia="仿宋" w:cs="宋体"/>
          <w:kern w:val="0"/>
          <w:sz w:val="28"/>
          <w:szCs w:val="28"/>
          <w:shd w:val="clear" w:color="auto" w:fill="auto"/>
          <w:lang w:val="en-US" w:eastAsia="zh-CN" w:bidi="ar-SA"/>
        </w:rPr>
        <w:t>2024年3月22日一3月25日  厦门市  (22日全天报到)</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宋体"/>
          <w:kern w:val="0"/>
          <w:sz w:val="28"/>
          <w:szCs w:val="28"/>
          <w:shd w:val="clear" w:color="auto" w:fill="auto"/>
          <w:lang w:val="en-US" w:eastAsia="zh-CN" w:bidi="ar-SA"/>
        </w:rPr>
      </w:pPr>
      <w:r>
        <w:rPr>
          <w:rFonts w:hint="eastAsia" w:ascii="仿宋" w:hAnsi="仿宋" w:eastAsia="仿宋" w:cs="宋体"/>
          <w:kern w:val="0"/>
          <w:sz w:val="28"/>
          <w:szCs w:val="28"/>
          <w:shd w:val="clear" w:color="auto" w:fill="auto"/>
          <w:lang w:val="en-US" w:eastAsia="zh-CN" w:bidi="ar-SA"/>
        </w:rPr>
        <w:t>2024年4月12日一4月15日  长沙市  (12日全天报到)</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宋体"/>
          <w:kern w:val="0"/>
          <w:sz w:val="28"/>
          <w:szCs w:val="28"/>
          <w:shd w:val="clear" w:color="auto" w:fill="auto"/>
          <w:lang w:val="en-US" w:eastAsia="zh-CN" w:bidi="ar-SA"/>
        </w:rPr>
      </w:pPr>
      <w:r>
        <w:rPr>
          <w:rFonts w:hint="eastAsia" w:ascii="仿宋" w:hAnsi="仿宋" w:eastAsia="仿宋" w:cs="宋体"/>
          <w:kern w:val="0"/>
          <w:sz w:val="28"/>
          <w:szCs w:val="28"/>
          <w:shd w:val="clear" w:color="auto" w:fill="auto"/>
          <w:lang w:val="en-US" w:eastAsia="zh-CN" w:bidi="ar-SA"/>
        </w:rPr>
        <w:t>2024年4月17日一4月20日  济南市  (17日全天报到)</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宋体"/>
          <w:kern w:val="0"/>
          <w:sz w:val="28"/>
          <w:szCs w:val="28"/>
          <w:shd w:val="clear" w:color="auto" w:fill="auto"/>
          <w:lang w:val="en-US" w:eastAsia="zh-CN" w:bidi="ar-SA"/>
        </w:rPr>
      </w:pPr>
      <w:r>
        <w:rPr>
          <w:rFonts w:hint="eastAsia" w:ascii="仿宋" w:hAnsi="仿宋" w:eastAsia="仿宋" w:cs="宋体"/>
          <w:kern w:val="0"/>
          <w:sz w:val="28"/>
          <w:szCs w:val="28"/>
          <w:shd w:val="clear" w:color="auto" w:fill="auto"/>
          <w:lang w:val="en-US" w:eastAsia="zh-CN" w:bidi="ar-SA"/>
        </w:rPr>
        <w:t>2024年5月10日—05月13日  武汉市（19日全天报到）</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宋体"/>
          <w:kern w:val="0"/>
          <w:sz w:val="28"/>
          <w:szCs w:val="28"/>
          <w:shd w:val="clear" w:color="auto" w:fill="auto"/>
          <w:lang w:val="en-US" w:eastAsia="zh-CN" w:bidi="ar-SA"/>
        </w:rPr>
      </w:pPr>
      <w:r>
        <w:rPr>
          <w:rFonts w:hint="eastAsia" w:ascii="仿宋" w:hAnsi="仿宋" w:eastAsia="仿宋" w:cs="宋体"/>
          <w:kern w:val="0"/>
          <w:sz w:val="28"/>
          <w:szCs w:val="28"/>
          <w:shd w:val="clear" w:color="auto" w:fill="auto"/>
          <w:lang w:val="en-US" w:eastAsia="zh-CN" w:bidi="ar-SA"/>
        </w:rPr>
        <w:t>2024年5月22日—05月25日  南宁市（22日全天报到）</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bCs/>
          <w:snapToGrid w:val="0"/>
          <w:color w:val="000000" w:themeColor="text1"/>
          <w:kern w:val="20"/>
          <w:position w:val="-4"/>
          <w:sz w:val="28"/>
          <w:szCs w:val="28"/>
          <w14:textFill>
            <w14:solidFill>
              <w14:schemeClr w14:val="tx1"/>
            </w14:solidFill>
          </w14:textFill>
        </w:rPr>
      </w:pPr>
      <w:r>
        <w:rPr>
          <w:rFonts w:hint="eastAsia" w:ascii="仿宋" w:hAnsi="仿宋" w:eastAsia="仿宋" w:cs="仿宋"/>
          <w:b/>
          <w:bCs/>
          <w:snapToGrid w:val="0"/>
          <w:color w:val="000000" w:themeColor="text1"/>
          <w:kern w:val="20"/>
          <w:position w:val="-4"/>
          <w:sz w:val="28"/>
          <w:szCs w:val="28"/>
          <w:lang w:val="en-US" w:eastAsia="zh-CN"/>
          <w14:textFill>
            <w14:solidFill>
              <w14:schemeClr w14:val="tx1"/>
            </w14:solidFill>
          </w14:textFill>
        </w:rPr>
        <w:t>六</w:t>
      </w:r>
      <w:r>
        <w:rPr>
          <w:rFonts w:hint="eastAsia" w:ascii="仿宋" w:hAnsi="仿宋" w:eastAsia="仿宋" w:cs="仿宋"/>
          <w:b/>
          <w:bCs/>
          <w:snapToGrid w:val="0"/>
          <w:color w:val="000000" w:themeColor="text1"/>
          <w:kern w:val="20"/>
          <w:position w:val="-4"/>
          <w:sz w:val="28"/>
          <w:szCs w:val="28"/>
          <w14:textFill>
            <w14:solidFill>
              <w14:schemeClr w14:val="tx1"/>
            </w14:solidFill>
          </w14:textFill>
        </w:rPr>
        <w:t>、收费标准</w:t>
      </w: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rPr>
        <w:t>A.</w:t>
      </w:r>
      <w:r>
        <w:rPr>
          <w:rFonts w:hint="eastAsia" w:ascii="仿宋" w:hAnsi="仿宋" w:eastAsia="仿宋" w:cs="仿宋"/>
          <w:color w:val="000000"/>
          <w:spacing w:val="10"/>
          <w:sz w:val="28"/>
          <w:szCs w:val="28"/>
          <w:lang w:val="en-US" w:eastAsia="zh-CN"/>
        </w:rPr>
        <w:t>388</w:t>
      </w:r>
      <w:r>
        <w:rPr>
          <w:rFonts w:hint="eastAsia" w:ascii="仿宋" w:hAnsi="仿宋" w:eastAsia="仿宋" w:cs="仿宋"/>
          <w:color w:val="000000"/>
          <w:spacing w:val="10"/>
          <w:sz w:val="28"/>
          <w:szCs w:val="28"/>
        </w:rPr>
        <w:t>0元/人（含培训、资料、电子课件、场地及培训期间午餐</w:t>
      </w:r>
      <w:r>
        <w:rPr>
          <w:rFonts w:hint="eastAsia" w:ascii="仿宋" w:hAnsi="仿宋" w:eastAsia="仿宋" w:cs="仿宋"/>
          <w:color w:val="000000"/>
          <w:spacing w:val="10"/>
          <w:sz w:val="28"/>
          <w:szCs w:val="28"/>
          <w:lang w:eastAsia="zh-CN"/>
        </w:rPr>
        <w:t>、</w:t>
      </w:r>
      <w:r>
        <w:rPr>
          <w:rFonts w:hint="eastAsia" w:ascii="仿宋" w:hAnsi="仿宋" w:eastAsia="仿宋" w:cs="仿宋"/>
          <w:color w:val="000000"/>
          <w:spacing w:val="10"/>
          <w:sz w:val="28"/>
          <w:szCs w:val="28"/>
          <w:lang w:val="en-US" w:eastAsia="zh-CN"/>
        </w:rPr>
        <w:t>结业证书</w:t>
      </w:r>
      <w:r>
        <w:rPr>
          <w:rFonts w:hint="eastAsia" w:ascii="仿宋" w:hAnsi="仿宋" w:eastAsia="仿宋" w:cs="仿宋"/>
          <w:color w:val="000000"/>
          <w:spacing w:val="10"/>
          <w:sz w:val="28"/>
          <w:szCs w:val="28"/>
        </w:rPr>
        <w:t>），住宿统一安排，费用自理。</w:t>
      </w:r>
    </w:p>
    <w:p>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rPr>
        <w:t>B.5</w:t>
      </w:r>
      <w:r>
        <w:rPr>
          <w:rFonts w:hint="eastAsia" w:ascii="仿宋" w:hAnsi="仿宋" w:eastAsia="仿宋" w:cs="仿宋"/>
          <w:color w:val="000000"/>
          <w:spacing w:val="10"/>
          <w:sz w:val="28"/>
          <w:szCs w:val="28"/>
          <w:lang w:val="en-US" w:eastAsia="zh-CN"/>
        </w:rPr>
        <w:t>88</w:t>
      </w:r>
      <w:r>
        <w:rPr>
          <w:rFonts w:hint="eastAsia" w:ascii="仿宋" w:hAnsi="仿宋" w:eastAsia="仿宋" w:cs="仿宋"/>
          <w:color w:val="000000"/>
          <w:spacing w:val="10"/>
          <w:sz w:val="28"/>
          <w:szCs w:val="28"/>
        </w:rPr>
        <w:t>0元/人（含培训、资料、电子课件、场地、证书及培训期间午餐），住宿统一安排，费用自理。</w:t>
      </w:r>
      <w:r>
        <w:rPr>
          <w:rFonts w:hint="eastAsia" w:ascii="仿宋" w:hAnsi="仿宋" w:eastAsia="仿宋" w:cs="仿宋"/>
          <w:color w:val="000000"/>
          <w:spacing w:val="10"/>
          <w:sz w:val="28"/>
          <w:szCs w:val="28"/>
          <w:lang w:val="en-US" w:eastAsia="zh-CN"/>
        </w:rPr>
        <w:t>证书由我会颁发《工程总承包项目经理》或《合同经理》或《招标经理》;所需资料:二寸蓝底免冠彩色照片、身份证正反面、学历证书复印件等电子版材料。</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bCs/>
          <w:snapToGrid w:val="0"/>
          <w:color w:val="000000"/>
          <w:kern w:val="20"/>
          <w:position w:val="-4"/>
          <w:sz w:val="28"/>
          <w:szCs w:val="28"/>
        </w:rPr>
      </w:pPr>
      <w:r>
        <w:rPr>
          <w:rFonts w:hint="eastAsia" w:ascii="仿宋" w:hAnsi="仿宋" w:eastAsia="仿宋" w:cs="仿宋"/>
          <w:b/>
          <w:bCs/>
          <w:snapToGrid w:val="0"/>
          <w:color w:val="000000"/>
          <w:kern w:val="20"/>
          <w:position w:val="-4"/>
          <w:sz w:val="28"/>
          <w:szCs w:val="28"/>
          <w:lang w:val="en-US" w:eastAsia="zh-CN"/>
        </w:rPr>
        <w:t>七</w:t>
      </w:r>
      <w:r>
        <w:rPr>
          <w:rFonts w:hint="eastAsia" w:ascii="仿宋" w:hAnsi="仿宋" w:eastAsia="仿宋" w:cs="仿宋"/>
          <w:b/>
          <w:bCs/>
          <w:snapToGrid w:val="0"/>
          <w:color w:val="000000"/>
          <w:kern w:val="20"/>
          <w:position w:val="-4"/>
          <w:sz w:val="28"/>
          <w:szCs w:val="28"/>
        </w:rPr>
        <w:t>、</w:t>
      </w:r>
      <w:r>
        <w:rPr>
          <w:rFonts w:hint="eastAsia" w:ascii="仿宋" w:hAnsi="仿宋" w:eastAsia="仿宋" w:cs="仿宋"/>
          <w:b/>
          <w:bCs/>
          <w:color w:val="000000"/>
          <w:sz w:val="28"/>
          <w:szCs w:val="28"/>
        </w:rPr>
        <w:t>联系方式</w:t>
      </w:r>
    </w:p>
    <w:p>
      <w:pPr>
        <w:pStyle w:val="10"/>
        <w:rPr>
          <w:rFonts w:hint="eastAsia" w:ascii="仿宋" w:hAnsi="仿宋" w:eastAsia="仿宋" w:cs="仿宋"/>
          <w:color w:val="auto"/>
          <w:spacing w:val="10"/>
          <w:kern w:val="2"/>
          <w:sz w:val="28"/>
          <w:szCs w:val="28"/>
          <w:shd w:val="clear" w:color="auto" w:fill="auto"/>
          <w:lang w:val="en-US" w:eastAsia="zh-CN" w:bidi="ar-SA"/>
        </w:rPr>
      </w:pPr>
      <w:r>
        <w:rPr>
          <w:rFonts w:hint="eastAsia" w:ascii="仿宋" w:hAnsi="仿宋" w:eastAsia="仿宋" w:cs="仿宋"/>
          <w:color w:val="auto"/>
          <w:spacing w:val="10"/>
          <w:kern w:val="2"/>
          <w:sz w:val="28"/>
          <w:szCs w:val="28"/>
          <w:shd w:val="clear" w:color="auto" w:fill="auto"/>
          <w:lang w:val="en-US" w:eastAsia="zh-CN" w:bidi="ar-SA"/>
        </w:rPr>
        <w:t xml:space="preserve">报名负责人：聂红军 主任18211071700（微信）   </w:t>
      </w:r>
    </w:p>
    <w:p>
      <w:pPr>
        <w:pStyle w:val="10"/>
        <w:rPr>
          <w:rFonts w:hint="eastAsia" w:ascii="仿宋" w:hAnsi="仿宋" w:eastAsia="仿宋" w:cs="仿宋"/>
          <w:color w:val="auto"/>
          <w:spacing w:val="10"/>
          <w:kern w:val="2"/>
          <w:sz w:val="28"/>
          <w:szCs w:val="28"/>
          <w:shd w:val="clear" w:color="auto" w:fill="auto"/>
          <w:lang w:val="en-US" w:eastAsia="zh-CN" w:bidi="ar-SA"/>
        </w:rPr>
      </w:pPr>
      <w:r>
        <w:rPr>
          <w:rFonts w:hint="eastAsia" w:ascii="仿宋" w:hAnsi="仿宋" w:eastAsia="仿宋" w:cs="仿宋"/>
          <w:color w:val="auto"/>
          <w:spacing w:val="10"/>
          <w:kern w:val="2"/>
          <w:sz w:val="28"/>
          <w:szCs w:val="28"/>
          <w:shd w:val="clear" w:color="auto" w:fill="auto"/>
          <w:lang w:val="en-US" w:eastAsia="zh-CN" w:bidi="ar-SA"/>
        </w:rPr>
        <w:t xml:space="preserve">电  话：13141289128        邮    箱：zqgphwz@126.com  </w:t>
      </w:r>
    </w:p>
    <w:p>
      <w:pPr>
        <w:pStyle w:val="10"/>
        <w:rPr>
          <w:rFonts w:hint="eastAsia" w:ascii="仿宋" w:hAnsi="仿宋" w:eastAsia="仿宋" w:cs="仿宋"/>
          <w:spacing w:val="10"/>
          <w:sz w:val="28"/>
          <w:szCs w:val="28"/>
        </w:rPr>
      </w:pPr>
      <w:r>
        <w:rPr>
          <w:rFonts w:hint="eastAsia" w:ascii="仿宋" w:hAnsi="仿宋" w:eastAsia="仿宋" w:cs="仿宋"/>
          <w:color w:val="auto"/>
          <w:spacing w:val="10"/>
          <w:kern w:val="2"/>
          <w:sz w:val="28"/>
          <w:szCs w:val="28"/>
          <w:shd w:val="clear" w:color="auto" w:fill="auto"/>
          <w:lang w:val="en-US" w:eastAsia="zh-CN" w:bidi="ar-SA"/>
        </w:rPr>
        <w:t>qq咨询：3177524020   网    址：http://www.zqgpchina.cn</w:t>
      </w:r>
      <w:r>
        <w:rPr>
          <w:rFonts w:hint="eastAsia" w:ascii="仿宋" w:hAnsi="仿宋" w:eastAsia="仿宋" w:cs="宋体"/>
          <w:kern w:val="0"/>
          <w:sz w:val="28"/>
          <w:szCs w:val="28"/>
          <w:shd w:val="clear"/>
          <w:lang w:val="en-US" w:eastAsia="zh-CN" w:bidi="ar-SA"/>
        </w:rPr>
        <w:drawing>
          <wp:anchor distT="0" distB="0" distL="114300" distR="114300" simplePos="0" relativeHeight="251662336" behindDoc="1" locked="0" layoutInCell="1" allowOverlap="1">
            <wp:simplePos x="0" y="0"/>
            <wp:positionH relativeFrom="column">
              <wp:posOffset>3596640</wp:posOffset>
            </wp:positionH>
            <wp:positionV relativeFrom="paragraph">
              <wp:posOffset>262255</wp:posOffset>
            </wp:positionV>
            <wp:extent cx="1522095" cy="1511935"/>
            <wp:effectExtent l="0" t="0" r="1905" b="12065"/>
            <wp:wrapNone/>
            <wp:docPr id="10" name="图片 2" descr="中国国际工程咨询协会（无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中国国际工程咨询协会（无背景）"/>
                    <pic:cNvPicPr>
                      <a:picLocks noChangeAspect="1" noChangeArrowheads="1"/>
                    </pic:cNvPicPr>
                  </pic:nvPicPr>
                  <pic:blipFill>
                    <a:blip r:embed="rId6">
                      <a:lum bright="22000"/>
                    </a:blip>
                    <a:srcRect/>
                    <a:stretch>
                      <a:fillRect/>
                    </a:stretch>
                  </pic:blipFill>
                  <pic:spPr>
                    <a:xfrm>
                      <a:off x="0" y="0"/>
                      <a:ext cx="1522095" cy="1511935"/>
                    </a:xfrm>
                    <a:prstGeom prst="rect">
                      <a:avLst/>
                    </a:prstGeom>
                    <a:noFill/>
                    <a:ln w="9525">
                      <a:noFill/>
                      <a:miter lim="800000"/>
                      <a:headEnd/>
                      <a:tailEnd/>
                    </a:ln>
                  </pic:spPr>
                </pic:pic>
              </a:graphicData>
            </a:graphic>
          </wp:anchor>
        </w:drawing>
      </w:r>
    </w:p>
    <w:p>
      <w:pPr>
        <w:rPr>
          <w:rFonts w:hint="eastAsia"/>
        </w:rPr>
      </w:pPr>
    </w:p>
    <w:p>
      <w:pPr>
        <w:pStyle w:val="10"/>
        <w:ind w:left="0" w:leftChars="0" w:firstLine="5600" w:firstLineChars="2000"/>
        <w:rPr>
          <w:rFonts w:hint="eastAsia" w:ascii="仿宋" w:hAnsi="仿宋" w:eastAsia="仿宋" w:cs="仿宋"/>
          <w:sz w:val="28"/>
          <w:szCs w:val="28"/>
        </w:rPr>
      </w:pPr>
      <w:r>
        <w:rPr>
          <w:rFonts w:hint="eastAsia" w:ascii="仿宋" w:hAnsi="仿宋" w:eastAsia="仿宋" w:cs="仿宋"/>
          <w:sz w:val="28"/>
          <w:szCs w:val="28"/>
        </w:rPr>
        <w:t>中国国际工程咨询协会</w:t>
      </w:r>
    </w:p>
    <w:p>
      <w:pPr>
        <w:pStyle w:val="10"/>
        <w:ind w:left="0" w:leftChars="0" w:firstLine="5600" w:firstLineChars="20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二〇二四年</w:t>
      </w:r>
      <w:r>
        <w:rPr>
          <w:rFonts w:hint="eastAsia" w:ascii="仿宋" w:hAnsi="仿宋" w:eastAsia="仿宋" w:cs="仿宋"/>
          <w:color w:val="000000"/>
          <w:kern w:val="20"/>
          <w:position w:val="-4"/>
          <w:sz w:val="28"/>
          <w:szCs w:val="28"/>
          <w:lang w:val="en-US" w:eastAsia="zh-CN"/>
        </w:rPr>
        <w:t>一</w:t>
      </w:r>
      <w:r>
        <w:rPr>
          <w:rFonts w:hint="eastAsia" w:ascii="仿宋" w:hAnsi="仿宋" w:eastAsia="仿宋" w:cs="仿宋"/>
          <w:sz w:val="28"/>
          <w:szCs w:val="28"/>
          <w:lang w:val="en-US" w:eastAsia="zh-CN"/>
        </w:rPr>
        <w:t>月八日</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tbl>
      <w:tblPr>
        <w:tblStyle w:val="11"/>
        <w:tblpPr w:leftFromText="180" w:rightFromText="180" w:vertAnchor="text" w:horzAnchor="page" w:tblpX="1185" w:tblpY="1381"/>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854"/>
        <w:gridCol w:w="1293"/>
        <w:gridCol w:w="1952"/>
        <w:gridCol w:w="1896"/>
        <w:gridCol w:w="2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单位名称</w:t>
            </w:r>
          </w:p>
        </w:tc>
        <w:tc>
          <w:tcPr>
            <w:tcW w:w="4099" w:type="dxa"/>
            <w:gridSpan w:val="3"/>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邮 编</w:t>
            </w:r>
          </w:p>
        </w:tc>
        <w:tc>
          <w:tcPr>
            <w:tcW w:w="2164"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单位地址</w:t>
            </w:r>
          </w:p>
        </w:tc>
        <w:tc>
          <w:tcPr>
            <w:tcW w:w="8159" w:type="dxa"/>
            <w:gridSpan w:val="5"/>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联 系 人</w:t>
            </w:r>
          </w:p>
        </w:tc>
        <w:tc>
          <w:tcPr>
            <w:tcW w:w="2147" w:type="dxa"/>
            <w:gridSpan w:val="2"/>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职    务</w:t>
            </w:r>
          </w:p>
        </w:tc>
        <w:tc>
          <w:tcPr>
            <w:tcW w:w="4060" w:type="dxa"/>
            <w:gridSpan w:val="2"/>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手    机</w:t>
            </w:r>
          </w:p>
        </w:tc>
        <w:tc>
          <w:tcPr>
            <w:tcW w:w="2147" w:type="dxa"/>
            <w:gridSpan w:val="2"/>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办公电话</w:t>
            </w:r>
          </w:p>
        </w:tc>
        <w:tc>
          <w:tcPr>
            <w:tcW w:w="4060" w:type="dxa"/>
            <w:gridSpan w:val="2"/>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传    真</w:t>
            </w:r>
          </w:p>
        </w:tc>
        <w:tc>
          <w:tcPr>
            <w:tcW w:w="2147" w:type="dxa"/>
            <w:gridSpan w:val="2"/>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电子信箱</w:t>
            </w:r>
          </w:p>
        </w:tc>
        <w:tc>
          <w:tcPr>
            <w:tcW w:w="4060" w:type="dxa"/>
            <w:gridSpan w:val="2"/>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参训人员</w:t>
            </w:r>
          </w:p>
        </w:tc>
        <w:tc>
          <w:tcPr>
            <w:tcW w:w="854"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性别</w:t>
            </w:r>
          </w:p>
        </w:tc>
        <w:tc>
          <w:tcPr>
            <w:tcW w:w="1293"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职  务</w:t>
            </w:r>
          </w:p>
        </w:tc>
        <w:tc>
          <w:tcPr>
            <w:tcW w:w="1952"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电    话</w:t>
            </w:r>
          </w:p>
        </w:tc>
        <w:tc>
          <w:tcPr>
            <w:tcW w:w="1896"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手  机</w:t>
            </w:r>
          </w:p>
        </w:tc>
        <w:tc>
          <w:tcPr>
            <w:tcW w:w="2164"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参训时间</w:t>
            </w:r>
          </w:p>
        </w:tc>
        <w:tc>
          <w:tcPr>
            <w:tcW w:w="2147" w:type="dxa"/>
            <w:gridSpan w:val="2"/>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参训地点</w:t>
            </w:r>
          </w:p>
        </w:tc>
        <w:tc>
          <w:tcPr>
            <w:tcW w:w="4060" w:type="dxa"/>
            <w:gridSpan w:val="2"/>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住宿标准</w:t>
            </w:r>
          </w:p>
        </w:tc>
        <w:tc>
          <w:tcPr>
            <w:tcW w:w="8159" w:type="dxa"/>
            <w:gridSpan w:val="5"/>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单住□      合住</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14:textFill>
                  <w14:solidFill>
                    <w14:schemeClr w14:val="tx1"/>
                  </w14:solidFill>
                </w14:textFill>
              </w:rPr>
              <w:t xml:space="preserve">     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证书申报</w:t>
            </w:r>
          </w:p>
        </w:tc>
        <w:tc>
          <w:tcPr>
            <w:tcW w:w="8159" w:type="dxa"/>
            <w:gridSpan w:val="5"/>
            <w:vAlign w:val="center"/>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《工程总包项目经理》</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 xml:space="preserve">    </w:t>
            </w:r>
            <w:r>
              <w:rPr>
                <w:rFonts w:hint="eastAsia" w:ascii="仿宋" w:hAnsi="仿宋" w:eastAsia="仿宋" w:cs="仿宋"/>
                <w:bCs/>
                <w:color w:val="000000" w:themeColor="text1"/>
                <w:sz w:val="28"/>
                <w:szCs w:val="28"/>
                <w14:textFill>
                  <w14:solidFill>
                    <w14:schemeClr w14:val="tx1"/>
                  </w14:solidFill>
                </w14:textFill>
              </w:rPr>
              <w:t>《合同经理》</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14:textFill>
                  <w14:solidFill>
                    <w14:schemeClr w14:val="tx1"/>
                  </w14:solidFill>
                </w14:textFill>
              </w:rPr>
              <w:t xml:space="preserve"> </w:t>
            </w:r>
            <w:r>
              <w:rPr>
                <w:rFonts w:hint="eastAsia" w:ascii="仿宋" w:hAnsi="仿宋" w:eastAsia="仿宋" w:cs="仿宋"/>
                <w:bCs/>
                <w:color w:val="000000" w:themeColor="text1"/>
                <w:sz w:val="28"/>
                <w:szCs w:val="28"/>
                <w:lang w:val="en-US" w:eastAsia="zh-CN"/>
                <w14:textFill>
                  <w14:solidFill>
                    <w14:schemeClr w14:val="tx1"/>
                  </w14:solidFill>
                </w14:textFill>
              </w:rPr>
              <w:t xml:space="preserve">  </w:t>
            </w:r>
            <w:r>
              <w:rPr>
                <w:rFonts w:hint="eastAsia" w:ascii="仿宋" w:hAnsi="仿宋" w:eastAsia="仿宋" w:cs="仿宋"/>
                <w:bCs/>
                <w:color w:val="000000" w:themeColor="text1"/>
                <w:sz w:val="28"/>
                <w:szCs w:val="28"/>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招标</w:t>
            </w:r>
            <w:r>
              <w:rPr>
                <w:rFonts w:hint="eastAsia" w:ascii="仿宋" w:hAnsi="仿宋" w:eastAsia="仿宋" w:cs="仿宋"/>
                <w:bCs/>
                <w:color w:val="000000" w:themeColor="text1"/>
                <w:sz w:val="28"/>
                <w:szCs w:val="28"/>
                <w14:textFill>
                  <w14:solidFill>
                    <w14:schemeClr w14:val="tx1"/>
                  </w14:solidFill>
                </w14:textFill>
              </w:rPr>
              <w:t>经理》</w:t>
            </w:r>
            <w:r>
              <w:rPr>
                <w:rFonts w:hint="eastAsia" w:ascii="仿宋" w:hAnsi="仿宋" w:eastAsia="仿宋" w:cs="仿宋"/>
                <w:bCs/>
                <w:color w:val="000000" w:themeColor="text1"/>
                <w:sz w:val="28"/>
                <w:szCs w:val="28"/>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付款方式</w:t>
            </w:r>
          </w:p>
        </w:tc>
        <w:tc>
          <w:tcPr>
            <w:tcW w:w="4099" w:type="dxa"/>
            <w:gridSpan w:val="3"/>
            <w:vAlign w:val="center"/>
          </w:tcPr>
          <w:p>
            <w:pPr>
              <w:tabs>
                <w:tab w:val="left" w:pos="567"/>
                <w:tab w:val="left" w:pos="709"/>
              </w:tabs>
              <w:spacing w:line="300" w:lineRule="exact"/>
              <w:jc w:val="both"/>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转账□      现场□</w:t>
            </w:r>
          </w:p>
        </w:tc>
        <w:tc>
          <w:tcPr>
            <w:tcW w:w="1896"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金 额</w:t>
            </w:r>
          </w:p>
        </w:tc>
        <w:tc>
          <w:tcPr>
            <w:tcW w:w="2164" w:type="dxa"/>
          </w:tcPr>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p>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收款信息</w:t>
            </w:r>
          </w:p>
        </w:tc>
        <w:tc>
          <w:tcPr>
            <w:tcW w:w="8159" w:type="dxa"/>
            <w:gridSpan w:val="5"/>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开户名称：北京比时教育咨询有限公司</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开 户 行：中国工商银行股份有限公司北京公主坟支行</w:t>
            </w:r>
          </w:p>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sz w:val="28"/>
                <w:szCs w:val="28"/>
              </w:rPr>
              <w:t>账    号：0200004609200665735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备    注</w:t>
            </w:r>
          </w:p>
        </w:tc>
        <w:tc>
          <w:tcPr>
            <w:tcW w:w="4099" w:type="dxa"/>
            <w:gridSpan w:val="3"/>
            <w:vAlign w:val="center"/>
          </w:tcPr>
          <w:p>
            <w:pPr>
              <w:tabs>
                <w:tab w:val="left" w:pos="567"/>
                <w:tab w:val="left" w:pos="709"/>
              </w:tabs>
              <w:spacing w:line="300" w:lineRule="exact"/>
              <w:ind w:firstLine="560" w:firstLineChars="200"/>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本</w:t>
            </w:r>
            <w:r>
              <w:rPr>
                <w:rFonts w:hint="eastAsia" w:ascii="仿宋" w:hAnsi="仿宋" w:eastAsia="仿宋" w:cs="仿宋"/>
                <w:bCs/>
                <w:color w:val="000000" w:themeColor="text1"/>
                <w:sz w:val="28"/>
                <w:szCs w:val="28"/>
                <w14:textFill>
                  <w14:solidFill>
                    <w14:schemeClr w14:val="tx1"/>
                  </w14:solidFill>
                </w14:textFill>
              </w:rPr>
              <w:t>课程可</w:t>
            </w:r>
            <w:r>
              <w:rPr>
                <w:rFonts w:hint="eastAsia" w:ascii="仿宋" w:hAnsi="仿宋" w:eastAsia="仿宋" w:cs="仿宋"/>
                <w:bCs/>
                <w:color w:val="000000" w:themeColor="text1"/>
                <w:sz w:val="28"/>
                <w:szCs w:val="28"/>
                <w:lang w:val="en-US" w:eastAsia="zh-CN"/>
                <w14:textFill>
                  <w14:solidFill>
                    <w14:schemeClr w14:val="tx1"/>
                  </w14:solidFill>
                </w14:textFill>
              </w:rPr>
              <w:t>根</w:t>
            </w:r>
            <w:r>
              <w:rPr>
                <w:rFonts w:hint="eastAsia" w:ascii="仿宋" w:hAnsi="仿宋" w:eastAsia="仿宋" w:cs="仿宋"/>
                <w:bCs/>
                <w:color w:val="000000" w:themeColor="text1"/>
                <w:sz w:val="28"/>
                <w:szCs w:val="28"/>
                <w14:textFill>
                  <w14:solidFill>
                    <w14:schemeClr w14:val="tx1"/>
                  </w14:solidFill>
                </w14:textFill>
              </w:rPr>
              <w:t>据</w:t>
            </w:r>
            <w:r>
              <w:rPr>
                <w:rFonts w:hint="eastAsia" w:ascii="仿宋" w:hAnsi="仿宋" w:eastAsia="仿宋" w:cs="仿宋"/>
                <w:bCs/>
                <w:color w:val="000000" w:themeColor="text1"/>
                <w:sz w:val="28"/>
                <w:szCs w:val="28"/>
                <w:lang w:val="en-US" w:eastAsia="zh-CN"/>
                <w14:textFill>
                  <w14:solidFill>
                    <w14:schemeClr w14:val="tx1"/>
                  </w14:solidFill>
                </w14:textFill>
              </w:rPr>
              <w:t>单位实际</w:t>
            </w:r>
            <w:r>
              <w:rPr>
                <w:rFonts w:hint="eastAsia" w:ascii="仿宋" w:hAnsi="仿宋" w:eastAsia="仿宋" w:cs="仿宋"/>
                <w:bCs/>
                <w:color w:val="000000" w:themeColor="text1"/>
                <w:sz w:val="28"/>
                <w:szCs w:val="28"/>
                <w14:textFill>
                  <w14:solidFill>
                    <w14:schemeClr w14:val="tx1"/>
                  </w14:solidFill>
                </w14:textFill>
              </w:rPr>
              <w:t>需</w:t>
            </w:r>
          </w:p>
          <w:p>
            <w:pPr>
              <w:tabs>
                <w:tab w:val="left" w:pos="567"/>
                <w:tab w:val="left" w:pos="709"/>
              </w:tabs>
              <w:spacing w:line="300" w:lineRule="exact"/>
              <w:ind w:firstLine="560" w:firstLineChars="200"/>
              <w:textAlignment w:val="baseline"/>
              <w:outlineLvl w:val="0"/>
              <w:rPr>
                <w:rFonts w:hint="eastAsia" w:ascii="仿宋" w:hAnsi="仿宋" w:eastAsia="仿宋" w:cs="仿宋"/>
                <w:bCs/>
                <w:color w:val="000000" w:themeColor="text1"/>
                <w:sz w:val="28"/>
                <w:szCs w:val="28"/>
                <w14:textFill>
                  <w14:solidFill>
                    <w14:schemeClr w14:val="tx1"/>
                  </w14:solidFill>
                </w14:textFill>
              </w:rPr>
            </w:pPr>
          </w:p>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求</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提供</w:t>
            </w:r>
            <w:r>
              <w:rPr>
                <w:rFonts w:hint="eastAsia" w:ascii="仿宋" w:hAnsi="仿宋" w:eastAsia="仿宋" w:cs="仿宋"/>
                <w:bCs/>
                <w:color w:val="000000" w:themeColor="text1"/>
                <w:sz w:val="28"/>
                <w:szCs w:val="28"/>
                <w14:textFill>
                  <w14:solidFill>
                    <w14:schemeClr w14:val="tx1"/>
                  </w14:solidFill>
                </w14:textFill>
              </w:rPr>
              <w:t>内部培训</w:t>
            </w:r>
            <w:r>
              <w:rPr>
                <w:rFonts w:hint="eastAsia" w:ascii="仿宋" w:hAnsi="仿宋" w:eastAsia="仿宋" w:cs="仿宋"/>
                <w:bCs/>
                <w:color w:val="000000" w:themeColor="text1"/>
                <w:sz w:val="28"/>
                <w:szCs w:val="28"/>
                <w:lang w:eastAsia="zh-CN"/>
                <w14:textFill>
                  <w14:solidFill>
                    <w14:schemeClr w14:val="tx1"/>
                  </w14:solidFill>
                </w14:textFill>
              </w:rPr>
              <w:t>。</w:t>
            </w:r>
          </w:p>
        </w:tc>
        <w:tc>
          <w:tcPr>
            <w:tcW w:w="4060" w:type="dxa"/>
            <w:gridSpan w:val="2"/>
            <w:vAlign w:val="center"/>
          </w:tcPr>
          <w:p>
            <w:pPr>
              <w:tabs>
                <w:tab w:val="left" w:pos="567"/>
                <w:tab w:val="left" w:pos="709"/>
              </w:tabs>
              <w:spacing w:line="300" w:lineRule="exact"/>
              <w:ind w:firstLine="280" w:firstLineChars="100"/>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参加</w:t>
            </w:r>
            <w:r>
              <w:rPr>
                <w:rFonts w:hint="eastAsia" w:ascii="仿宋" w:hAnsi="仿宋" w:eastAsia="仿宋" w:cs="仿宋"/>
                <w:bCs/>
                <w:color w:val="000000" w:themeColor="text1"/>
                <w:sz w:val="28"/>
                <w:szCs w:val="28"/>
                <w14:textFill>
                  <w14:solidFill>
                    <w14:schemeClr w14:val="tx1"/>
                  </w14:solidFill>
                </w14:textFill>
              </w:rPr>
              <w:t>单位</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盖章</w:t>
            </w:r>
            <w:r>
              <w:rPr>
                <w:rFonts w:hint="eastAsia" w:ascii="仿宋" w:hAnsi="仿宋" w:eastAsia="仿宋" w:cs="仿宋"/>
                <w:bCs/>
                <w:color w:val="000000" w:themeColor="text1"/>
                <w:sz w:val="28"/>
                <w:szCs w:val="28"/>
                <w:lang w:eastAsia="zh-CN"/>
                <w14:textFill>
                  <w14:solidFill>
                    <w14:schemeClr w14:val="tx1"/>
                  </w14:solidFill>
                </w14:textFill>
              </w:rPr>
              <w:t>）</w:t>
            </w:r>
          </w:p>
          <w:p>
            <w:pPr>
              <w:pStyle w:val="10"/>
              <w:tabs>
                <w:tab w:val="left" w:pos="-1440"/>
              </w:tabs>
              <w:rPr>
                <w:rFonts w:hint="eastAsia" w:ascii="仿宋" w:hAnsi="仿宋" w:eastAsia="仿宋" w:cs="仿宋"/>
              </w:rPr>
            </w:pPr>
          </w:p>
          <w:p>
            <w:pPr>
              <w:tabs>
                <w:tab w:val="left" w:pos="567"/>
                <w:tab w:val="left" w:pos="709"/>
              </w:tabs>
              <w:spacing w:line="300" w:lineRule="exact"/>
              <w:ind w:firstLine="280" w:firstLineChars="100"/>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202</w:t>
            </w:r>
            <w:r>
              <w:rPr>
                <w:rFonts w:hint="eastAsia" w:ascii="仿宋" w:hAnsi="仿宋" w:eastAsia="仿宋" w:cs="仿宋"/>
                <w:bCs/>
                <w:color w:val="000000" w:themeColor="text1"/>
                <w:sz w:val="28"/>
                <w:szCs w:val="28"/>
                <w:lang w:val="en-US" w:eastAsia="zh-CN"/>
                <w14:textFill>
                  <w14:solidFill>
                    <w14:schemeClr w14:val="tx1"/>
                  </w14:solidFill>
                </w14:textFill>
              </w:rPr>
              <w:t>4</w:t>
            </w:r>
            <w:r>
              <w:rPr>
                <w:rFonts w:hint="eastAsia" w:ascii="仿宋" w:hAnsi="仿宋" w:eastAsia="仿宋" w:cs="仿宋"/>
                <w:bCs/>
                <w:color w:val="000000" w:themeColor="text1"/>
                <w:sz w:val="28"/>
                <w:szCs w:val="28"/>
                <w14:textFill>
                  <w14:solidFill>
                    <w14:schemeClr w14:val="tx1"/>
                  </w14:solidFill>
                </w14:textFill>
              </w:rPr>
              <w:t>年  月  日</w:t>
            </w:r>
          </w:p>
        </w:tc>
      </w:tr>
    </w:tbl>
    <w:p>
      <w:pPr>
        <w:pStyle w:val="2"/>
        <w:keepNext w:val="0"/>
        <w:keepLines w:val="0"/>
        <w:pageBreakBefore w:val="0"/>
        <w:widowControl/>
        <w:kinsoku/>
        <w:wordWrap/>
        <w:overflowPunct/>
        <w:topLinePunct w:val="0"/>
        <w:autoSpaceDE/>
        <w:autoSpaceDN/>
        <w:bidi w:val="0"/>
        <w:adjustRightInd/>
        <w:snapToGrid/>
        <w:spacing w:before="312" w:beforeLines="100" w:beforeAutospacing="0" w:after="313" w:afterLines="100" w:afterAutospacing="0" w:line="500" w:lineRule="exact"/>
        <w:jc w:val="center"/>
        <w:textAlignment w:val="auto"/>
        <w:rPr>
          <w:rFonts w:hint="eastAsia" w:ascii="仿宋" w:hAnsi="仿宋" w:eastAsia="仿宋" w:cs="仿宋"/>
          <w:b/>
          <w:bCs/>
          <w:color w:val="000000" w:themeColor="text1"/>
          <w:kern w:val="0"/>
          <w:sz w:val="32"/>
          <w:szCs w:val="32"/>
          <w:shd w:val="clear" w:color="000000" w:fill="auto"/>
          <w:lang w:val="en-US" w:eastAsia="zh-CN" w:bidi="ar-SA"/>
          <w14:textFill>
            <w14:solidFill>
              <w14:schemeClr w14:val="tx1"/>
            </w14:solidFill>
          </w14:textFill>
        </w:rPr>
      </w:pPr>
      <w:r>
        <w:rPr>
          <w:rFonts w:hint="eastAsia" w:ascii="仿宋" w:hAnsi="仿宋" w:eastAsia="仿宋" w:cs="仿宋"/>
          <w:b/>
          <w:bCs/>
          <w:color w:val="000000" w:themeColor="text1"/>
          <w:kern w:val="0"/>
          <w:sz w:val="32"/>
          <w:szCs w:val="32"/>
          <w:shd w:val="clear" w:color="000000" w:fill="auto"/>
          <w:lang w:val="en-US" w:eastAsia="zh-CN" w:bidi="ar-SA"/>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-234315</wp:posOffset>
                </wp:positionH>
                <wp:positionV relativeFrom="paragraph">
                  <wp:posOffset>7376160</wp:posOffset>
                </wp:positionV>
                <wp:extent cx="6248400" cy="1028700"/>
                <wp:effectExtent l="4445" t="4445" r="14605" b="14605"/>
                <wp:wrapNone/>
                <wp:docPr id="9" name="文本框 9"/>
                <wp:cNvGraphicFramePr/>
                <a:graphic xmlns:a="http://schemas.openxmlformats.org/drawingml/2006/main">
                  <a:graphicData uri="http://schemas.microsoft.com/office/word/2010/wordprocessingShape">
                    <wps:wsp>
                      <wps:cNvSpPr txBox="1"/>
                      <wps:spPr>
                        <a:xfrm>
                          <a:off x="680085" y="8376285"/>
                          <a:ext cx="6248400" cy="10287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440" w:lineRule="exact"/>
                              <w:textAlignment w:val="auto"/>
                              <w:rPr>
                                <w:rFonts w:hint="eastAsia" w:ascii="仿宋" w:hAnsi="仿宋" w:eastAsia="仿宋" w:cs="仿宋"/>
                                <w:color w:val="auto"/>
                                <w:spacing w:val="10"/>
                                <w:kern w:val="2"/>
                                <w:sz w:val="28"/>
                                <w:szCs w:val="28"/>
                                <w:shd w:val="clear" w:color="auto" w:fill="auto"/>
                                <w:lang w:val="en-US" w:eastAsia="zh-CN" w:bidi="ar-SA"/>
                              </w:rPr>
                            </w:pPr>
                            <w:r>
                              <w:rPr>
                                <w:rFonts w:hint="eastAsia" w:ascii="仿宋" w:hAnsi="仿宋" w:eastAsia="仿宋" w:cs="仿宋"/>
                                <w:color w:val="auto"/>
                                <w:spacing w:val="10"/>
                                <w:kern w:val="2"/>
                                <w:sz w:val="28"/>
                                <w:szCs w:val="28"/>
                                <w:shd w:val="clear" w:color="auto" w:fill="auto"/>
                                <w:lang w:val="en-US" w:eastAsia="zh-CN" w:bidi="ar-SA"/>
                              </w:rPr>
                              <w:t xml:space="preserve">报名负责人：聂红军 主任18211071700（微信）   </w:t>
                            </w:r>
                          </w:p>
                          <w:p>
                            <w:pPr>
                              <w:keepNext w:val="0"/>
                              <w:keepLines w:val="0"/>
                              <w:pageBreakBefore w:val="0"/>
                              <w:widowControl w:val="0"/>
                              <w:kinsoku/>
                              <w:wordWrap/>
                              <w:overflowPunct/>
                              <w:topLinePunct w:val="0"/>
                              <w:bidi w:val="0"/>
                              <w:adjustRightInd/>
                              <w:snapToGrid/>
                              <w:spacing w:line="440" w:lineRule="exact"/>
                              <w:textAlignment w:val="auto"/>
                              <w:rPr>
                                <w:rFonts w:hint="eastAsia" w:ascii="仿宋" w:hAnsi="仿宋" w:eastAsia="仿宋" w:cs="仿宋"/>
                                <w:color w:val="auto"/>
                                <w:spacing w:val="10"/>
                                <w:kern w:val="2"/>
                                <w:sz w:val="28"/>
                                <w:szCs w:val="28"/>
                                <w:shd w:val="clear" w:color="auto" w:fill="auto"/>
                                <w:lang w:val="en-US" w:eastAsia="zh-CN" w:bidi="ar-SA"/>
                              </w:rPr>
                            </w:pPr>
                            <w:r>
                              <w:rPr>
                                <w:rFonts w:hint="eastAsia" w:ascii="仿宋" w:hAnsi="仿宋" w:eastAsia="仿宋" w:cs="仿宋"/>
                                <w:color w:val="auto"/>
                                <w:spacing w:val="10"/>
                                <w:kern w:val="2"/>
                                <w:sz w:val="28"/>
                                <w:szCs w:val="28"/>
                                <w:shd w:val="clear" w:color="auto" w:fill="auto"/>
                                <w:lang w:val="en-US" w:eastAsia="zh-CN" w:bidi="ar-SA"/>
                              </w:rPr>
                              <w:t xml:space="preserve">电  话：13141289128        邮    箱：zqgphwz@126.com  </w:t>
                            </w:r>
                          </w:p>
                          <w:p>
                            <w:pPr>
                              <w:keepNext w:val="0"/>
                              <w:keepLines w:val="0"/>
                              <w:pageBreakBefore w:val="0"/>
                              <w:widowControl w:val="0"/>
                              <w:kinsoku/>
                              <w:wordWrap/>
                              <w:overflowPunct/>
                              <w:topLinePunct w:val="0"/>
                              <w:bidi w:val="0"/>
                              <w:adjustRightInd/>
                              <w:snapToGrid/>
                              <w:spacing w:line="440" w:lineRule="exact"/>
                              <w:textAlignment w:val="auto"/>
                              <w:rPr>
                                <w:rFonts w:hint="eastAsia" w:ascii="仿宋" w:hAnsi="仿宋" w:eastAsia="仿宋" w:cs="仿宋"/>
                                <w:color w:val="auto"/>
                                <w:spacing w:val="10"/>
                                <w:kern w:val="2"/>
                                <w:sz w:val="28"/>
                                <w:szCs w:val="28"/>
                                <w:shd w:val="clear" w:color="auto" w:fill="auto"/>
                                <w:lang w:val="en-US" w:eastAsia="zh-CN" w:bidi="ar-SA"/>
                              </w:rPr>
                            </w:pPr>
                            <w:r>
                              <w:rPr>
                                <w:rFonts w:hint="eastAsia" w:ascii="仿宋" w:hAnsi="仿宋" w:eastAsia="仿宋" w:cs="仿宋"/>
                                <w:color w:val="auto"/>
                                <w:spacing w:val="10"/>
                                <w:kern w:val="2"/>
                                <w:sz w:val="28"/>
                                <w:szCs w:val="28"/>
                                <w:shd w:val="clear" w:color="auto" w:fill="auto"/>
                                <w:lang w:val="en-US" w:eastAsia="zh-CN" w:bidi="ar-SA"/>
                              </w:rPr>
                              <w:t>qq咨询：3177524020        网    址：http://www.zqgpchina.cn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45pt;margin-top:580.8pt;height:81pt;width:492pt;z-index:251660288;mso-width-relative:page;mso-height-relative:page;" fillcolor="#FFFFFF [3201]" filled="t" stroked="t" coordsize="21600,21600" o:gfxdata="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CC1l6/XAAAADQEAAA8AAAAAAAAAAQAgAAAAIgAAAGRycy9kb3ducmV2LnhtbFBLAQIUABQA&#10;AAAIAIdO4kCxriWVYwIAAMMEAAAOAAAAAAAAAAEAIAAAACYBAABkcnMvZTJvRG9jLnhtbFBLBQYA&#10;AAAABgAGAFkBAAD7BQ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440" w:lineRule="exact"/>
                        <w:textAlignment w:val="auto"/>
                        <w:rPr>
                          <w:rFonts w:hint="eastAsia" w:ascii="仿宋" w:hAnsi="仿宋" w:eastAsia="仿宋" w:cs="仿宋"/>
                          <w:color w:val="auto"/>
                          <w:spacing w:val="10"/>
                          <w:kern w:val="2"/>
                          <w:sz w:val="28"/>
                          <w:szCs w:val="28"/>
                          <w:shd w:val="clear" w:color="auto" w:fill="auto"/>
                          <w:lang w:val="en-US" w:eastAsia="zh-CN" w:bidi="ar-SA"/>
                        </w:rPr>
                      </w:pPr>
                      <w:r>
                        <w:rPr>
                          <w:rFonts w:hint="eastAsia" w:ascii="仿宋" w:hAnsi="仿宋" w:eastAsia="仿宋" w:cs="仿宋"/>
                          <w:color w:val="auto"/>
                          <w:spacing w:val="10"/>
                          <w:kern w:val="2"/>
                          <w:sz w:val="28"/>
                          <w:szCs w:val="28"/>
                          <w:shd w:val="clear" w:color="auto" w:fill="auto"/>
                          <w:lang w:val="en-US" w:eastAsia="zh-CN" w:bidi="ar-SA"/>
                        </w:rPr>
                        <w:t xml:space="preserve">报名负责人：聂红军 主任18211071700（微信）   </w:t>
                      </w:r>
                    </w:p>
                    <w:p>
                      <w:pPr>
                        <w:keepNext w:val="0"/>
                        <w:keepLines w:val="0"/>
                        <w:pageBreakBefore w:val="0"/>
                        <w:widowControl w:val="0"/>
                        <w:kinsoku/>
                        <w:wordWrap/>
                        <w:overflowPunct/>
                        <w:topLinePunct w:val="0"/>
                        <w:bidi w:val="0"/>
                        <w:adjustRightInd/>
                        <w:snapToGrid/>
                        <w:spacing w:line="440" w:lineRule="exact"/>
                        <w:textAlignment w:val="auto"/>
                        <w:rPr>
                          <w:rFonts w:hint="eastAsia" w:ascii="仿宋" w:hAnsi="仿宋" w:eastAsia="仿宋" w:cs="仿宋"/>
                          <w:color w:val="auto"/>
                          <w:spacing w:val="10"/>
                          <w:kern w:val="2"/>
                          <w:sz w:val="28"/>
                          <w:szCs w:val="28"/>
                          <w:shd w:val="clear" w:color="auto" w:fill="auto"/>
                          <w:lang w:val="en-US" w:eastAsia="zh-CN" w:bidi="ar-SA"/>
                        </w:rPr>
                      </w:pPr>
                      <w:r>
                        <w:rPr>
                          <w:rFonts w:hint="eastAsia" w:ascii="仿宋" w:hAnsi="仿宋" w:eastAsia="仿宋" w:cs="仿宋"/>
                          <w:color w:val="auto"/>
                          <w:spacing w:val="10"/>
                          <w:kern w:val="2"/>
                          <w:sz w:val="28"/>
                          <w:szCs w:val="28"/>
                          <w:shd w:val="clear" w:color="auto" w:fill="auto"/>
                          <w:lang w:val="en-US" w:eastAsia="zh-CN" w:bidi="ar-SA"/>
                        </w:rPr>
                        <w:t xml:space="preserve">电  话：13141289128        邮    箱：zqgphwz@126.com  </w:t>
                      </w:r>
                    </w:p>
                    <w:p>
                      <w:pPr>
                        <w:keepNext w:val="0"/>
                        <w:keepLines w:val="0"/>
                        <w:pageBreakBefore w:val="0"/>
                        <w:widowControl w:val="0"/>
                        <w:kinsoku/>
                        <w:wordWrap/>
                        <w:overflowPunct/>
                        <w:topLinePunct w:val="0"/>
                        <w:bidi w:val="0"/>
                        <w:adjustRightInd/>
                        <w:snapToGrid/>
                        <w:spacing w:line="440" w:lineRule="exact"/>
                        <w:textAlignment w:val="auto"/>
                        <w:rPr>
                          <w:rFonts w:hint="eastAsia" w:ascii="仿宋" w:hAnsi="仿宋" w:eastAsia="仿宋" w:cs="仿宋"/>
                          <w:color w:val="auto"/>
                          <w:spacing w:val="10"/>
                          <w:kern w:val="2"/>
                          <w:sz w:val="28"/>
                          <w:szCs w:val="28"/>
                          <w:shd w:val="clear" w:color="auto" w:fill="auto"/>
                          <w:lang w:val="en-US" w:eastAsia="zh-CN" w:bidi="ar-SA"/>
                        </w:rPr>
                      </w:pPr>
                      <w:r>
                        <w:rPr>
                          <w:rFonts w:hint="eastAsia" w:ascii="仿宋" w:hAnsi="仿宋" w:eastAsia="仿宋" w:cs="仿宋"/>
                          <w:color w:val="auto"/>
                          <w:spacing w:val="10"/>
                          <w:kern w:val="2"/>
                          <w:sz w:val="28"/>
                          <w:szCs w:val="28"/>
                          <w:shd w:val="clear" w:color="auto" w:fill="auto"/>
                          <w:lang w:val="en-US" w:eastAsia="zh-CN" w:bidi="ar-SA"/>
                        </w:rPr>
                        <w:t>qq咨询：3177524020        网    址：http://www.zqgpchina.cn</w:t>
                      </w:r>
                    </w:p>
                  </w:txbxContent>
                </v:textbox>
              </v:shape>
            </w:pict>
          </mc:Fallback>
        </mc:AlternateContent>
      </w:r>
      <w:r>
        <w:rPr>
          <w:rFonts w:hint="eastAsia" w:ascii="仿宋" w:hAnsi="仿宋" w:eastAsia="仿宋" w:cs="仿宋"/>
          <w:b/>
          <w:bCs/>
          <w:color w:val="000000" w:themeColor="text1"/>
          <w:kern w:val="0"/>
          <w:sz w:val="32"/>
          <w:szCs w:val="32"/>
          <w:shd w:val="clear" w:color="000000" w:fill="auto"/>
          <w:lang w:val="en-US" w:eastAsia="zh-CN" w:bidi="ar-SA"/>
          <w14:textFill>
            <w14:solidFill>
              <w14:schemeClr w14:val="tx1"/>
            </w14:solidFill>
          </w14:textFill>
        </w:rPr>
        <w:t>国有企业招标采购合规化管理、风险管控实战、审计监督及案例</w:t>
      </w:r>
      <w:bookmarkStart w:id="0" w:name="_GoBack"/>
      <w:bookmarkEnd w:id="0"/>
      <w:r>
        <w:rPr>
          <w:rFonts w:hint="eastAsia" w:ascii="仿宋" w:hAnsi="仿宋" w:eastAsia="仿宋" w:cs="仿宋"/>
          <w:b/>
          <w:bCs/>
          <w:color w:val="000000" w:themeColor="text1"/>
          <w:kern w:val="0"/>
          <w:sz w:val="32"/>
          <w:szCs w:val="32"/>
          <w:shd w:val="clear" w:color="000000" w:fill="auto"/>
          <w:lang w:val="en-US" w:eastAsia="zh-CN" w:bidi="ar-SA"/>
          <w14:textFill>
            <w14:solidFill>
              <w14:schemeClr w14:val="tx1"/>
            </w14:solidFill>
          </w14:textFill>
        </w:rPr>
        <w:t>分析专题培训班报名表</w:t>
      </w:r>
    </w:p>
    <w:sectPr>
      <w:footerReference r:id="rId3" w:type="default"/>
      <w:footerReference r:id="rId4" w:type="even"/>
      <w:pgSz w:w="11906" w:h="16838"/>
      <w:pgMar w:top="1440" w:right="1440" w:bottom="1440"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560"/>
      <w:jc w:val="right"/>
      <w:rPr>
        <w:rFonts w:asciiTheme="minorEastAsia" w:hAnsiTheme="min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１</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１</w:t>
                    </w:r>
                    <w:r>
                      <w:fldChar w:fldCharType="end"/>
                    </w:r>
                  </w:p>
                </w:txbxContent>
              </v:textbox>
            </v:shape>
          </w:pict>
        </mc:Fallback>
      </mc:AlternateConten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561"/>
      <w:rPr>
        <w:rFonts w:asciiTheme="minorEastAsia" w:hAnsiTheme="minor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oNotHyphenateCaps/>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yMWM5NTU3NmQwMzYzZGY2NjUyMjZkNDUzMDVhNDkifQ=="/>
  </w:docVars>
  <w:rsids>
    <w:rsidRoot w:val="004F6A52"/>
    <w:rsid w:val="000007C8"/>
    <w:rsid w:val="0000490B"/>
    <w:rsid w:val="00005B71"/>
    <w:rsid w:val="00013EA6"/>
    <w:rsid w:val="00014E5F"/>
    <w:rsid w:val="0002047B"/>
    <w:rsid w:val="000220A1"/>
    <w:rsid w:val="0002309F"/>
    <w:rsid w:val="00024A6F"/>
    <w:rsid w:val="00026EB1"/>
    <w:rsid w:val="00030A32"/>
    <w:rsid w:val="000405BE"/>
    <w:rsid w:val="00055255"/>
    <w:rsid w:val="00056117"/>
    <w:rsid w:val="000574D1"/>
    <w:rsid w:val="00060155"/>
    <w:rsid w:val="00061476"/>
    <w:rsid w:val="000654C4"/>
    <w:rsid w:val="00070E62"/>
    <w:rsid w:val="00070F83"/>
    <w:rsid w:val="00071D1E"/>
    <w:rsid w:val="0007426D"/>
    <w:rsid w:val="00076F58"/>
    <w:rsid w:val="00080F71"/>
    <w:rsid w:val="00087F20"/>
    <w:rsid w:val="0009786F"/>
    <w:rsid w:val="000A3991"/>
    <w:rsid w:val="000A3B03"/>
    <w:rsid w:val="000A59F1"/>
    <w:rsid w:val="000A61D3"/>
    <w:rsid w:val="000A65CB"/>
    <w:rsid w:val="000A7A88"/>
    <w:rsid w:val="000B2414"/>
    <w:rsid w:val="000C78CC"/>
    <w:rsid w:val="000D0140"/>
    <w:rsid w:val="000D38AA"/>
    <w:rsid w:val="000D44EA"/>
    <w:rsid w:val="000F17EC"/>
    <w:rsid w:val="000F41C1"/>
    <w:rsid w:val="000F6623"/>
    <w:rsid w:val="001054D7"/>
    <w:rsid w:val="001064FC"/>
    <w:rsid w:val="001103D6"/>
    <w:rsid w:val="00110714"/>
    <w:rsid w:val="00112E3F"/>
    <w:rsid w:val="00125B25"/>
    <w:rsid w:val="001320B5"/>
    <w:rsid w:val="00141E13"/>
    <w:rsid w:val="00143AC5"/>
    <w:rsid w:val="0014564B"/>
    <w:rsid w:val="00146128"/>
    <w:rsid w:val="001474E7"/>
    <w:rsid w:val="001556C4"/>
    <w:rsid w:val="00163D9F"/>
    <w:rsid w:val="001643FA"/>
    <w:rsid w:val="00164EB6"/>
    <w:rsid w:val="001710F9"/>
    <w:rsid w:val="00174DAE"/>
    <w:rsid w:val="00177037"/>
    <w:rsid w:val="00180972"/>
    <w:rsid w:val="00181C22"/>
    <w:rsid w:val="00194C73"/>
    <w:rsid w:val="00195A28"/>
    <w:rsid w:val="001A18D1"/>
    <w:rsid w:val="001A19AE"/>
    <w:rsid w:val="001A3145"/>
    <w:rsid w:val="001A3BB3"/>
    <w:rsid w:val="001B19C7"/>
    <w:rsid w:val="001B27ED"/>
    <w:rsid w:val="001B474A"/>
    <w:rsid w:val="001B69E3"/>
    <w:rsid w:val="001C2E2A"/>
    <w:rsid w:val="001C5BA7"/>
    <w:rsid w:val="001C7AFF"/>
    <w:rsid w:val="001D62C2"/>
    <w:rsid w:val="001E022A"/>
    <w:rsid w:val="001F373C"/>
    <w:rsid w:val="00201E73"/>
    <w:rsid w:val="002131B2"/>
    <w:rsid w:val="00214B53"/>
    <w:rsid w:val="00216FC1"/>
    <w:rsid w:val="00221963"/>
    <w:rsid w:val="00223F43"/>
    <w:rsid w:val="00225819"/>
    <w:rsid w:val="00230AE3"/>
    <w:rsid w:val="00234E9A"/>
    <w:rsid w:val="002357DF"/>
    <w:rsid w:val="0024122B"/>
    <w:rsid w:val="00241A59"/>
    <w:rsid w:val="002444B6"/>
    <w:rsid w:val="002471A4"/>
    <w:rsid w:val="00247D5E"/>
    <w:rsid w:val="0026584B"/>
    <w:rsid w:val="00275A79"/>
    <w:rsid w:val="002762DF"/>
    <w:rsid w:val="00280ADD"/>
    <w:rsid w:val="00281549"/>
    <w:rsid w:val="00282598"/>
    <w:rsid w:val="002826CD"/>
    <w:rsid w:val="00283246"/>
    <w:rsid w:val="00292972"/>
    <w:rsid w:val="00294C84"/>
    <w:rsid w:val="002A2D56"/>
    <w:rsid w:val="002A348B"/>
    <w:rsid w:val="002A401A"/>
    <w:rsid w:val="002B0A88"/>
    <w:rsid w:val="002B678D"/>
    <w:rsid w:val="002C2450"/>
    <w:rsid w:val="002C40A2"/>
    <w:rsid w:val="002D1D3B"/>
    <w:rsid w:val="002D1DE3"/>
    <w:rsid w:val="002E0781"/>
    <w:rsid w:val="002E2270"/>
    <w:rsid w:val="002E6958"/>
    <w:rsid w:val="002F24ED"/>
    <w:rsid w:val="00311F45"/>
    <w:rsid w:val="003130F0"/>
    <w:rsid w:val="00320584"/>
    <w:rsid w:val="00323761"/>
    <w:rsid w:val="00333855"/>
    <w:rsid w:val="00335611"/>
    <w:rsid w:val="00336A59"/>
    <w:rsid w:val="003422BF"/>
    <w:rsid w:val="0034241A"/>
    <w:rsid w:val="00342E6D"/>
    <w:rsid w:val="00351941"/>
    <w:rsid w:val="00353E92"/>
    <w:rsid w:val="0035400D"/>
    <w:rsid w:val="00364A61"/>
    <w:rsid w:val="0038629F"/>
    <w:rsid w:val="0038675B"/>
    <w:rsid w:val="00387016"/>
    <w:rsid w:val="0039323D"/>
    <w:rsid w:val="003A2B46"/>
    <w:rsid w:val="003A3C3B"/>
    <w:rsid w:val="003B503F"/>
    <w:rsid w:val="003C0FB9"/>
    <w:rsid w:val="003C662E"/>
    <w:rsid w:val="003D0E81"/>
    <w:rsid w:val="003D12A4"/>
    <w:rsid w:val="003E0E68"/>
    <w:rsid w:val="003E108A"/>
    <w:rsid w:val="003E4933"/>
    <w:rsid w:val="003E6518"/>
    <w:rsid w:val="003F37BF"/>
    <w:rsid w:val="003F6939"/>
    <w:rsid w:val="003F7DA8"/>
    <w:rsid w:val="00414A4F"/>
    <w:rsid w:val="00415DD9"/>
    <w:rsid w:val="00417615"/>
    <w:rsid w:val="004238D2"/>
    <w:rsid w:val="00425248"/>
    <w:rsid w:val="0042701E"/>
    <w:rsid w:val="004310D7"/>
    <w:rsid w:val="004315AC"/>
    <w:rsid w:val="00431965"/>
    <w:rsid w:val="0043269B"/>
    <w:rsid w:val="00433383"/>
    <w:rsid w:val="00434496"/>
    <w:rsid w:val="0044085D"/>
    <w:rsid w:val="004409E1"/>
    <w:rsid w:val="00447F45"/>
    <w:rsid w:val="00452E81"/>
    <w:rsid w:val="00455C2A"/>
    <w:rsid w:val="004629B9"/>
    <w:rsid w:val="00464A3E"/>
    <w:rsid w:val="0046528B"/>
    <w:rsid w:val="0046758E"/>
    <w:rsid w:val="00467B0A"/>
    <w:rsid w:val="004750D3"/>
    <w:rsid w:val="00480E7D"/>
    <w:rsid w:val="00485D03"/>
    <w:rsid w:val="00493776"/>
    <w:rsid w:val="00494116"/>
    <w:rsid w:val="00496BCF"/>
    <w:rsid w:val="004A24EC"/>
    <w:rsid w:val="004A67E8"/>
    <w:rsid w:val="004B0900"/>
    <w:rsid w:val="004B5270"/>
    <w:rsid w:val="004C0566"/>
    <w:rsid w:val="004C166F"/>
    <w:rsid w:val="004C1DE2"/>
    <w:rsid w:val="004C6DB7"/>
    <w:rsid w:val="004C7D65"/>
    <w:rsid w:val="004D34CF"/>
    <w:rsid w:val="004D3F83"/>
    <w:rsid w:val="004D428A"/>
    <w:rsid w:val="004E4BE2"/>
    <w:rsid w:val="004E678A"/>
    <w:rsid w:val="004E6D22"/>
    <w:rsid w:val="004F06ED"/>
    <w:rsid w:val="004F22C5"/>
    <w:rsid w:val="004F6A52"/>
    <w:rsid w:val="004F78FA"/>
    <w:rsid w:val="00503C57"/>
    <w:rsid w:val="00504724"/>
    <w:rsid w:val="00516558"/>
    <w:rsid w:val="00525208"/>
    <w:rsid w:val="0052572F"/>
    <w:rsid w:val="00533D88"/>
    <w:rsid w:val="00536906"/>
    <w:rsid w:val="0054238F"/>
    <w:rsid w:val="00543DE4"/>
    <w:rsid w:val="00544710"/>
    <w:rsid w:val="00545C71"/>
    <w:rsid w:val="00550095"/>
    <w:rsid w:val="005565E0"/>
    <w:rsid w:val="005607E8"/>
    <w:rsid w:val="00560BD3"/>
    <w:rsid w:val="00562AD0"/>
    <w:rsid w:val="0056571B"/>
    <w:rsid w:val="005677EB"/>
    <w:rsid w:val="00570300"/>
    <w:rsid w:val="00572603"/>
    <w:rsid w:val="005744AF"/>
    <w:rsid w:val="005752E8"/>
    <w:rsid w:val="00576ED8"/>
    <w:rsid w:val="00576FC9"/>
    <w:rsid w:val="005875CA"/>
    <w:rsid w:val="00591FB1"/>
    <w:rsid w:val="005A0E26"/>
    <w:rsid w:val="005A2441"/>
    <w:rsid w:val="005A7E3B"/>
    <w:rsid w:val="005B1CA9"/>
    <w:rsid w:val="005C331F"/>
    <w:rsid w:val="005C60FD"/>
    <w:rsid w:val="005D660A"/>
    <w:rsid w:val="005F0B39"/>
    <w:rsid w:val="005F1956"/>
    <w:rsid w:val="005F2999"/>
    <w:rsid w:val="005F4886"/>
    <w:rsid w:val="00601029"/>
    <w:rsid w:val="00602613"/>
    <w:rsid w:val="00602961"/>
    <w:rsid w:val="00603AA2"/>
    <w:rsid w:val="00613A0C"/>
    <w:rsid w:val="00616F7B"/>
    <w:rsid w:val="00623E3E"/>
    <w:rsid w:val="0063115F"/>
    <w:rsid w:val="00631F73"/>
    <w:rsid w:val="00642A37"/>
    <w:rsid w:val="0065261D"/>
    <w:rsid w:val="006545B8"/>
    <w:rsid w:val="00655C13"/>
    <w:rsid w:val="00673159"/>
    <w:rsid w:val="00680322"/>
    <w:rsid w:val="00682C33"/>
    <w:rsid w:val="00691D28"/>
    <w:rsid w:val="006931FD"/>
    <w:rsid w:val="0069496A"/>
    <w:rsid w:val="006949C7"/>
    <w:rsid w:val="006976DC"/>
    <w:rsid w:val="006A1A62"/>
    <w:rsid w:val="006A38C2"/>
    <w:rsid w:val="006B3A51"/>
    <w:rsid w:val="006B73D2"/>
    <w:rsid w:val="006B74A5"/>
    <w:rsid w:val="006C062F"/>
    <w:rsid w:val="006C08A2"/>
    <w:rsid w:val="006C350F"/>
    <w:rsid w:val="006D79B6"/>
    <w:rsid w:val="006E12D8"/>
    <w:rsid w:val="006E4A74"/>
    <w:rsid w:val="006F022E"/>
    <w:rsid w:val="006F3AD8"/>
    <w:rsid w:val="006F62AD"/>
    <w:rsid w:val="00701D97"/>
    <w:rsid w:val="007020F7"/>
    <w:rsid w:val="00706D05"/>
    <w:rsid w:val="00710FEC"/>
    <w:rsid w:val="00717356"/>
    <w:rsid w:val="00720CD7"/>
    <w:rsid w:val="00721AE4"/>
    <w:rsid w:val="00722944"/>
    <w:rsid w:val="00723D6E"/>
    <w:rsid w:val="00724B64"/>
    <w:rsid w:val="00733E29"/>
    <w:rsid w:val="00737ECE"/>
    <w:rsid w:val="00743EA1"/>
    <w:rsid w:val="00750E58"/>
    <w:rsid w:val="00754428"/>
    <w:rsid w:val="007562F2"/>
    <w:rsid w:val="007604CE"/>
    <w:rsid w:val="0076100E"/>
    <w:rsid w:val="00762CCB"/>
    <w:rsid w:val="007651A7"/>
    <w:rsid w:val="0076635E"/>
    <w:rsid w:val="00772DEB"/>
    <w:rsid w:val="00777473"/>
    <w:rsid w:val="007803B7"/>
    <w:rsid w:val="00781412"/>
    <w:rsid w:val="00781918"/>
    <w:rsid w:val="00782F7A"/>
    <w:rsid w:val="007830FF"/>
    <w:rsid w:val="007903A8"/>
    <w:rsid w:val="007A10EF"/>
    <w:rsid w:val="007A47CF"/>
    <w:rsid w:val="007A7BD8"/>
    <w:rsid w:val="007B0BDF"/>
    <w:rsid w:val="007B3491"/>
    <w:rsid w:val="007B387A"/>
    <w:rsid w:val="007B5F5A"/>
    <w:rsid w:val="007B7948"/>
    <w:rsid w:val="007C25F0"/>
    <w:rsid w:val="007C2DC1"/>
    <w:rsid w:val="007C3BE8"/>
    <w:rsid w:val="007C548A"/>
    <w:rsid w:val="007C6397"/>
    <w:rsid w:val="007E6A11"/>
    <w:rsid w:val="007E718B"/>
    <w:rsid w:val="007F36BB"/>
    <w:rsid w:val="007F3B2D"/>
    <w:rsid w:val="007F44ED"/>
    <w:rsid w:val="008010A9"/>
    <w:rsid w:val="008026F7"/>
    <w:rsid w:val="008032AD"/>
    <w:rsid w:val="00804016"/>
    <w:rsid w:val="008107E8"/>
    <w:rsid w:val="00815ADF"/>
    <w:rsid w:val="00820A4A"/>
    <w:rsid w:val="008231E0"/>
    <w:rsid w:val="00824B69"/>
    <w:rsid w:val="00826D0E"/>
    <w:rsid w:val="00841155"/>
    <w:rsid w:val="008436B6"/>
    <w:rsid w:val="00844EBE"/>
    <w:rsid w:val="00853806"/>
    <w:rsid w:val="00854357"/>
    <w:rsid w:val="0085515B"/>
    <w:rsid w:val="00855D17"/>
    <w:rsid w:val="00860445"/>
    <w:rsid w:val="008635B4"/>
    <w:rsid w:val="00872227"/>
    <w:rsid w:val="00875D3A"/>
    <w:rsid w:val="00882222"/>
    <w:rsid w:val="00883751"/>
    <w:rsid w:val="008848F9"/>
    <w:rsid w:val="008937C8"/>
    <w:rsid w:val="00894420"/>
    <w:rsid w:val="00896BDA"/>
    <w:rsid w:val="008A5A14"/>
    <w:rsid w:val="008A6743"/>
    <w:rsid w:val="008A7FC5"/>
    <w:rsid w:val="008B3013"/>
    <w:rsid w:val="008B37E0"/>
    <w:rsid w:val="008C0706"/>
    <w:rsid w:val="008C74A9"/>
    <w:rsid w:val="008C7D09"/>
    <w:rsid w:val="008D1149"/>
    <w:rsid w:val="008D2F62"/>
    <w:rsid w:val="008D4B5A"/>
    <w:rsid w:val="008D5F6E"/>
    <w:rsid w:val="008E2954"/>
    <w:rsid w:val="008E31F2"/>
    <w:rsid w:val="008F054E"/>
    <w:rsid w:val="00912212"/>
    <w:rsid w:val="009219DB"/>
    <w:rsid w:val="00922A6D"/>
    <w:rsid w:val="009278DD"/>
    <w:rsid w:val="00927EC4"/>
    <w:rsid w:val="00936907"/>
    <w:rsid w:val="00936F59"/>
    <w:rsid w:val="00940B52"/>
    <w:rsid w:val="00944AE2"/>
    <w:rsid w:val="00945C17"/>
    <w:rsid w:val="00950F0A"/>
    <w:rsid w:val="00952146"/>
    <w:rsid w:val="009568E9"/>
    <w:rsid w:val="00957C24"/>
    <w:rsid w:val="009605C4"/>
    <w:rsid w:val="00960842"/>
    <w:rsid w:val="00964222"/>
    <w:rsid w:val="00980EAE"/>
    <w:rsid w:val="00980F34"/>
    <w:rsid w:val="00983FC9"/>
    <w:rsid w:val="0098417D"/>
    <w:rsid w:val="00985C5D"/>
    <w:rsid w:val="00985F74"/>
    <w:rsid w:val="009919BB"/>
    <w:rsid w:val="00996EAC"/>
    <w:rsid w:val="00997928"/>
    <w:rsid w:val="009A12F1"/>
    <w:rsid w:val="009A57F6"/>
    <w:rsid w:val="009B051B"/>
    <w:rsid w:val="009B488E"/>
    <w:rsid w:val="009B4D60"/>
    <w:rsid w:val="009C016D"/>
    <w:rsid w:val="009C479E"/>
    <w:rsid w:val="009C4AA9"/>
    <w:rsid w:val="009D1F6A"/>
    <w:rsid w:val="009D656D"/>
    <w:rsid w:val="009D6586"/>
    <w:rsid w:val="009E2BF2"/>
    <w:rsid w:val="009F031E"/>
    <w:rsid w:val="009F0B9D"/>
    <w:rsid w:val="009F588B"/>
    <w:rsid w:val="009F65B6"/>
    <w:rsid w:val="009F7603"/>
    <w:rsid w:val="00A00273"/>
    <w:rsid w:val="00A01BE9"/>
    <w:rsid w:val="00A03F86"/>
    <w:rsid w:val="00A07375"/>
    <w:rsid w:val="00A11155"/>
    <w:rsid w:val="00A12749"/>
    <w:rsid w:val="00A153DC"/>
    <w:rsid w:val="00A22451"/>
    <w:rsid w:val="00A235A7"/>
    <w:rsid w:val="00A240AF"/>
    <w:rsid w:val="00A32C47"/>
    <w:rsid w:val="00A4340E"/>
    <w:rsid w:val="00A53281"/>
    <w:rsid w:val="00A54ED3"/>
    <w:rsid w:val="00A57BD3"/>
    <w:rsid w:val="00A57D37"/>
    <w:rsid w:val="00A6074F"/>
    <w:rsid w:val="00A61D26"/>
    <w:rsid w:val="00A65F95"/>
    <w:rsid w:val="00A77A71"/>
    <w:rsid w:val="00A872D6"/>
    <w:rsid w:val="00A93CA9"/>
    <w:rsid w:val="00A97814"/>
    <w:rsid w:val="00AA1C54"/>
    <w:rsid w:val="00AB0BAE"/>
    <w:rsid w:val="00AC0E13"/>
    <w:rsid w:val="00AD289C"/>
    <w:rsid w:val="00AD7DCD"/>
    <w:rsid w:val="00AE23D4"/>
    <w:rsid w:val="00AE4574"/>
    <w:rsid w:val="00AE699E"/>
    <w:rsid w:val="00AF16FC"/>
    <w:rsid w:val="00AF53B0"/>
    <w:rsid w:val="00B0124A"/>
    <w:rsid w:val="00B12EC4"/>
    <w:rsid w:val="00B13F42"/>
    <w:rsid w:val="00B16977"/>
    <w:rsid w:val="00B204C6"/>
    <w:rsid w:val="00B20FF2"/>
    <w:rsid w:val="00B225E8"/>
    <w:rsid w:val="00B228F0"/>
    <w:rsid w:val="00B24F47"/>
    <w:rsid w:val="00B25797"/>
    <w:rsid w:val="00B2709B"/>
    <w:rsid w:val="00B3037F"/>
    <w:rsid w:val="00B30C52"/>
    <w:rsid w:val="00B3107C"/>
    <w:rsid w:val="00B3717D"/>
    <w:rsid w:val="00B37AF1"/>
    <w:rsid w:val="00B41FDE"/>
    <w:rsid w:val="00B4416C"/>
    <w:rsid w:val="00B536DA"/>
    <w:rsid w:val="00B60C01"/>
    <w:rsid w:val="00B66713"/>
    <w:rsid w:val="00B66718"/>
    <w:rsid w:val="00B70A53"/>
    <w:rsid w:val="00B72BA5"/>
    <w:rsid w:val="00B74A12"/>
    <w:rsid w:val="00B74C4D"/>
    <w:rsid w:val="00B80952"/>
    <w:rsid w:val="00B8422A"/>
    <w:rsid w:val="00B90661"/>
    <w:rsid w:val="00B96AE4"/>
    <w:rsid w:val="00B96AEC"/>
    <w:rsid w:val="00B9798D"/>
    <w:rsid w:val="00BA7086"/>
    <w:rsid w:val="00BB0200"/>
    <w:rsid w:val="00BB5B64"/>
    <w:rsid w:val="00BC16C2"/>
    <w:rsid w:val="00BC5A09"/>
    <w:rsid w:val="00BD172F"/>
    <w:rsid w:val="00BD3615"/>
    <w:rsid w:val="00BD6820"/>
    <w:rsid w:val="00BE0165"/>
    <w:rsid w:val="00BF06E0"/>
    <w:rsid w:val="00BF226C"/>
    <w:rsid w:val="00BF58D7"/>
    <w:rsid w:val="00BF6D59"/>
    <w:rsid w:val="00BF7DAC"/>
    <w:rsid w:val="00C07FA8"/>
    <w:rsid w:val="00C13061"/>
    <w:rsid w:val="00C20033"/>
    <w:rsid w:val="00C253A6"/>
    <w:rsid w:val="00C25492"/>
    <w:rsid w:val="00C310BE"/>
    <w:rsid w:val="00C31A83"/>
    <w:rsid w:val="00C328C1"/>
    <w:rsid w:val="00C34BD7"/>
    <w:rsid w:val="00C445CE"/>
    <w:rsid w:val="00C44AD2"/>
    <w:rsid w:val="00C45194"/>
    <w:rsid w:val="00C50FDE"/>
    <w:rsid w:val="00C53F21"/>
    <w:rsid w:val="00C54A16"/>
    <w:rsid w:val="00C5503F"/>
    <w:rsid w:val="00C56F03"/>
    <w:rsid w:val="00C57483"/>
    <w:rsid w:val="00C634F3"/>
    <w:rsid w:val="00C6428E"/>
    <w:rsid w:val="00C644C4"/>
    <w:rsid w:val="00C80912"/>
    <w:rsid w:val="00C810AC"/>
    <w:rsid w:val="00C81320"/>
    <w:rsid w:val="00C84C7C"/>
    <w:rsid w:val="00C87825"/>
    <w:rsid w:val="00C909E9"/>
    <w:rsid w:val="00C90ED7"/>
    <w:rsid w:val="00C920DF"/>
    <w:rsid w:val="00C97FBA"/>
    <w:rsid w:val="00C97FF9"/>
    <w:rsid w:val="00CA33D2"/>
    <w:rsid w:val="00CA3AA9"/>
    <w:rsid w:val="00CA5E0D"/>
    <w:rsid w:val="00CC3F98"/>
    <w:rsid w:val="00CC4442"/>
    <w:rsid w:val="00CD0E87"/>
    <w:rsid w:val="00CD2D79"/>
    <w:rsid w:val="00CD4AD6"/>
    <w:rsid w:val="00CD6C54"/>
    <w:rsid w:val="00CE2D9F"/>
    <w:rsid w:val="00CE31A6"/>
    <w:rsid w:val="00CE72FD"/>
    <w:rsid w:val="00CF02B7"/>
    <w:rsid w:val="00CF1D5E"/>
    <w:rsid w:val="00CF3559"/>
    <w:rsid w:val="00CF6C86"/>
    <w:rsid w:val="00CF6E2E"/>
    <w:rsid w:val="00CF79C0"/>
    <w:rsid w:val="00D10554"/>
    <w:rsid w:val="00D125A2"/>
    <w:rsid w:val="00D20F8E"/>
    <w:rsid w:val="00D33437"/>
    <w:rsid w:val="00D33D15"/>
    <w:rsid w:val="00D417C1"/>
    <w:rsid w:val="00D54E05"/>
    <w:rsid w:val="00D56E44"/>
    <w:rsid w:val="00D60BA2"/>
    <w:rsid w:val="00D63352"/>
    <w:rsid w:val="00D63F0E"/>
    <w:rsid w:val="00D66C76"/>
    <w:rsid w:val="00D724AC"/>
    <w:rsid w:val="00D74503"/>
    <w:rsid w:val="00D872BC"/>
    <w:rsid w:val="00D92D20"/>
    <w:rsid w:val="00D97E05"/>
    <w:rsid w:val="00DA1B44"/>
    <w:rsid w:val="00DB26FC"/>
    <w:rsid w:val="00DE11B4"/>
    <w:rsid w:val="00DE1236"/>
    <w:rsid w:val="00DE4D63"/>
    <w:rsid w:val="00E02299"/>
    <w:rsid w:val="00E06179"/>
    <w:rsid w:val="00E070CC"/>
    <w:rsid w:val="00E0798D"/>
    <w:rsid w:val="00E12F7F"/>
    <w:rsid w:val="00E2201E"/>
    <w:rsid w:val="00E26B6E"/>
    <w:rsid w:val="00E273BB"/>
    <w:rsid w:val="00E31401"/>
    <w:rsid w:val="00E32975"/>
    <w:rsid w:val="00E33AB1"/>
    <w:rsid w:val="00E36767"/>
    <w:rsid w:val="00E41843"/>
    <w:rsid w:val="00E44A48"/>
    <w:rsid w:val="00E44F93"/>
    <w:rsid w:val="00E535C3"/>
    <w:rsid w:val="00E54772"/>
    <w:rsid w:val="00E54DCD"/>
    <w:rsid w:val="00E621FA"/>
    <w:rsid w:val="00E65750"/>
    <w:rsid w:val="00E675A7"/>
    <w:rsid w:val="00E72B0E"/>
    <w:rsid w:val="00E8313E"/>
    <w:rsid w:val="00E83213"/>
    <w:rsid w:val="00E849CD"/>
    <w:rsid w:val="00E9055A"/>
    <w:rsid w:val="00E91C40"/>
    <w:rsid w:val="00E95700"/>
    <w:rsid w:val="00E95B93"/>
    <w:rsid w:val="00EB3E41"/>
    <w:rsid w:val="00EC0AE2"/>
    <w:rsid w:val="00EC0CC9"/>
    <w:rsid w:val="00EC295A"/>
    <w:rsid w:val="00EC46A6"/>
    <w:rsid w:val="00EC4958"/>
    <w:rsid w:val="00EC5C16"/>
    <w:rsid w:val="00ED1E78"/>
    <w:rsid w:val="00ED4F93"/>
    <w:rsid w:val="00ED780D"/>
    <w:rsid w:val="00EE36A3"/>
    <w:rsid w:val="00EE3DB4"/>
    <w:rsid w:val="00EE6672"/>
    <w:rsid w:val="00EE6CD4"/>
    <w:rsid w:val="00EF071C"/>
    <w:rsid w:val="00EF14E2"/>
    <w:rsid w:val="00EF2AF2"/>
    <w:rsid w:val="00EF33FF"/>
    <w:rsid w:val="00EF7B23"/>
    <w:rsid w:val="00F13A63"/>
    <w:rsid w:val="00F141F0"/>
    <w:rsid w:val="00F167DE"/>
    <w:rsid w:val="00F16F87"/>
    <w:rsid w:val="00F20A24"/>
    <w:rsid w:val="00F23C44"/>
    <w:rsid w:val="00F26AA0"/>
    <w:rsid w:val="00F27C01"/>
    <w:rsid w:val="00F30641"/>
    <w:rsid w:val="00F43756"/>
    <w:rsid w:val="00F43A67"/>
    <w:rsid w:val="00F46A8E"/>
    <w:rsid w:val="00F529F0"/>
    <w:rsid w:val="00F62C9E"/>
    <w:rsid w:val="00F6439B"/>
    <w:rsid w:val="00F72093"/>
    <w:rsid w:val="00F743A5"/>
    <w:rsid w:val="00F74738"/>
    <w:rsid w:val="00F76A17"/>
    <w:rsid w:val="00F91C21"/>
    <w:rsid w:val="00F933D7"/>
    <w:rsid w:val="00F94E35"/>
    <w:rsid w:val="00F95AA6"/>
    <w:rsid w:val="00F97842"/>
    <w:rsid w:val="00FA380E"/>
    <w:rsid w:val="00FA630F"/>
    <w:rsid w:val="00FB0CED"/>
    <w:rsid w:val="00FB35C5"/>
    <w:rsid w:val="00FB41AC"/>
    <w:rsid w:val="00FB7479"/>
    <w:rsid w:val="00FC422B"/>
    <w:rsid w:val="00FD0F71"/>
    <w:rsid w:val="00FD3C16"/>
    <w:rsid w:val="00FD6366"/>
    <w:rsid w:val="00FE45C8"/>
    <w:rsid w:val="00FE6F65"/>
    <w:rsid w:val="00FF4215"/>
    <w:rsid w:val="01577232"/>
    <w:rsid w:val="017C3BC3"/>
    <w:rsid w:val="01B40C06"/>
    <w:rsid w:val="01E34DF9"/>
    <w:rsid w:val="026054A7"/>
    <w:rsid w:val="02881B40"/>
    <w:rsid w:val="029D7E0E"/>
    <w:rsid w:val="02C408FD"/>
    <w:rsid w:val="02D768EE"/>
    <w:rsid w:val="032F4101"/>
    <w:rsid w:val="0386068D"/>
    <w:rsid w:val="038A10A3"/>
    <w:rsid w:val="03907B07"/>
    <w:rsid w:val="039C6F92"/>
    <w:rsid w:val="03AB485F"/>
    <w:rsid w:val="04487934"/>
    <w:rsid w:val="04540AED"/>
    <w:rsid w:val="048243D7"/>
    <w:rsid w:val="04AF2D6A"/>
    <w:rsid w:val="04F43CFE"/>
    <w:rsid w:val="0523326E"/>
    <w:rsid w:val="05A96AB9"/>
    <w:rsid w:val="05EC7C78"/>
    <w:rsid w:val="06250D8E"/>
    <w:rsid w:val="06391792"/>
    <w:rsid w:val="069112B1"/>
    <w:rsid w:val="06A51757"/>
    <w:rsid w:val="06BE08D3"/>
    <w:rsid w:val="06E93649"/>
    <w:rsid w:val="06EC14B2"/>
    <w:rsid w:val="072772CB"/>
    <w:rsid w:val="0745441F"/>
    <w:rsid w:val="07545E0D"/>
    <w:rsid w:val="077F502D"/>
    <w:rsid w:val="07BE65C9"/>
    <w:rsid w:val="080A04AA"/>
    <w:rsid w:val="08672E2F"/>
    <w:rsid w:val="089671CE"/>
    <w:rsid w:val="08FE697A"/>
    <w:rsid w:val="090E5A20"/>
    <w:rsid w:val="0937401C"/>
    <w:rsid w:val="096711B6"/>
    <w:rsid w:val="09916381"/>
    <w:rsid w:val="099B71EC"/>
    <w:rsid w:val="0A1C6B89"/>
    <w:rsid w:val="0A2827EF"/>
    <w:rsid w:val="0B4A62F6"/>
    <w:rsid w:val="0B613480"/>
    <w:rsid w:val="0B637863"/>
    <w:rsid w:val="0BAA06F0"/>
    <w:rsid w:val="0BF55298"/>
    <w:rsid w:val="0C3E5D0A"/>
    <w:rsid w:val="0C892991"/>
    <w:rsid w:val="0CEC7AC4"/>
    <w:rsid w:val="0D5B517E"/>
    <w:rsid w:val="0D821721"/>
    <w:rsid w:val="0D827406"/>
    <w:rsid w:val="0D861CD3"/>
    <w:rsid w:val="0DF57EBA"/>
    <w:rsid w:val="0E2C2521"/>
    <w:rsid w:val="0E31529C"/>
    <w:rsid w:val="0E435214"/>
    <w:rsid w:val="0E567760"/>
    <w:rsid w:val="0E745121"/>
    <w:rsid w:val="0E821584"/>
    <w:rsid w:val="0EA92768"/>
    <w:rsid w:val="0EB130DD"/>
    <w:rsid w:val="0EC92D11"/>
    <w:rsid w:val="0EF2253E"/>
    <w:rsid w:val="0F371065"/>
    <w:rsid w:val="0F5D3AD7"/>
    <w:rsid w:val="0FB373C2"/>
    <w:rsid w:val="10003167"/>
    <w:rsid w:val="1041456A"/>
    <w:rsid w:val="10B47D54"/>
    <w:rsid w:val="10EA107C"/>
    <w:rsid w:val="10F152D1"/>
    <w:rsid w:val="10F4167B"/>
    <w:rsid w:val="11016338"/>
    <w:rsid w:val="111605D9"/>
    <w:rsid w:val="111B440F"/>
    <w:rsid w:val="112C5508"/>
    <w:rsid w:val="115A4FAB"/>
    <w:rsid w:val="11C5518A"/>
    <w:rsid w:val="11DE69DD"/>
    <w:rsid w:val="11FD174D"/>
    <w:rsid w:val="12AD718F"/>
    <w:rsid w:val="12B61FEA"/>
    <w:rsid w:val="130F2055"/>
    <w:rsid w:val="13197F0F"/>
    <w:rsid w:val="13283191"/>
    <w:rsid w:val="134A3C15"/>
    <w:rsid w:val="134B2305"/>
    <w:rsid w:val="137A3EF7"/>
    <w:rsid w:val="139F39C6"/>
    <w:rsid w:val="13FC4E27"/>
    <w:rsid w:val="148E5DF8"/>
    <w:rsid w:val="14D15D06"/>
    <w:rsid w:val="154E431F"/>
    <w:rsid w:val="15B056E5"/>
    <w:rsid w:val="15C768C5"/>
    <w:rsid w:val="161A45DE"/>
    <w:rsid w:val="16A2340F"/>
    <w:rsid w:val="16CE17BE"/>
    <w:rsid w:val="16EA2A6A"/>
    <w:rsid w:val="16F80569"/>
    <w:rsid w:val="17140C26"/>
    <w:rsid w:val="17F424AD"/>
    <w:rsid w:val="18A42CA0"/>
    <w:rsid w:val="18EE1564"/>
    <w:rsid w:val="19435793"/>
    <w:rsid w:val="19771EDF"/>
    <w:rsid w:val="19CD675B"/>
    <w:rsid w:val="19E4542B"/>
    <w:rsid w:val="19E74118"/>
    <w:rsid w:val="1A097045"/>
    <w:rsid w:val="1A3A2DE0"/>
    <w:rsid w:val="1A422706"/>
    <w:rsid w:val="1AB25031"/>
    <w:rsid w:val="1AE939B8"/>
    <w:rsid w:val="1B15334C"/>
    <w:rsid w:val="1B5A41CD"/>
    <w:rsid w:val="1B624A38"/>
    <w:rsid w:val="1B7376B4"/>
    <w:rsid w:val="1BA37954"/>
    <w:rsid w:val="1C6576BA"/>
    <w:rsid w:val="1D070E95"/>
    <w:rsid w:val="1D2A548F"/>
    <w:rsid w:val="1D9930A3"/>
    <w:rsid w:val="1D9B0042"/>
    <w:rsid w:val="1DF0590F"/>
    <w:rsid w:val="1E0326BA"/>
    <w:rsid w:val="1E7000A9"/>
    <w:rsid w:val="1E7E1343"/>
    <w:rsid w:val="1EB2462D"/>
    <w:rsid w:val="1ED316C4"/>
    <w:rsid w:val="1F0A72E5"/>
    <w:rsid w:val="1F18457B"/>
    <w:rsid w:val="1F2F5BB3"/>
    <w:rsid w:val="1FAB251C"/>
    <w:rsid w:val="1FC71F3D"/>
    <w:rsid w:val="20FC6AF6"/>
    <w:rsid w:val="20FE28AF"/>
    <w:rsid w:val="2186585E"/>
    <w:rsid w:val="21A53261"/>
    <w:rsid w:val="21B829B1"/>
    <w:rsid w:val="21CE131A"/>
    <w:rsid w:val="223C1057"/>
    <w:rsid w:val="226C63DB"/>
    <w:rsid w:val="235403A6"/>
    <w:rsid w:val="23962806"/>
    <w:rsid w:val="23A70DFA"/>
    <w:rsid w:val="23C57ECD"/>
    <w:rsid w:val="23D82DB4"/>
    <w:rsid w:val="23E81CBE"/>
    <w:rsid w:val="23F9579F"/>
    <w:rsid w:val="241A5173"/>
    <w:rsid w:val="24314B90"/>
    <w:rsid w:val="24DC3957"/>
    <w:rsid w:val="24EF05CB"/>
    <w:rsid w:val="251233D5"/>
    <w:rsid w:val="256E19BE"/>
    <w:rsid w:val="25876083"/>
    <w:rsid w:val="25DA4976"/>
    <w:rsid w:val="26333BE6"/>
    <w:rsid w:val="265B1527"/>
    <w:rsid w:val="26626FE6"/>
    <w:rsid w:val="26A83CB0"/>
    <w:rsid w:val="26C04997"/>
    <w:rsid w:val="270C53C6"/>
    <w:rsid w:val="277A037D"/>
    <w:rsid w:val="27867409"/>
    <w:rsid w:val="27FD3EE7"/>
    <w:rsid w:val="283A066B"/>
    <w:rsid w:val="287A7468"/>
    <w:rsid w:val="289555AD"/>
    <w:rsid w:val="29016B29"/>
    <w:rsid w:val="2913394C"/>
    <w:rsid w:val="292245AF"/>
    <w:rsid w:val="29254F24"/>
    <w:rsid w:val="294C71F8"/>
    <w:rsid w:val="294E0CE7"/>
    <w:rsid w:val="29704A9E"/>
    <w:rsid w:val="2985625A"/>
    <w:rsid w:val="29A50E6A"/>
    <w:rsid w:val="29E825D3"/>
    <w:rsid w:val="2A240791"/>
    <w:rsid w:val="2A580245"/>
    <w:rsid w:val="2A93577C"/>
    <w:rsid w:val="2AC22611"/>
    <w:rsid w:val="2AEB1D70"/>
    <w:rsid w:val="2BD925D7"/>
    <w:rsid w:val="2BDE2C88"/>
    <w:rsid w:val="2C044BF3"/>
    <w:rsid w:val="2C5F31F7"/>
    <w:rsid w:val="2C734FC8"/>
    <w:rsid w:val="2C9D2DF8"/>
    <w:rsid w:val="2CF94A29"/>
    <w:rsid w:val="2D002450"/>
    <w:rsid w:val="2D5312DF"/>
    <w:rsid w:val="2D896D0C"/>
    <w:rsid w:val="2DC62D1E"/>
    <w:rsid w:val="2E101A7E"/>
    <w:rsid w:val="2E180DE8"/>
    <w:rsid w:val="2E3D1ACA"/>
    <w:rsid w:val="2E6B579D"/>
    <w:rsid w:val="2ED77982"/>
    <w:rsid w:val="2F3E7AD2"/>
    <w:rsid w:val="2FFB46AF"/>
    <w:rsid w:val="305A58E9"/>
    <w:rsid w:val="30824DDC"/>
    <w:rsid w:val="30920430"/>
    <w:rsid w:val="309472A4"/>
    <w:rsid w:val="317B1F59"/>
    <w:rsid w:val="318A4283"/>
    <w:rsid w:val="32026033"/>
    <w:rsid w:val="323922EC"/>
    <w:rsid w:val="32766693"/>
    <w:rsid w:val="32994C24"/>
    <w:rsid w:val="32C450D5"/>
    <w:rsid w:val="331137AB"/>
    <w:rsid w:val="335D5DA9"/>
    <w:rsid w:val="33AA0E82"/>
    <w:rsid w:val="33BA6FAA"/>
    <w:rsid w:val="33C11557"/>
    <w:rsid w:val="34AF3055"/>
    <w:rsid w:val="35BF7EF1"/>
    <w:rsid w:val="3614328F"/>
    <w:rsid w:val="36375C62"/>
    <w:rsid w:val="36417CF8"/>
    <w:rsid w:val="36725439"/>
    <w:rsid w:val="36B10C6D"/>
    <w:rsid w:val="36B61B60"/>
    <w:rsid w:val="36C16F48"/>
    <w:rsid w:val="36D840B5"/>
    <w:rsid w:val="36DB00E9"/>
    <w:rsid w:val="36E75057"/>
    <w:rsid w:val="36F52A41"/>
    <w:rsid w:val="375C25BD"/>
    <w:rsid w:val="37875F11"/>
    <w:rsid w:val="37A24A6E"/>
    <w:rsid w:val="381B3A7D"/>
    <w:rsid w:val="386E12AA"/>
    <w:rsid w:val="396709C4"/>
    <w:rsid w:val="39936674"/>
    <w:rsid w:val="399506BD"/>
    <w:rsid w:val="39BE0D9A"/>
    <w:rsid w:val="39D361B3"/>
    <w:rsid w:val="3A247B94"/>
    <w:rsid w:val="3A413D5A"/>
    <w:rsid w:val="3AD36C38"/>
    <w:rsid w:val="3B3403C3"/>
    <w:rsid w:val="3B5F264D"/>
    <w:rsid w:val="3B72400B"/>
    <w:rsid w:val="3C1918F2"/>
    <w:rsid w:val="3C3F44FF"/>
    <w:rsid w:val="3D0C6484"/>
    <w:rsid w:val="3D477772"/>
    <w:rsid w:val="3D642B8D"/>
    <w:rsid w:val="3DAD65CC"/>
    <w:rsid w:val="3E010233"/>
    <w:rsid w:val="3E276C01"/>
    <w:rsid w:val="3EC67AC6"/>
    <w:rsid w:val="3F384684"/>
    <w:rsid w:val="3F55424E"/>
    <w:rsid w:val="3FE864ED"/>
    <w:rsid w:val="3FFF7618"/>
    <w:rsid w:val="40524679"/>
    <w:rsid w:val="41570631"/>
    <w:rsid w:val="415C20F7"/>
    <w:rsid w:val="41786E1E"/>
    <w:rsid w:val="41C02E47"/>
    <w:rsid w:val="41C62049"/>
    <w:rsid w:val="41EF4EBE"/>
    <w:rsid w:val="41F32C74"/>
    <w:rsid w:val="4221156F"/>
    <w:rsid w:val="42225FD9"/>
    <w:rsid w:val="423C570B"/>
    <w:rsid w:val="42615FC5"/>
    <w:rsid w:val="42967E42"/>
    <w:rsid w:val="42A7059E"/>
    <w:rsid w:val="42FF3043"/>
    <w:rsid w:val="432A1040"/>
    <w:rsid w:val="437C2ED6"/>
    <w:rsid w:val="43831389"/>
    <w:rsid w:val="439C63DF"/>
    <w:rsid w:val="43ED5A13"/>
    <w:rsid w:val="444D4B37"/>
    <w:rsid w:val="446524A1"/>
    <w:rsid w:val="446626BD"/>
    <w:rsid w:val="44BE07D9"/>
    <w:rsid w:val="451611F6"/>
    <w:rsid w:val="458B37CA"/>
    <w:rsid w:val="458C7C18"/>
    <w:rsid w:val="45B57E74"/>
    <w:rsid w:val="46054094"/>
    <w:rsid w:val="464B6ED6"/>
    <w:rsid w:val="46FC7C9E"/>
    <w:rsid w:val="473C4F36"/>
    <w:rsid w:val="481B35A5"/>
    <w:rsid w:val="484C1017"/>
    <w:rsid w:val="487724AD"/>
    <w:rsid w:val="48A758B6"/>
    <w:rsid w:val="48C360B2"/>
    <w:rsid w:val="48C57DA4"/>
    <w:rsid w:val="48E20B9B"/>
    <w:rsid w:val="491A4C34"/>
    <w:rsid w:val="4A755C0A"/>
    <w:rsid w:val="4AAE60E5"/>
    <w:rsid w:val="4B377918"/>
    <w:rsid w:val="4B594EE9"/>
    <w:rsid w:val="4B612A39"/>
    <w:rsid w:val="4C5F36B2"/>
    <w:rsid w:val="4C6B3BAA"/>
    <w:rsid w:val="4C775D6C"/>
    <w:rsid w:val="4CF571BA"/>
    <w:rsid w:val="4D0535CC"/>
    <w:rsid w:val="4D144664"/>
    <w:rsid w:val="4D4C0170"/>
    <w:rsid w:val="4D6934B5"/>
    <w:rsid w:val="4DFA4C44"/>
    <w:rsid w:val="4E0F0547"/>
    <w:rsid w:val="4E177262"/>
    <w:rsid w:val="4E1A0B05"/>
    <w:rsid w:val="4F49629E"/>
    <w:rsid w:val="4F8D0383"/>
    <w:rsid w:val="4FAB639E"/>
    <w:rsid w:val="4FDD49BC"/>
    <w:rsid w:val="4FF421B4"/>
    <w:rsid w:val="50164E79"/>
    <w:rsid w:val="504338E1"/>
    <w:rsid w:val="50A02524"/>
    <w:rsid w:val="50CE2E68"/>
    <w:rsid w:val="50F87E96"/>
    <w:rsid w:val="51215B18"/>
    <w:rsid w:val="5196759E"/>
    <w:rsid w:val="51C147EA"/>
    <w:rsid w:val="51EC1214"/>
    <w:rsid w:val="51F162B2"/>
    <w:rsid w:val="52036AFF"/>
    <w:rsid w:val="52286541"/>
    <w:rsid w:val="52A15CC9"/>
    <w:rsid w:val="52DB417A"/>
    <w:rsid w:val="54101469"/>
    <w:rsid w:val="542E50BE"/>
    <w:rsid w:val="54367BA8"/>
    <w:rsid w:val="54617A0D"/>
    <w:rsid w:val="548C494D"/>
    <w:rsid w:val="54CF74C2"/>
    <w:rsid w:val="54E82E0F"/>
    <w:rsid w:val="5567591F"/>
    <w:rsid w:val="5577615B"/>
    <w:rsid w:val="55CE23FE"/>
    <w:rsid w:val="56BA3299"/>
    <w:rsid w:val="56E56A5A"/>
    <w:rsid w:val="57585BA4"/>
    <w:rsid w:val="575B5092"/>
    <w:rsid w:val="581229F6"/>
    <w:rsid w:val="595841FF"/>
    <w:rsid w:val="59637CEE"/>
    <w:rsid w:val="59904E8B"/>
    <w:rsid w:val="59BD7460"/>
    <w:rsid w:val="5A231AE8"/>
    <w:rsid w:val="5A2C4116"/>
    <w:rsid w:val="5A324F4B"/>
    <w:rsid w:val="5A7F2E36"/>
    <w:rsid w:val="5A9A53AC"/>
    <w:rsid w:val="5AA20D9D"/>
    <w:rsid w:val="5AEA0E1C"/>
    <w:rsid w:val="5B3C509D"/>
    <w:rsid w:val="5B743BCB"/>
    <w:rsid w:val="5B8F6EE2"/>
    <w:rsid w:val="5BB557C0"/>
    <w:rsid w:val="5BF721BE"/>
    <w:rsid w:val="5C1C7CF1"/>
    <w:rsid w:val="5C5E0FBE"/>
    <w:rsid w:val="5D2766FB"/>
    <w:rsid w:val="5D315AC1"/>
    <w:rsid w:val="5D92142E"/>
    <w:rsid w:val="5DAC2C7F"/>
    <w:rsid w:val="5DEB7A0C"/>
    <w:rsid w:val="5DF55075"/>
    <w:rsid w:val="5E0E5FE6"/>
    <w:rsid w:val="5E236C50"/>
    <w:rsid w:val="5E6E766E"/>
    <w:rsid w:val="5E887102"/>
    <w:rsid w:val="5E9152CB"/>
    <w:rsid w:val="5F1E43C2"/>
    <w:rsid w:val="5F416193"/>
    <w:rsid w:val="5F745955"/>
    <w:rsid w:val="5F856924"/>
    <w:rsid w:val="5F9A4585"/>
    <w:rsid w:val="5FDB104A"/>
    <w:rsid w:val="603311A1"/>
    <w:rsid w:val="6045684E"/>
    <w:rsid w:val="606C5CFF"/>
    <w:rsid w:val="608E5546"/>
    <w:rsid w:val="60C801AD"/>
    <w:rsid w:val="60E15E4B"/>
    <w:rsid w:val="613414D3"/>
    <w:rsid w:val="6151530B"/>
    <w:rsid w:val="61AD75F0"/>
    <w:rsid w:val="61D342E4"/>
    <w:rsid w:val="61E07B86"/>
    <w:rsid w:val="61F213C0"/>
    <w:rsid w:val="62295B61"/>
    <w:rsid w:val="627774A4"/>
    <w:rsid w:val="631E3504"/>
    <w:rsid w:val="63DB71A1"/>
    <w:rsid w:val="64503C1C"/>
    <w:rsid w:val="646A1129"/>
    <w:rsid w:val="64895786"/>
    <w:rsid w:val="64CD3806"/>
    <w:rsid w:val="652A390E"/>
    <w:rsid w:val="65303BEA"/>
    <w:rsid w:val="653F1202"/>
    <w:rsid w:val="6556312C"/>
    <w:rsid w:val="65F523A6"/>
    <w:rsid w:val="66AA3B93"/>
    <w:rsid w:val="67074059"/>
    <w:rsid w:val="673E2ADB"/>
    <w:rsid w:val="676104D8"/>
    <w:rsid w:val="677C64E9"/>
    <w:rsid w:val="6793548B"/>
    <w:rsid w:val="68013273"/>
    <w:rsid w:val="68062FC8"/>
    <w:rsid w:val="68246BFD"/>
    <w:rsid w:val="68766A33"/>
    <w:rsid w:val="68C47B1D"/>
    <w:rsid w:val="68CA5C3B"/>
    <w:rsid w:val="69892233"/>
    <w:rsid w:val="6A4468B1"/>
    <w:rsid w:val="6AB24EDF"/>
    <w:rsid w:val="6BC77D72"/>
    <w:rsid w:val="6BFA1A7B"/>
    <w:rsid w:val="6C277C5F"/>
    <w:rsid w:val="6C68011A"/>
    <w:rsid w:val="6CA466E7"/>
    <w:rsid w:val="6CB0057C"/>
    <w:rsid w:val="6CC56367"/>
    <w:rsid w:val="6D1B37B0"/>
    <w:rsid w:val="6D394F0C"/>
    <w:rsid w:val="6E7828AC"/>
    <w:rsid w:val="6E854B40"/>
    <w:rsid w:val="6EF717BC"/>
    <w:rsid w:val="6EFE35A8"/>
    <w:rsid w:val="6F2351BC"/>
    <w:rsid w:val="6F483536"/>
    <w:rsid w:val="6F6F407E"/>
    <w:rsid w:val="6F734C5C"/>
    <w:rsid w:val="700F7661"/>
    <w:rsid w:val="703656F9"/>
    <w:rsid w:val="70714C0A"/>
    <w:rsid w:val="70DB06CC"/>
    <w:rsid w:val="71083ECB"/>
    <w:rsid w:val="710A5F9F"/>
    <w:rsid w:val="710F48B3"/>
    <w:rsid w:val="71827032"/>
    <w:rsid w:val="726F450B"/>
    <w:rsid w:val="72894E6B"/>
    <w:rsid w:val="735943ED"/>
    <w:rsid w:val="73A22A85"/>
    <w:rsid w:val="74494D92"/>
    <w:rsid w:val="748C3F03"/>
    <w:rsid w:val="749E203D"/>
    <w:rsid w:val="74EB6A21"/>
    <w:rsid w:val="75016E65"/>
    <w:rsid w:val="75406B41"/>
    <w:rsid w:val="75E95199"/>
    <w:rsid w:val="766F0C55"/>
    <w:rsid w:val="767024E6"/>
    <w:rsid w:val="767C1E15"/>
    <w:rsid w:val="76F3387D"/>
    <w:rsid w:val="77396FDF"/>
    <w:rsid w:val="77527660"/>
    <w:rsid w:val="778E4E74"/>
    <w:rsid w:val="77CA375F"/>
    <w:rsid w:val="77F4090C"/>
    <w:rsid w:val="780C7113"/>
    <w:rsid w:val="78895C14"/>
    <w:rsid w:val="78CF75F0"/>
    <w:rsid w:val="78DB7975"/>
    <w:rsid w:val="79BD73F0"/>
    <w:rsid w:val="79CE5F86"/>
    <w:rsid w:val="7A206ACF"/>
    <w:rsid w:val="7A6978F9"/>
    <w:rsid w:val="7AEE204F"/>
    <w:rsid w:val="7B7C2350"/>
    <w:rsid w:val="7CBD38D4"/>
    <w:rsid w:val="7CD461AB"/>
    <w:rsid w:val="7D4F01BC"/>
    <w:rsid w:val="7D5738C4"/>
    <w:rsid w:val="7D7C73BB"/>
    <w:rsid w:val="7DB469D5"/>
    <w:rsid w:val="7DE70A55"/>
    <w:rsid w:val="7E592229"/>
    <w:rsid w:val="7E601571"/>
    <w:rsid w:val="7E861FE0"/>
    <w:rsid w:val="7EC73710"/>
    <w:rsid w:val="7F00280E"/>
    <w:rsid w:val="7F413D0D"/>
    <w:rsid w:val="7F432B09"/>
    <w:rsid w:val="7F492E9C"/>
    <w:rsid w:val="7F4C292B"/>
    <w:rsid w:val="7FA53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99"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99"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ocked="1"/>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autoRedefine/>
    <w:qFormat/>
    <w:locked/>
    <w:uiPriority w:val="0"/>
    <w:pPr>
      <w:keepNext/>
      <w:jc w:val="center"/>
      <w:outlineLvl w:val="0"/>
    </w:pPr>
    <w:rPr>
      <w:rFonts w:eastAsia="楷体_GB2312"/>
      <w:sz w:val="28"/>
      <w:szCs w:val="20"/>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1"/>
    <w:pPr>
      <w:ind w:left="1068"/>
    </w:pPr>
    <w:rPr>
      <w:sz w:val="32"/>
      <w:szCs w:val="32"/>
    </w:rPr>
  </w:style>
  <w:style w:type="paragraph" w:styleId="4">
    <w:name w:val="Body Text Indent"/>
    <w:basedOn w:val="1"/>
    <w:next w:val="5"/>
    <w:autoRedefine/>
    <w:qFormat/>
    <w:uiPriority w:val="0"/>
    <w:pPr>
      <w:ind w:left="420" w:leftChars="200"/>
    </w:pPr>
  </w:style>
  <w:style w:type="paragraph" w:styleId="5">
    <w:name w:val="header"/>
    <w:basedOn w:val="1"/>
    <w:link w:val="17"/>
    <w:autoRedefine/>
    <w:semiHidden/>
    <w:qFormat/>
    <w:uiPriority w:val="0"/>
    <w:pPr>
      <w:pBdr>
        <w:bottom w:val="single" w:color="auto" w:sz="6" w:space="1"/>
      </w:pBdr>
      <w:tabs>
        <w:tab w:val="center" w:pos="4153"/>
        <w:tab w:val="right" w:pos="8306"/>
      </w:tabs>
      <w:snapToGrid w:val="0"/>
      <w:jc w:val="center"/>
    </w:pPr>
    <w:rPr>
      <w:kern w:val="0"/>
      <w:sz w:val="18"/>
      <w:szCs w:val="18"/>
    </w:rPr>
  </w:style>
  <w:style w:type="paragraph" w:styleId="6">
    <w:name w:val="footer"/>
    <w:basedOn w:val="1"/>
    <w:link w:val="16"/>
    <w:autoRedefine/>
    <w:qFormat/>
    <w:uiPriority w:val="99"/>
    <w:pPr>
      <w:tabs>
        <w:tab w:val="center" w:pos="4153"/>
        <w:tab w:val="right" w:pos="8306"/>
      </w:tabs>
      <w:snapToGrid w:val="0"/>
      <w:jc w:val="left"/>
    </w:pPr>
    <w:rPr>
      <w:kern w:val="0"/>
      <w:sz w:val="18"/>
      <w:szCs w:val="18"/>
    </w:rPr>
  </w:style>
  <w:style w:type="paragraph" w:styleId="7">
    <w:name w:val="Body Text 2"/>
    <w:basedOn w:val="1"/>
    <w:link w:val="18"/>
    <w:autoRedefine/>
    <w:qFormat/>
    <w:uiPriority w:val="0"/>
    <w:pPr>
      <w:overflowPunct w:val="0"/>
      <w:autoSpaceDE w:val="0"/>
      <w:autoSpaceDN w:val="0"/>
      <w:jc w:val="center"/>
    </w:pPr>
    <w:rPr>
      <w:rFonts w:ascii="华文中宋" w:hAnsi="宋体" w:eastAsia="华文中宋"/>
      <w:b/>
      <w:kern w:val="0"/>
      <w:sz w:val="36"/>
      <w:szCs w:val="32"/>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9">
    <w:name w:val="Title"/>
    <w:basedOn w:val="1"/>
    <w:next w:val="1"/>
    <w:link w:val="19"/>
    <w:autoRedefine/>
    <w:qFormat/>
    <w:locked/>
    <w:uiPriority w:val="0"/>
    <w:pPr>
      <w:spacing w:before="240" w:after="60"/>
      <w:jc w:val="center"/>
      <w:outlineLvl w:val="0"/>
    </w:pPr>
    <w:rPr>
      <w:rFonts w:ascii="Cambria" w:hAnsi="Cambria"/>
      <w:b/>
      <w:bCs/>
      <w:sz w:val="32"/>
      <w:szCs w:val="32"/>
    </w:rPr>
  </w:style>
  <w:style w:type="paragraph" w:styleId="10">
    <w:name w:val="Body Text First Indent 2"/>
    <w:basedOn w:val="4"/>
    <w:next w:val="1"/>
    <w:autoRedefine/>
    <w:qFormat/>
    <w:uiPriority w:val="0"/>
    <w:pPr>
      <w:ind w:firstLine="420" w:firstLineChars="200"/>
    </w:pPr>
  </w:style>
  <w:style w:type="character" w:styleId="13">
    <w:name w:val="Strong"/>
    <w:basedOn w:val="12"/>
    <w:autoRedefine/>
    <w:qFormat/>
    <w:locked/>
    <w:uiPriority w:val="99"/>
    <w:rPr>
      <w:b/>
      <w:bCs/>
    </w:rPr>
  </w:style>
  <w:style w:type="character" w:styleId="14">
    <w:name w:val="page number"/>
    <w:basedOn w:val="12"/>
    <w:autoRedefine/>
    <w:qFormat/>
    <w:uiPriority w:val="0"/>
  </w:style>
  <w:style w:type="character" w:styleId="15">
    <w:name w:val="Hyperlink"/>
    <w:basedOn w:val="12"/>
    <w:autoRedefine/>
    <w:qFormat/>
    <w:uiPriority w:val="0"/>
    <w:rPr>
      <w:color w:val="0000FF"/>
      <w:u w:val="single"/>
    </w:rPr>
  </w:style>
  <w:style w:type="character" w:customStyle="1" w:styleId="16">
    <w:name w:val="页脚 Char"/>
    <w:link w:val="6"/>
    <w:autoRedefine/>
    <w:qFormat/>
    <w:locked/>
    <w:uiPriority w:val="99"/>
    <w:rPr>
      <w:rFonts w:cs="Times New Roman"/>
      <w:sz w:val="18"/>
      <w:szCs w:val="18"/>
    </w:rPr>
  </w:style>
  <w:style w:type="character" w:customStyle="1" w:styleId="17">
    <w:name w:val="页眉 Char"/>
    <w:link w:val="5"/>
    <w:autoRedefine/>
    <w:semiHidden/>
    <w:qFormat/>
    <w:locked/>
    <w:uiPriority w:val="0"/>
    <w:rPr>
      <w:rFonts w:cs="Times New Roman"/>
      <w:sz w:val="18"/>
      <w:szCs w:val="18"/>
    </w:rPr>
  </w:style>
  <w:style w:type="character" w:customStyle="1" w:styleId="18">
    <w:name w:val="正文文本 2 Char"/>
    <w:link w:val="7"/>
    <w:autoRedefine/>
    <w:qFormat/>
    <w:uiPriority w:val="0"/>
    <w:rPr>
      <w:rFonts w:ascii="华文中宋" w:hAnsi="宋体" w:eastAsia="华文中宋"/>
      <w:b/>
      <w:sz w:val="36"/>
      <w:szCs w:val="32"/>
    </w:rPr>
  </w:style>
  <w:style w:type="character" w:customStyle="1" w:styleId="19">
    <w:name w:val="标题 Char"/>
    <w:link w:val="9"/>
    <w:autoRedefine/>
    <w:qFormat/>
    <w:uiPriority w:val="0"/>
    <w:rPr>
      <w:rFonts w:ascii="Cambria" w:hAnsi="Cambria" w:cs="Times New Roman"/>
      <w:b/>
      <w:bCs/>
      <w:kern w:val="2"/>
      <w:sz w:val="32"/>
      <w:szCs w:val="32"/>
    </w:rPr>
  </w:style>
  <w:style w:type="character" w:customStyle="1" w:styleId="20">
    <w:name w:val="正文文本 2 Char1"/>
    <w:autoRedefine/>
    <w:qFormat/>
    <w:uiPriority w:val="0"/>
    <w:rPr>
      <w:kern w:val="2"/>
      <w:sz w:val="21"/>
      <w:szCs w:val="22"/>
    </w:rPr>
  </w:style>
  <w:style w:type="paragraph" w:customStyle="1" w:styleId="21">
    <w:name w:val="Main Title"/>
    <w:next w:val="1"/>
    <w:autoRedefine/>
    <w:qFormat/>
    <w:uiPriority w:val="0"/>
    <w:pPr>
      <w:adjustRightInd w:val="0"/>
      <w:snapToGrid w:val="0"/>
      <w:spacing w:afterLines="50" w:line="360" w:lineRule="auto"/>
      <w:jc w:val="center"/>
    </w:pPr>
    <w:rPr>
      <w:rFonts w:ascii="黑体" w:hAnsi="黑体" w:eastAsia="黑体" w:cs="黑体"/>
      <w:b/>
      <w:kern w:val="2"/>
      <w:sz w:val="36"/>
      <w:szCs w:val="22"/>
      <w:lang w:val="zh-CN" w:eastAsia="zh-CN" w:bidi="ar-SA"/>
    </w:rPr>
  </w:style>
  <w:style w:type="paragraph" w:customStyle="1" w:styleId="22">
    <w:name w:val="列出段落1"/>
    <w:basedOn w:val="1"/>
    <w:autoRedefine/>
    <w:qFormat/>
    <w:uiPriority w:val="34"/>
    <w:pPr>
      <w:spacing w:line="360" w:lineRule="auto"/>
      <w:ind w:firstLine="420" w:firstLineChars="200"/>
    </w:pPr>
  </w:style>
  <w:style w:type="paragraph" w:customStyle="1" w:styleId="23">
    <w:name w:val="Default"/>
    <w:autoRedefine/>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5">
    <w:name w:val="Char Char Char Char Char Char Char"/>
    <w:basedOn w:val="1"/>
    <w:autoRedefine/>
    <w:qFormat/>
    <w:uiPriority w:val="0"/>
    <w:pPr>
      <w:widowControl/>
      <w:spacing w:line="240" w:lineRule="exact"/>
      <w:jc w:val="left"/>
    </w:pPr>
  </w:style>
  <w:style w:type="paragraph" w:customStyle="1" w:styleId="26">
    <w:name w:val="List Paragraph1"/>
    <w:basedOn w:val="1"/>
    <w:autoRedefine/>
    <w:qFormat/>
    <w:uiPriority w:val="0"/>
    <w:pPr>
      <w:ind w:firstLine="420" w:firstLineChars="200"/>
    </w:pPr>
  </w:style>
  <w:style w:type="paragraph" w:styleId="27">
    <w:name w:val="List Paragraph"/>
    <w:basedOn w:val="1"/>
    <w:autoRedefine/>
    <w:qFormat/>
    <w:uiPriority w:val="34"/>
    <w:pPr>
      <w:widowControl/>
      <w:ind w:firstLine="420" w:firstLineChars="200"/>
      <w:jc w:val="left"/>
    </w:pPr>
    <w:rPr>
      <w:rFonts w:ascii="宋体" w:hAnsi="宋体" w:cs="宋体"/>
      <w:kern w:val="0"/>
      <w:sz w:val="24"/>
      <w:szCs w:val="24"/>
    </w:rPr>
  </w:style>
  <w:style w:type="paragraph" w:customStyle="1" w:styleId="28">
    <w:name w:val="Table Paragraph"/>
    <w:basedOn w:val="1"/>
    <w:autoRedefine/>
    <w:qFormat/>
    <w:uiPriority w:val="1"/>
    <w:pPr>
      <w:spacing w:line="300" w:lineRule="exact"/>
      <w:ind w:left="1307"/>
    </w:pPr>
  </w:style>
  <w:style w:type="character" w:customStyle="1" w:styleId="29">
    <w:name w:val="Book Title"/>
    <w:basedOn w:val="12"/>
    <w:autoRedefine/>
    <w:qFormat/>
    <w:uiPriority w:val="33"/>
    <w:rPr>
      <w:b/>
      <w:bCs/>
      <w:smallCaps/>
      <w:spacing w:val="5"/>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000</Company>
  <Pages>7</Pages>
  <Words>2842</Words>
  <Characters>3105</Characters>
  <Lines>24</Lines>
  <Paragraphs>6</Paragraphs>
  <TotalTime>1</TotalTime>
  <ScaleCrop>false</ScaleCrop>
  <LinksUpToDate>false</LinksUpToDate>
  <CharactersWithSpaces>3232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2018-06-15T02:55:00Z</dcterms:created>
  <dc:creator>马强</dc:creator>
  <cp:lastModifiedBy>聂红军</cp:lastModifiedBy>
  <cp:lastPrinted>2019-12-04T11:52:00Z</cp:lastPrinted>
  <dcterms:modified xsi:type="dcterms:W3CDTF">2024-01-19T02:10:49Z</dcterms:modified>
  <dc:title>EPC工程总承包专题</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81E7E268CCE647B68E66EE14E061D026_13</vt:lpwstr>
  </property>
</Properties>
</file>