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distribute"/>
        <w:rPr>
          <w:rFonts w:hint="eastAsia" w:ascii="仿宋" w:hAnsi="仿宋" w:eastAsia="仿宋" w:cs="仿宋"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w w:val="80"/>
          <w:sz w:val="84"/>
          <w:szCs w:val="84"/>
        </w:rPr>
        <w:t>中国国际工程咨询协会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6.75pt;margin-top:5.65pt;height:0.45pt;width:436.05pt;z-index:251660288;mso-width-relative:page;mso-height-relative:page;" filled="f" stroked="t" coordsize="21600,21600" o:gfxdata="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NfBENoAAAAIAQAADwAAAAAAAAABACAA&#10;AAAiAAAAZHJzL2Rvd25yZXYueG1sUEsBAhQAFAAAAAgAh07iQAUYQdcLAgAA/wMAAA4AAAAAAAAA&#10;AQAgAAAAKQEAAGRycy9lMm9Eb2MueG1sUEsFBgAAAAAGAAYAWQEAAK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关于举办新版《建设工程工程量清单计价标准》释义、建设工程造价全过程精细化管控与</w:t>
      </w:r>
      <w:r>
        <w:rPr>
          <w:rFonts w:hint="default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《民法典合同编通则司法解释》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解读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kern w:val="0"/>
          <w:sz w:val="32"/>
          <w:szCs w:val="32"/>
          <w:shd w:val="clear" w:color="000000" w:fill="auto"/>
          <w:lang w:val="en-US" w:eastAsia="zh-CN" w:bidi="ar-SA"/>
          <w14:textFill>
            <w14:solidFill>
              <w14:schemeClr w14:val="tx1"/>
            </w14:solidFill>
          </w14:textFill>
        </w:rPr>
        <w:t>专题培训班的通知</w:t>
      </w:r>
    </w:p>
    <w:p>
      <w:pPr>
        <w:adjustRightInd w:val="0"/>
        <w:snapToGrid w:val="0"/>
        <w:spacing w:line="300" w:lineRule="exact"/>
        <w:jc w:val="both"/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5399" w:firstLineChars="2100"/>
        <w:rPr>
          <w:rFonts w:hint="eastAsia" w:ascii="仿宋" w:hAnsi="仿宋" w:eastAsia="仿宋" w:cs="仿宋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国咨协［202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］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03</w:t>
      </w:r>
      <w:r>
        <w:rPr>
          <w:rFonts w:hint="eastAsia" w:ascii="宋体" w:hAnsi="宋体" w:eastAsia="宋体" w:cs="宋体"/>
          <w:b/>
          <w:bCs/>
          <w:color w:val="000000" w:themeColor="text1"/>
          <w:spacing w:val="-12"/>
          <w:sz w:val="28"/>
          <w:szCs w:val="28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各有关单位：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/>
        <w:textAlignment w:val="auto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近日，住房和城乡建设部发布了23版《建设工程工程量清单计价标准》（23年意见稿）。该标准结合最新的法律、法规、行业政策及行业发展方向更新，关于发承包双方定量价风险的界定更为完善，条款更趋具体、贴近实务。23版《标准》为推进工程造价市场化、国际化改革提供了政策依据，对于专业人员在执业过程中会起到更好的引导作用。之前，国务院常务会议明确提出：在工程建设领域全面推行过程结算。各地也纷纷出台配套意见。过程结算要求：边施工边签订过程结算文件，直接作为竣工结算的组成部分；先结算，后竣工；不结算，不备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2023年12月4号最高人民法院发布《关于适用〈中华人民共和国民法典〉合同编通则部分的解释》（以下简称《合同编通则司法解释》）12月5号正式实施。《合同编通则司法解释》共计六十九条，内容横跨总则、物权、担保和合同，是对民法典的一次整体性和框架性的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为帮助相关单位准确了解和把握23版《建设工程工程量清单计价标准》出台后对工程造价及合同管理等实施后带来的影响，化解具体工作中遇到的新问题，深入了解</w:t>
      </w:r>
      <w:r>
        <w:rPr>
          <w:rFonts w:hint="default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《民法典合同编通则司法解释》</w:t>
      </w: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的主要内涵，我单位决定举办“23版《建设工程工程量清单计价标准》释义、建设工程造价全过程精细化管控与</w:t>
      </w:r>
      <w:r>
        <w:rPr>
          <w:rFonts w:hint="default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《民法典合同编通则司法解释》</w:t>
      </w: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解读专题培训班”。本次培训班由中国国际工程咨询协会主办， 北京比时教育咨询有限公司具体承办，请各单位积极组织相关人员参加。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一、培训内容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第一部分：《建设工程工程量清单计价标准》（23年意见稿）修订内容及解析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1.总价合同、单价合同，如何适用？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2.对综合单价分析表提出新要求；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3.修改了清单的完整性及准确性责任划分；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4.明确了计价风险划分；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5.施工深化设计导致深化图纸与合同图纸存在差异的；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6.招标文件与中标人投标文件不一致的实质性内容；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7.投标人在投标时应将其引致的相关费用包括在投标总价和（或）综合单价报价中；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8.增加清标内容；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9.明确了甲供材费用计取；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10.发包人提供材料或暂定材料价格的清单项目编制规定；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11.修改了最高投标限价编制依据，最高投标限价应依据合理施工期及常规施工工艺编制；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12.投标报价应依据投标人的工程实施方案及投标工期编制；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13.工程变更计量规定；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14.计日工计量规定；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15.返工工程计量规定；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16.新增工程计量规定；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17.工程量清单缺陷规定；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18.变更估价三原则的修改；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19.工程索赔新要求的介绍；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20.施工过程结算新规定的详细介绍。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第二部分：建设工程造价全过程精细化管控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（一）招投标环节过程控制精细管理与操作方法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1.“招标工程量清单”跟踪控制操作及对策；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2.招标文件编制以及合同规划要点；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3.“招标控制价”跟踪控制及对策；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4.投标报价编制控制技巧以及对策；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5.暂估价材料、工程及甲乙供材料招投标关键；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6.评标流程技术设置及评标关键要点操作技巧；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7.招标结束后续关键工作操作及合同交底要点；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8.招投标环节过程控制精细管理的跟踪工具。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（二）合同约定环节过程控制精细管理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1.双方合约规划及审查谈判要点；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2.合同约定原则、方法以及跟踪控制对策；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3.合同约定中涉税条款的处理与风险防范；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4.合同约定类型的选择及各种合同类型的约定策略；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5.合同约定内容、效力以及跟踪审查对策；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6.发、承包各种不同合同类型下的合同风险约定对策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7.发、承包合同约定的示范文本适用原则及控制对策。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（三）工程计量环节过程控制精细管理解决方案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1.工程计量的程序、方法、责任承担及跟踪控制对策；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2.单价合同计量的跟踪控制对策；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3.造价合同计量的跟踪控制对策；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4.工程计量过程控制工具。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（四）合同价款调整环节精细化管理解决方案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1.合同价款调整计价的总体变化；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2.法律法规变化导致价款调整跟踪控制对策；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3.工程变更导致价款调整的跟踪控制对策；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4.暂估价导致价款调整跟踪对策；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5.误期赔偿导致价款调整的控制；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6.施工索赔导致价款调整的控制；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7.暂列金额导致价款调整的控制；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8.变更、签证、索赔及价款调整四大跟踪控制工具的应用技巧。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（五）合同价款支付环节过程控制精细管理解决方案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1.合同价款支付的总体税控筹划；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2.预付款支付的跟踪控制及对策；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3.安全文明施工费支付控制对策；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4.总价措施费用支付的控制对策；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5.进度款支付过程中的控制对策；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6.工程价款跟踪有力工具；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7.价款支付中承包方若干次“停工权”使用及应对；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（六）竣工结算环节过程控制精细管理解决方案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1.竣工结算与支付的跟踪控制对策；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2.甲乙双方增值税内部核算方法及对策；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3.合同解除的价款结算与支付中疑难问题的应对。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（七）建设项目合同法律风险防范实战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1.合同签订前的风险防范化解与实务操作；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2.如何准确认定和处理黑白合同风险化解与实务操作；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3.施工合同管理中的风险防范化解与实务操作；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4.无效的建设工程施工合同风险化解与实务操作；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5.解决建设工程施工合同争议的风险化解与实务操作；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6.关于转包及分包的若干问题风险化解与实务操作；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7.工程延期风险化解、典型案例与实务操作；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8.工程未经验收提前使用谁承担质量责任风险化解；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9.关于工程价款的风险化解、典型案例与实务操作；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10.建设工程价款优先受偿权的风险化解与实务操作；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11.建筑企业质量保修风险化解、典型案例与实务操作；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12.竣工结算与工程款利息法律风险化解与实务操作；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13.施工项目专业分包的注意事项及法律风险防范对策；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14.施工项目劳务分包的注意事项及法律风险防范对策。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2" w:firstLineChars="200"/>
        <w:textAlignment w:val="auto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第三部分：</w:t>
      </w:r>
      <w:r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《民法典合同编通则司法解释》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 w:bidi="ar-SA"/>
        </w:rPr>
        <w:t>解读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1.《合同编通则司法解释》的制定背景；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2.《合同编通则司法解释》的商事裁判思维、理念与规则；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3.《合同编通则司法解释》一般规定；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（1）合同解释的细化规则（2）交易习惯的认定与举证责任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4.合同的订立；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5.合同的效力；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6.合同的履行；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7.合同的保全；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8.合同的变更和转让；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9.合同的权利义务终止；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60" w:firstLineChars="200"/>
        <w:textAlignment w:val="auto"/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0"/>
          <w:sz w:val="28"/>
          <w:szCs w:val="28"/>
          <w:lang w:val="en-US" w:eastAsia="zh-CN" w:bidi="ar-SA"/>
        </w:rPr>
        <w:t>10.违约责任。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二、培训对象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1.各地方政府有关工程勘察、设计、施工、监理单位、以及建设工程交易、造价管理、投资项目评审相关人员；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2.各业主单位从事项目管理、合同管理、造价管理、工程项目建设、开发、审计等相关部门人员；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3.各建筑设计、施工、设备材料供应、分包等企业领导、项目经理以及从事投标报价、合同谈判、合同管理、造价管理的工程技术人员，其他工程总承包相关人员；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4.高校、科研单位及工程咨询、造价管理咨询、律师事务所等机构专业人员。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三、邀请专家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拟邀请住建部、行业协会、建筑央企、知名律所等参与新规范编写的有关专家现场授课，结合经典案例和实例分析，并进行现场答疑和互动交流。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四、培训时间、地点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2024年3月08日一3月11日  重庆市  (08日全天报到)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2024年3月22日一3月25日  厦门市  (22日全天报到)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2024年4月12日一4月15日  长沙市  (12日全天报到)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2024年4月19日一4月22日  杭州市  (19日全天报到)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2024年5月10日—05月13日  武汉市（10日全天报到）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2024年5月24日—05月27日  郑州市（24日全天报到）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五、相关费用标准</w:t>
      </w: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A：3880元/人（含培训费、场地费、资料费、专家、会议期间午餐、结业证书等），住宿统一安排，费用自理。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kern w:val="2"/>
          <w:sz w:val="28"/>
          <w:szCs w:val="28"/>
          <w:shd w:val="clear" w:color="auto" w:fill="auto"/>
          <w:lang w:val="en-US" w:eastAsia="zh-CN"/>
        </w:rPr>
        <w:t>B.5880元/人（含培训、资料、电子课件、场地、证书及培训期间午餐），住宿统一安排，费用自理。证书由我会颁发《工程总承包项目经理》或《商务经理》或《造价经理》;所需资料:二寸蓝底免冠彩色照片、身份证正反面、学历证书，以上报名材料均需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shd w:val="clear"/>
          <w:lang w:val="en-US" w:eastAsia="zh-CN" w:bidi="ar-SA"/>
        </w:rPr>
        <w:t>六、联系方式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 xml:space="preserve">电  话：13141289128  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hint="eastAsia" w:ascii="仿宋" w:hAnsi="仿宋" w:eastAsia="仿宋" w:cs="宋体"/>
          <w:snapToGrid w:val="0"/>
          <w:color w:val="000000"/>
          <w:kern w:val="20"/>
          <w:position w:val="-4"/>
          <w:sz w:val="28"/>
          <w:szCs w:val="28"/>
        </w:rPr>
        <w:t>qq咨询：3177524020        网    址：http://www.zqgpchina.cn</w:t>
      </w: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250825</wp:posOffset>
            </wp:positionV>
            <wp:extent cx="1522095" cy="1511935"/>
            <wp:effectExtent l="0" t="0" r="1905" b="12065"/>
            <wp:wrapNone/>
            <wp:docPr id="10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中国国际工程咨询协会（无背景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1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2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</w:p>
    <w:p>
      <w:pPr>
        <w:pStyle w:val="8"/>
        <w:ind w:left="0" w:leftChars="0" w:firstLine="5320" w:firstLineChars="1900"/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中国国际工程咨询协会</w:t>
      </w:r>
    </w:p>
    <w:p>
      <w:pPr>
        <w:pStyle w:val="8"/>
        <w:ind w:left="0" w:leftChars="0" w:firstLine="5600" w:firstLineChars="2000"/>
        <w:rPr>
          <w:rFonts w:hint="default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二0二</w:t>
      </w:r>
      <w:r>
        <w:rPr>
          <w:rFonts w:hint="eastAsia" w:hAnsi="仿宋" w:cs="宋体"/>
          <w:kern w:val="0"/>
          <w:sz w:val="28"/>
          <w:szCs w:val="28"/>
          <w:shd w:val="clear"/>
          <w:lang w:val="en-US" w:eastAsia="zh-CN" w:bidi="ar-SA"/>
        </w:rPr>
        <w:t>四</w:t>
      </w: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年</w:t>
      </w:r>
      <w:r>
        <w:rPr>
          <w:rFonts w:hint="eastAsia" w:hAnsi="仿宋" w:cs="宋体"/>
          <w:kern w:val="0"/>
          <w:sz w:val="28"/>
          <w:szCs w:val="28"/>
          <w:shd w:val="clear"/>
          <w:lang w:val="en-US" w:eastAsia="zh-CN" w:bidi="ar-SA"/>
        </w:rPr>
        <w:t>一</w:t>
      </w: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月</w:t>
      </w:r>
      <w:r>
        <w:rPr>
          <w:rFonts w:hint="eastAsia" w:hAnsi="仿宋" w:cs="宋体"/>
          <w:kern w:val="0"/>
          <w:sz w:val="28"/>
          <w:szCs w:val="28"/>
          <w:shd w:val="clear"/>
          <w:lang w:val="en-US" w:eastAsia="zh-CN" w:bidi="ar-SA"/>
        </w:rPr>
        <w:t>八</w:t>
      </w:r>
      <w:r>
        <w:rPr>
          <w:rFonts w:hint="eastAsia" w:ascii="仿宋" w:hAnsi="仿宋" w:eastAsia="仿宋" w:cs="宋体"/>
          <w:kern w:val="0"/>
          <w:sz w:val="28"/>
          <w:szCs w:val="28"/>
          <w:shd w:val="clear"/>
          <w:lang w:val="en-US" w:eastAsia="zh-CN" w:bidi="ar-SA"/>
        </w:rPr>
        <w:t>日</w:t>
      </w:r>
    </w:p>
    <w:p>
      <w:pPr>
        <w:widowControl/>
        <w:jc w:val="left"/>
        <w:rPr>
          <w:rFonts w:hint="eastAsia" w:ascii="仿宋" w:hAnsi="仿宋" w:eastAsia="仿宋"/>
          <w:b w:val="0"/>
          <w:bCs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 xml:space="preserve">附 件： </w:t>
      </w:r>
    </w:p>
    <w:p>
      <w:pPr>
        <w:widowControl/>
        <w:spacing w:line="360" w:lineRule="exact"/>
        <w:jc w:val="center"/>
        <w:rPr>
          <w:rFonts w:hint="eastAsia"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新</w:t>
      </w: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版《建设工程工程量清单计价标准》释义、建设工程造价全过程精细化管控与</w:t>
      </w:r>
      <w:r>
        <w:rPr>
          <w:rFonts w:hint="default" w:ascii="仿宋" w:hAnsi="仿宋" w:eastAsia="仿宋" w:cs="Times New Roman"/>
          <w:b/>
          <w:sz w:val="30"/>
          <w:szCs w:val="30"/>
          <w:lang w:val="en-US" w:eastAsia="zh-CN"/>
        </w:rPr>
        <w:t>《民法典合同编通则司法解释》</w:t>
      </w: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解读专题培训班</w:t>
      </w:r>
      <w:r>
        <w:rPr>
          <w:rFonts w:hint="eastAsia" w:ascii="仿宋" w:hAnsi="仿宋" w:eastAsia="仿宋" w:cs="Times New Roman"/>
          <w:b/>
          <w:sz w:val="30"/>
          <w:szCs w:val="30"/>
        </w:rPr>
        <w:t>报名表</w:t>
      </w:r>
    </w:p>
    <w:tbl>
      <w:tblPr>
        <w:tblStyle w:val="9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参训人员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参训时间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参训地点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住宿标准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单住□      合住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《工程总包项目经理》□ 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商务经理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》□  《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造价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经理》□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付款方式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转账□      现场□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金 额</w:t>
            </w:r>
          </w:p>
        </w:tc>
        <w:tc>
          <w:tcPr>
            <w:tcW w:w="2164" w:type="dxa"/>
            <w:noWrap w:val="0"/>
            <w:vAlign w:val="top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收款信息</w:t>
            </w:r>
          </w:p>
        </w:tc>
        <w:tc>
          <w:tcPr>
            <w:tcW w:w="815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开户名称：北京比时教育咨询有限公司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开 户 行：中国工商银行股份有限公司北京公主坟支行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账    号：0200004609200665735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678" w:type="dxa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备    注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本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课程可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根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据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单位实际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求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，提供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内部培训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参加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（盖章）</w:t>
            </w:r>
          </w:p>
          <w:p>
            <w:pPr>
              <w:pStyle w:val="8"/>
              <w:ind w:firstLine="480"/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line="500" w:lineRule="exact"/>
        <w:ind w:firstLine="280" w:firstLineChars="1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备注：1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、</w:t>
      </w:r>
      <w:r>
        <w:rPr>
          <w:rFonts w:hint="eastAsia" w:ascii="仿宋" w:hAnsi="仿宋" w:eastAsia="仿宋" w:cs="宋体"/>
          <w:sz w:val="28"/>
          <w:szCs w:val="28"/>
        </w:rPr>
        <w:t>此表可复制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汇总名单后发送至会务组；</w:t>
      </w:r>
    </w:p>
    <w:p>
      <w:pPr>
        <w:spacing w:line="500" w:lineRule="exact"/>
        <w:ind w:firstLine="1120" w:firstLineChars="4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2、报名负责人：聂红军 主任18211071700（微信）   </w:t>
      </w:r>
    </w:p>
    <w:p>
      <w:pPr>
        <w:spacing w:line="500" w:lineRule="exact"/>
        <w:ind w:firstLine="1120" w:firstLineChars="4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电  话：13141289128        邮    箱：zqgphwz@126.com  </w:t>
      </w:r>
    </w:p>
    <w:p>
      <w:pPr>
        <w:spacing w:line="500" w:lineRule="exact"/>
        <w:ind w:firstLine="1120" w:firstLineChars="400"/>
        <w:rPr>
          <w:rFonts w:hint="eastAsia"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qq咨询：3177524020       网    址：http://www.zqgpchina.cn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MWM5NTU3NmQwMzYzZGY2NjUyMjZkNDUzMDVhNDkifQ=="/>
  </w:docVars>
  <w:rsids>
    <w:rsidRoot w:val="00027639"/>
    <w:rsid w:val="00027639"/>
    <w:rsid w:val="000513B4"/>
    <w:rsid w:val="001C250E"/>
    <w:rsid w:val="002239AD"/>
    <w:rsid w:val="00250056"/>
    <w:rsid w:val="00381D72"/>
    <w:rsid w:val="0044601B"/>
    <w:rsid w:val="004F7BCB"/>
    <w:rsid w:val="005C1C7B"/>
    <w:rsid w:val="00601C67"/>
    <w:rsid w:val="006623E6"/>
    <w:rsid w:val="00697750"/>
    <w:rsid w:val="006C0AF0"/>
    <w:rsid w:val="006C5735"/>
    <w:rsid w:val="00843CF0"/>
    <w:rsid w:val="00852A43"/>
    <w:rsid w:val="00870260"/>
    <w:rsid w:val="00893A6E"/>
    <w:rsid w:val="008F5B4C"/>
    <w:rsid w:val="00A1286A"/>
    <w:rsid w:val="00C11E2C"/>
    <w:rsid w:val="00DD5753"/>
    <w:rsid w:val="00E11468"/>
    <w:rsid w:val="01516AF1"/>
    <w:rsid w:val="01987FE8"/>
    <w:rsid w:val="01AE4574"/>
    <w:rsid w:val="02246087"/>
    <w:rsid w:val="02283D27"/>
    <w:rsid w:val="02C16945"/>
    <w:rsid w:val="02E736C5"/>
    <w:rsid w:val="02EC7B2B"/>
    <w:rsid w:val="034A3564"/>
    <w:rsid w:val="03EF1A7B"/>
    <w:rsid w:val="04463A45"/>
    <w:rsid w:val="046B7B3A"/>
    <w:rsid w:val="04B540F9"/>
    <w:rsid w:val="04BF763A"/>
    <w:rsid w:val="04FE368F"/>
    <w:rsid w:val="05417508"/>
    <w:rsid w:val="059A1535"/>
    <w:rsid w:val="05CB627D"/>
    <w:rsid w:val="06D1078B"/>
    <w:rsid w:val="070257B1"/>
    <w:rsid w:val="070D763C"/>
    <w:rsid w:val="07103229"/>
    <w:rsid w:val="07107623"/>
    <w:rsid w:val="075305FE"/>
    <w:rsid w:val="075A03B2"/>
    <w:rsid w:val="078464D6"/>
    <w:rsid w:val="09CB1100"/>
    <w:rsid w:val="0A7210C7"/>
    <w:rsid w:val="0A737B86"/>
    <w:rsid w:val="0A8D5FD1"/>
    <w:rsid w:val="0A946EB5"/>
    <w:rsid w:val="0AE67746"/>
    <w:rsid w:val="0C216BA7"/>
    <w:rsid w:val="0C2A7A8F"/>
    <w:rsid w:val="0C5A58C0"/>
    <w:rsid w:val="0EBC2521"/>
    <w:rsid w:val="0ED41F07"/>
    <w:rsid w:val="0F25330D"/>
    <w:rsid w:val="0F724577"/>
    <w:rsid w:val="11335E1F"/>
    <w:rsid w:val="116C044F"/>
    <w:rsid w:val="127D248A"/>
    <w:rsid w:val="130C0529"/>
    <w:rsid w:val="13B93AA7"/>
    <w:rsid w:val="13F353AF"/>
    <w:rsid w:val="15962717"/>
    <w:rsid w:val="16C819B2"/>
    <w:rsid w:val="17405949"/>
    <w:rsid w:val="17E354E6"/>
    <w:rsid w:val="1839071D"/>
    <w:rsid w:val="19031FD6"/>
    <w:rsid w:val="1995519E"/>
    <w:rsid w:val="1C5D7946"/>
    <w:rsid w:val="1C5E224C"/>
    <w:rsid w:val="1C6B75F8"/>
    <w:rsid w:val="1CA54A2B"/>
    <w:rsid w:val="1CFD2F9D"/>
    <w:rsid w:val="1D712F04"/>
    <w:rsid w:val="1D807902"/>
    <w:rsid w:val="1D8F101C"/>
    <w:rsid w:val="1DE87CF1"/>
    <w:rsid w:val="1ECD7B33"/>
    <w:rsid w:val="1F625EE4"/>
    <w:rsid w:val="1F7F5EEC"/>
    <w:rsid w:val="1F9B0676"/>
    <w:rsid w:val="209041B3"/>
    <w:rsid w:val="20E1336C"/>
    <w:rsid w:val="21363C77"/>
    <w:rsid w:val="214B1AB8"/>
    <w:rsid w:val="21D34E85"/>
    <w:rsid w:val="22146EA2"/>
    <w:rsid w:val="22205588"/>
    <w:rsid w:val="22602004"/>
    <w:rsid w:val="22B13BF7"/>
    <w:rsid w:val="22DE0403"/>
    <w:rsid w:val="232817FD"/>
    <w:rsid w:val="242C2EB1"/>
    <w:rsid w:val="245A6146"/>
    <w:rsid w:val="24DA76D0"/>
    <w:rsid w:val="25333A00"/>
    <w:rsid w:val="257162D7"/>
    <w:rsid w:val="25894AE9"/>
    <w:rsid w:val="25B463BE"/>
    <w:rsid w:val="25CF331C"/>
    <w:rsid w:val="25E42F4C"/>
    <w:rsid w:val="263B316A"/>
    <w:rsid w:val="263F0AFB"/>
    <w:rsid w:val="272A3D8F"/>
    <w:rsid w:val="27E234BC"/>
    <w:rsid w:val="27F40B59"/>
    <w:rsid w:val="281D624C"/>
    <w:rsid w:val="284A2E8F"/>
    <w:rsid w:val="285C24E1"/>
    <w:rsid w:val="28B7273F"/>
    <w:rsid w:val="28DF6826"/>
    <w:rsid w:val="29E54625"/>
    <w:rsid w:val="2A842608"/>
    <w:rsid w:val="2AE00186"/>
    <w:rsid w:val="2B1617BA"/>
    <w:rsid w:val="2C1B3710"/>
    <w:rsid w:val="2CF87677"/>
    <w:rsid w:val="2EA919F7"/>
    <w:rsid w:val="2FEB6BAD"/>
    <w:rsid w:val="30550691"/>
    <w:rsid w:val="30786424"/>
    <w:rsid w:val="30CA6AAE"/>
    <w:rsid w:val="310F7D22"/>
    <w:rsid w:val="31331269"/>
    <w:rsid w:val="318560F5"/>
    <w:rsid w:val="320D295D"/>
    <w:rsid w:val="324E3B43"/>
    <w:rsid w:val="32BE00D2"/>
    <w:rsid w:val="32C42970"/>
    <w:rsid w:val="32D167FF"/>
    <w:rsid w:val="33474804"/>
    <w:rsid w:val="33A0178A"/>
    <w:rsid w:val="33AB7C3A"/>
    <w:rsid w:val="33D95DD0"/>
    <w:rsid w:val="33FB534F"/>
    <w:rsid w:val="34053E5F"/>
    <w:rsid w:val="344D72C4"/>
    <w:rsid w:val="34857C70"/>
    <w:rsid w:val="34E84457"/>
    <w:rsid w:val="3504664F"/>
    <w:rsid w:val="35D00C4E"/>
    <w:rsid w:val="35EC51ED"/>
    <w:rsid w:val="35FC247C"/>
    <w:rsid w:val="3655075B"/>
    <w:rsid w:val="36E92171"/>
    <w:rsid w:val="374660BF"/>
    <w:rsid w:val="37476A89"/>
    <w:rsid w:val="377C07F6"/>
    <w:rsid w:val="387E2E52"/>
    <w:rsid w:val="38E27111"/>
    <w:rsid w:val="38F31DD6"/>
    <w:rsid w:val="393130F5"/>
    <w:rsid w:val="39E64B64"/>
    <w:rsid w:val="3A5B6E57"/>
    <w:rsid w:val="3B173090"/>
    <w:rsid w:val="3B1A08AC"/>
    <w:rsid w:val="3B5566D9"/>
    <w:rsid w:val="3C322776"/>
    <w:rsid w:val="3C9506A5"/>
    <w:rsid w:val="3CE734E8"/>
    <w:rsid w:val="3DEC596B"/>
    <w:rsid w:val="3E2E5006"/>
    <w:rsid w:val="3E5945DA"/>
    <w:rsid w:val="3E9B1F29"/>
    <w:rsid w:val="3EA01D70"/>
    <w:rsid w:val="3EBE7890"/>
    <w:rsid w:val="3ECB6600"/>
    <w:rsid w:val="3EE020AB"/>
    <w:rsid w:val="3EF65E41"/>
    <w:rsid w:val="41140FA4"/>
    <w:rsid w:val="414D55BF"/>
    <w:rsid w:val="415365F3"/>
    <w:rsid w:val="416D064F"/>
    <w:rsid w:val="42037909"/>
    <w:rsid w:val="421A65C9"/>
    <w:rsid w:val="445428A5"/>
    <w:rsid w:val="44F31B62"/>
    <w:rsid w:val="452300F9"/>
    <w:rsid w:val="454A4722"/>
    <w:rsid w:val="455A5594"/>
    <w:rsid w:val="45A21D6F"/>
    <w:rsid w:val="4607616F"/>
    <w:rsid w:val="46C85908"/>
    <w:rsid w:val="4740023F"/>
    <w:rsid w:val="47925F0D"/>
    <w:rsid w:val="47947ED7"/>
    <w:rsid w:val="480D306A"/>
    <w:rsid w:val="482F7BFF"/>
    <w:rsid w:val="485A43AD"/>
    <w:rsid w:val="49100BEF"/>
    <w:rsid w:val="493C25D4"/>
    <w:rsid w:val="4B1D01E3"/>
    <w:rsid w:val="4B2105DB"/>
    <w:rsid w:val="4B935DB5"/>
    <w:rsid w:val="4C270A49"/>
    <w:rsid w:val="4C3F71EA"/>
    <w:rsid w:val="4CA23F11"/>
    <w:rsid w:val="4D01600E"/>
    <w:rsid w:val="4EB0783E"/>
    <w:rsid w:val="4F9B0500"/>
    <w:rsid w:val="4FFE3B4C"/>
    <w:rsid w:val="501E0B2E"/>
    <w:rsid w:val="508227B1"/>
    <w:rsid w:val="50843749"/>
    <w:rsid w:val="51072E29"/>
    <w:rsid w:val="514A0CA9"/>
    <w:rsid w:val="51B613A2"/>
    <w:rsid w:val="520C2832"/>
    <w:rsid w:val="52187956"/>
    <w:rsid w:val="5259180E"/>
    <w:rsid w:val="52754DA9"/>
    <w:rsid w:val="531F2E54"/>
    <w:rsid w:val="535F3A8F"/>
    <w:rsid w:val="53632BF3"/>
    <w:rsid w:val="53672652"/>
    <w:rsid w:val="53B575D1"/>
    <w:rsid w:val="547278B4"/>
    <w:rsid w:val="54B43917"/>
    <w:rsid w:val="54BD30D7"/>
    <w:rsid w:val="55581709"/>
    <w:rsid w:val="564178D8"/>
    <w:rsid w:val="564F7B2D"/>
    <w:rsid w:val="565D308F"/>
    <w:rsid w:val="56B11101"/>
    <w:rsid w:val="56D05ED4"/>
    <w:rsid w:val="57C85650"/>
    <w:rsid w:val="581A2C5C"/>
    <w:rsid w:val="59183369"/>
    <w:rsid w:val="591D44D4"/>
    <w:rsid w:val="594E2CF2"/>
    <w:rsid w:val="597B0EF6"/>
    <w:rsid w:val="59D0248F"/>
    <w:rsid w:val="59D8249B"/>
    <w:rsid w:val="5B1600C0"/>
    <w:rsid w:val="5B8B1239"/>
    <w:rsid w:val="5BA25CE6"/>
    <w:rsid w:val="5BE2525D"/>
    <w:rsid w:val="5C485A8F"/>
    <w:rsid w:val="5CDF5916"/>
    <w:rsid w:val="5D1A2BD1"/>
    <w:rsid w:val="5D3B220F"/>
    <w:rsid w:val="5D5E3558"/>
    <w:rsid w:val="5D8B205D"/>
    <w:rsid w:val="5DB02812"/>
    <w:rsid w:val="5DC14469"/>
    <w:rsid w:val="5DFE3EA4"/>
    <w:rsid w:val="5E57605E"/>
    <w:rsid w:val="5F477CD2"/>
    <w:rsid w:val="5FDE1567"/>
    <w:rsid w:val="617E5305"/>
    <w:rsid w:val="61F90E67"/>
    <w:rsid w:val="620324DC"/>
    <w:rsid w:val="62157F05"/>
    <w:rsid w:val="62515973"/>
    <w:rsid w:val="63010E7F"/>
    <w:rsid w:val="631B72A6"/>
    <w:rsid w:val="635F7F10"/>
    <w:rsid w:val="63FA178C"/>
    <w:rsid w:val="63FF0115"/>
    <w:rsid w:val="64B1156D"/>
    <w:rsid w:val="64F6629B"/>
    <w:rsid w:val="65005A5A"/>
    <w:rsid w:val="652F01FE"/>
    <w:rsid w:val="65334239"/>
    <w:rsid w:val="65B82E88"/>
    <w:rsid w:val="65DF3E6E"/>
    <w:rsid w:val="66280DA5"/>
    <w:rsid w:val="677245A4"/>
    <w:rsid w:val="67B06A02"/>
    <w:rsid w:val="67CC4360"/>
    <w:rsid w:val="67D422AC"/>
    <w:rsid w:val="68407ECF"/>
    <w:rsid w:val="69AE723D"/>
    <w:rsid w:val="6A062C69"/>
    <w:rsid w:val="6A272DD0"/>
    <w:rsid w:val="6A4C1286"/>
    <w:rsid w:val="6AAD6029"/>
    <w:rsid w:val="6ADA3941"/>
    <w:rsid w:val="6B57393D"/>
    <w:rsid w:val="6B59096C"/>
    <w:rsid w:val="6CD3577D"/>
    <w:rsid w:val="6CDB2A7E"/>
    <w:rsid w:val="6DFB7150"/>
    <w:rsid w:val="6E7B18D7"/>
    <w:rsid w:val="6F0D5D08"/>
    <w:rsid w:val="6F214980"/>
    <w:rsid w:val="6FAC2319"/>
    <w:rsid w:val="706C7393"/>
    <w:rsid w:val="706E62B6"/>
    <w:rsid w:val="707F1A1E"/>
    <w:rsid w:val="709C1A26"/>
    <w:rsid w:val="70A616C3"/>
    <w:rsid w:val="70E54759"/>
    <w:rsid w:val="71414222"/>
    <w:rsid w:val="72185BDB"/>
    <w:rsid w:val="72471157"/>
    <w:rsid w:val="7249798C"/>
    <w:rsid w:val="72BE604F"/>
    <w:rsid w:val="72E90827"/>
    <w:rsid w:val="72F36177"/>
    <w:rsid w:val="733572E2"/>
    <w:rsid w:val="733A388C"/>
    <w:rsid w:val="734B771E"/>
    <w:rsid w:val="7389364F"/>
    <w:rsid w:val="74325BC2"/>
    <w:rsid w:val="7477623B"/>
    <w:rsid w:val="74B943A6"/>
    <w:rsid w:val="74D10463"/>
    <w:rsid w:val="75F40DF3"/>
    <w:rsid w:val="77203594"/>
    <w:rsid w:val="77402BC1"/>
    <w:rsid w:val="77C53F91"/>
    <w:rsid w:val="77E02FA1"/>
    <w:rsid w:val="785A0282"/>
    <w:rsid w:val="789B48A7"/>
    <w:rsid w:val="78CF5E67"/>
    <w:rsid w:val="78E937EF"/>
    <w:rsid w:val="795C6A1C"/>
    <w:rsid w:val="79ED6E4F"/>
    <w:rsid w:val="7AB4450E"/>
    <w:rsid w:val="7AE373EA"/>
    <w:rsid w:val="7B5B0882"/>
    <w:rsid w:val="7BF658CD"/>
    <w:rsid w:val="7C6C3019"/>
    <w:rsid w:val="7C84619E"/>
    <w:rsid w:val="7CC16BC7"/>
    <w:rsid w:val="7CE253F0"/>
    <w:rsid w:val="7CE45748"/>
    <w:rsid w:val="7D030DF0"/>
    <w:rsid w:val="7D144014"/>
    <w:rsid w:val="7E721350"/>
    <w:rsid w:val="7E962F62"/>
    <w:rsid w:val="7F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autoRedefine/>
    <w:qFormat/>
    <w:uiPriority w:val="0"/>
    <w:rPr>
      <w:kern w:val="0"/>
      <w:sz w:val="24"/>
      <w:szCs w:val="24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next w:val="1"/>
    <w:autoRedefine/>
    <w:qFormat/>
    <w:uiPriority w:val="99"/>
    <w:pPr>
      <w:tabs>
        <w:tab w:val="left" w:pos="-1440"/>
      </w:tabs>
      <w:autoSpaceDE w:val="0"/>
      <w:autoSpaceDN w:val="0"/>
      <w:adjustRightInd w:val="0"/>
      <w:spacing w:after="0" w:line="360" w:lineRule="auto"/>
      <w:ind w:left="176" w:leftChars="0" w:firstLine="420" w:firstLineChars="200"/>
      <w:jc w:val="left"/>
    </w:pPr>
    <w:rPr>
      <w:rFonts w:hint="eastAsia" w:ascii="仿宋" w:hAnsi="Times New Roman" w:eastAsia="仿宋" w:cs="Times New Roman"/>
      <w:sz w:val="24"/>
      <w:szCs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left="480" w:leftChars="200"/>
    </w:pPr>
  </w:style>
  <w:style w:type="character" w:customStyle="1" w:styleId="14">
    <w:name w:val="页眉 Char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3432</Words>
  <Characters>3755</Characters>
  <Lines>26</Lines>
  <Paragraphs>7</Paragraphs>
  <TotalTime>1</TotalTime>
  <ScaleCrop>false</ScaleCrop>
  <LinksUpToDate>false</LinksUpToDate>
  <CharactersWithSpaces>3891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聂红军</cp:lastModifiedBy>
  <dcterms:modified xsi:type="dcterms:W3CDTF">2024-01-19T02:06:38Z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37D22BA511654D89B7CDAC8DDD7DBF84_13</vt:lpwstr>
  </property>
</Properties>
</file>