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jc w:val="distribute"/>
        <w:textAlignment w:val="auto"/>
        <w:rPr>
          <w:rFonts w:hint="default" w:ascii="Cambria" w:hAnsi="Cambria"/>
          <w:sz w:val="26"/>
          <w:szCs w:val="26"/>
          <w:lang w:val="en-US"/>
        </w:rPr>
      </w:pPr>
      <w:r>
        <w:rPr>
          <w:rFonts w:hint="eastAsia" w:ascii="方正公文小标宋" w:hAnsi="方正公文小标宋" w:eastAsia="方正公文小标宋" w:cs="方正公文小标宋"/>
          <w:b/>
          <w:bCs/>
          <w:color w:val="FF0000"/>
          <w:kern w:val="44"/>
          <w:sz w:val="72"/>
          <w:szCs w:val="72"/>
          <w:lang w:val="en-US" w:eastAsia="zh-CN" w:bidi="ar"/>
        </w:rPr>
        <w:t>中 国 公 文 写 作 网</w:t>
      </w:r>
    </w:p>
    <w:p>
      <w:pPr>
        <w:pStyle w:val="10"/>
        <w:spacing w:line="380" w:lineRule="exact"/>
        <w:jc w:val="right"/>
        <w:rPr>
          <w:rFonts w:hint="eastAsia" w:ascii="华文中宋" w:hAnsi="华文中宋" w:eastAsia="华文中宋"/>
        </w:rPr>
      </w:pPr>
      <w:r>
        <w:rPr>
          <w:rFonts w:hint="eastAsia" w:ascii="仿宋" w:hAnsi="仿宋" w:eastAsia="仿宋" w:cs="仿宋"/>
          <w:sz w:val="32"/>
          <w:szCs w:val="32"/>
          <w:lang w:val="en-US" w:eastAsia="zh-CN"/>
        </w:rPr>
        <w:t>中公培</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08</w:t>
      </w:r>
      <w:r>
        <w:rPr>
          <w:rFonts w:hint="eastAsia" w:ascii="仿宋" w:hAnsi="仿宋" w:eastAsia="仿宋" w:cs="仿宋"/>
          <w:sz w:val="32"/>
          <w:szCs w:val="32"/>
        </w:rPr>
        <w:t>号</w:t>
      </w:r>
      <w:r>
        <w:rPr>
          <w:rFonts w:ascii="宋体" w:hAnsi="宋体" w:cs="宋体"/>
          <w:sz w:val="30"/>
          <w:szCs w:val="30"/>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78740</wp:posOffset>
                </wp:positionV>
                <wp:extent cx="5649595" cy="8890"/>
                <wp:effectExtent l="0" t="13970" r="8255" b="1524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flipV="1">
                          <a:off x="0" y="0"/>
                          <a:ext cx="5649595" cy="8890"/>
                        </a:xfrm>
                        <a:prstGeom prst="straightConnector1">
                          <a:avLst/>
                        </a:prstGeom>
                        <a:noFill/>
                        <a:ln w="28575" cmpd="thickThin">
                          <a:solidFill>
                            <a:srgbClr val="FF0000"/>
                          </a:solidFill>
                          <a:prstDash val="solid"/>
                          <a:round/>
                        </a:ln>
                        <a:effectLst/>
                      </wps:spPr>
                      <wps:bodyPr/>
                    </wps:wsp>
                  </a:graphicData>
                </a:graphic>
              </wp:anchor>
            </w:drawing>
          </mc:Choice>
          <mc:Fallback>
            <w:pict>
              <v:shape id="_x0000_s1026" o:spid="_x0000_s1026" o:spt="32" type="#_x0000_t32" style="position:absolute;left:0pt;flip:y;margin-left:-0.8pt;margin-top:6.2pt;height:0.7pt;width:444.85pt;z-index:251660288;mso-width-relative:page;mso-height-relative:page;" filled="f" stroked="t" coordsize="21600,21600" o:gfxdata="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Ss7T1wAAAAgB&#10;AAAPAAAAAAAAAAEAIAAAACIAAABkcnMvZG93bnJldi54bWxQSwECFAAUAAAACACHTuJA02D9WhwC&#10;AAAEBAAADgAAAAAAAAABACAAAAAmAQAAZHJzL2Uyb0RvYy54bWxQSwUGAAAAAAYABgBZAQAAtAUA&#10;AAAA&#10;">
                <v:fill on="f" focussize="0,0"/>
                <v:stroke weight="2.25pt" color="#FF0000" linestyle="thickThin" joinstyle="round"/>
                <v:imagedata o:title=""/>
                <o:lock v:ext="edit" aspectratio="f"/>
              </v:shape>
            </w:pict>
          </mc:Fallback>
        </mc:AlternateContent>
      </w:r>
    </w:p>
    <w:p>
      <w:pPr>
        <w:spacing w:line="500" w:lineRule="exact"/>
        <w:ind w:right="-17" w:rightChars="-8"/>
        <w:jc w:val="center"/>
        <w:rPr>
          <w:rFonts w:hint="eastAsia" w:cs="黑体" w:asciiTheme="minorEastAsia" w:hAnsiTheme="minorEastAsia"/>
          <w:b/>
          <w:bCs/>
          <w:sz w:val="32"/>
          <w:szCs w:val="32"/>
          <w:highlight w:val="none"/>
          <w:lang w:val="en-US" w:eastAsia="zh-CN"/>
        </w:rPr>
      </w:pPr>
      <w:r>
        <w:rPr>
          <w:rFonts w:hint="eastAsia" w:cs="黑体" w:asciiTheme="minorEastAsia" w:hAnsiTheme="minorEastAsia"/>
          <w:b/>
          <w:bCs/>
          <w:sz w:val="32"/>
          <w:szCs w:val="32"/>
          <w:highlight w:val="none"/>
          <w:lang w:val="en-US" w:eastAsia="zh-CN"/>
        </w:rPr>
        <w:t>关于举办“新时期企事业单位</w:t>
      </w:r>
      <w:r>
        <w:rPr>
          <w:rFonts w:hint="eastAsia" w:cs="黑体" w:asciiTheme="minorEastAsia" w:hAnsiTheme="minorEastAsia"/>
          <w:b/>
          <w:bCs/>
          <w:color w:val="auto"/>
          <w:sz w:val="32"/>
          <w:szCs w:val="32"/>
          <w:highlight w:val="none"/>
          <w:u w:val="none"/>
          <w:lang w:val="en-US" w:eastAsia="zh-CN"/>
        </w:rPr>
        <w:t>公文写作</w:t>
      </w:r>
      <w:r>
        <w:rPr>
          <w:rFonts w:hint="eastAsia" w:cs="黑体" w:asciiTheme="minorEastAsia" w:hAnsiTheme="minorEastAsia"/>
          <w:b/>
          <w:bCs/>
          <w:sz w:val="32"/>
          <w:szCs w:val="32"/>
          <w:highlight w:val="none"/>
          <w:lang w:val="en-US" w:eastAsia="zh-CN"/>
        </w:rPr>
        <w:t>与</w:t>
      </w:r>
      <w:r>
        <w:rPr>
          <w:rFonts w:hint="eastAsia" w:cs="黑体" w:asciiTheme="minorEastAsia" w:hAnsiTheme="minorEastAsia"/>
          <w:b/>
          <w:bCs/>
          <w:color w:val="auto"/>
          <w:sz w:val="32"/>
          <w:szCs w:val="32"/>
          <w:highlight w:val="none"/>
          <w:u w:val="none"/>
          <w:lang w:val="en-US" w:eastAsia="zh-CN"/>
        </w:rPr>
        <w:t>处理</w:t>
      </w:r>
      <w:r>
        <w:rPr>
          <w:rFonts w:hint="eastAsia" w:cs="黑体" w:asciiTheme="minorEastAsia" w:hAnsiTheme="minorEastAsia"/>
          <w:b/>
          <w:bCs/>
          <w:sz w:val="32"/>
          <w:szCs w:val="32"/>
          <w:highlight w:val="none"/>
          <w:lang w:val="en-US" w:eastAsia="zh-CN"/>
        </w:rPr>
        <w:t>暨办公室行政人员综合管理技能提升”高级研修班的通知</w:t>
      </w:r>
    </w:p>
    <w:p>
      <w:pPr>
        <w:keepNext w:val="0"/>
        <w:keepLines w:val="0"/>
        <w:pageBreakBefore w:val="0"/>
        <w:widowControl w:val="0"/>
        <w:kinsoku/>
        <w:wordWrap/>
        <w:overflowPunct/>
        <w:topLinePunct w:val="0"/>
        <w:autoSpaceDE/>
        <w:autoSpaceDN/>
        <w:bidi w:val="0"/>
        <w:adjustRightInd/>
        <w:snapToGrid/>
        <w:spacing w:line="460" w:lineRule="exact"/>
        <w:textAlignment w:val="baseline"/>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各相关单位：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560" w:firstLineChars="200"/>
        <w:jc w:val="left"/>
        <w:textAlignment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公文是党政机关、企事业单位处理日常工作的重要工具，也是一项长远的基础性工作。在全面贯彻落实党的二十大精神的开局之年，对各企事业单位的行政办公室与党委办公室管理水平提出了新的和更高的要求，同时对各办公室工作人员的专业素质与技能也提出了新的更高的要求。</w:t>
      </w:r>
    </w:p>
    <w:p>
      <w:pPr>
        <w:spacing w:line="500" w:lineRule="exact"/>
        <w:ind w:right="-17" w:rightChars="-8"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办公室作为一个集管理、服务、组织与协调等多种职能于一身的综合部门，是各单位提升管理效能、保障信息畅通、加快工作运转、协调内外关系的重要枢纽。公文写作与处理能力是办公室人员必备的工作技能，为提高各级党政机关和企事业单位的公文管理水平，提升广大办公室人员的公文写作与处理能力，提升办公室人员的综合管理素养，</w:t>
      </w:r>
      <w:r>
        <w:rPr>
          <w:rFonts w:hint="eastAsia" w:ascii="仿宋_GB2312" w:hAnsi="宋体" w:eastAsia="仿宋_GB2312" w:cs="宋体"/>
          <w:color w:val="000000"/>
          <w:kern w:val="0"/>
          <w:sz w:val="28"/>
          <w:szCs w:val="28"/>
          <w:lang w:val="en-US" w:eastAsia="zh-CN"/>
        </w:rPr>
        <w:t>决定</w:t>
      </w:r>
      <w:r>
        <w:rPr>
          <w:rFonts w:hint="eastAsia" w:ascii="仿宋_GB2312" w:hAnsi="宋体" w:eastAsia="仿宋_GB2312" w:cs="宋体"/>
          <w:color w:val="000000"/>
          <w:kern w:val="0"/>
          <w:sz w:val="28"/>
          <w:szCs w:val="28"/>
        </w:rPr>
        <w:t>举办“</w:t>
      </w:r>
      <w:r>
        <w:rPr>
          <w:rFonts w:hint="eastAsia" w:ascii="仿宋_GB2312" w:hAnsi="宋体" w:eastAsia="仿宋_GB2312" w:cs="宋体"/>
          <w:color w:val="000000"/>
          <w:kern w:val="0"/>
          <w:sz w:val="28"/>
          <w:szCs w:val="28"/>
          <w:lang w:val="en-US" w:eastAsia="zh-CN"/>
        </w:rPr>
        <w:t>企事业单位公文写作与处理暨综合行政管理能力提升”</w:t>
      </w:r>
      <w:r>
        <w:rPr>
          <w:rFonts w:hint="eastAsia" w:ascii="仿宋_GB2312" w:hAnsi="宋体" w:eastAsia="仿宋_GB2312" w:cs="宋体"/>
          <w:color w:val="000000"/>
          <w:kern w:val="0"/>
          <w:sz w:val="28"/>
          <w:szCs w:val="28"/>
        </w:rPr>
        <w:t>高级研修班</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lang w:val="en-US" w:eastAsia="zh-CN"/>
        </w:rPr>
        <w:t>具体事宜由北京众合启迪教育咨询有限公司承办</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请相关单位根据情况组织选派相关人员参加培训。现将具体通知如下：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附件1：培训内容</w:t>
      </w:r>
      <w:r>
        <w:rPr>
          <w:rFonts w:ascii="仿宋_GB2312" w:hAnsi="宋体" w:eastAsia="仿宋_GB2312" w:cs="宋体"/>
          <w:color w:val="000000"/>
          <w:kern w:val="0"/>
          <w:sz w:val="28"/>
          <w:szCs w:val="28"/>
        </w:rPr>
        <w:tab/>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baseline"/>
        <w:rPr>
          <w:rFonts w:hint="eastAsia" w:ascii="宋体" w:hAnsi="宋体"/>
          <w:sz w:val="28"/>
          <w:szCs w:val="28"/>
        </w:rPr>
      </w:pPr>
      <w:r>
        <w:rPr>
          <w:rFonts w:hint="eastAsia" w:ascii="仿宋_GB2312" w:hAnsi="宋体" w:eastAsia="仿宋_GB2312" w:cs="宋体"/>
          <w:color w:val="000000"/>
          <w:kern w:val="0"/>
          <w:sz w:val="28"/>
          <w:szCs w:val="28"/>
          <w:lang w:val="en-US" w:eastAsia="zh-CN"/>
        </w:rPr>
        <w:drawing>
          <wp:anchor distT="0" distB="0" distL="114300" distR="114300" simplePos="0" relativeHeight="251662336" behindDoc="1" locked="0" layoutInCell="1" allowOverlap="1">
            <wp:simplePos x="0" y="0"/>
            <wp:positionH relativeFrom="column">
              <wp:posOffset>4088765</wp:posOffset>
            </wp:positionH>
            <wp:positionV relativeFrom="paragraph">
              <wp:posOffset>94615</wp:posOffset>
            </wp:positionV>
            <wp:extent cx="1437005" cy="1462405"/>
            <wp:effectExtent l="0" t="0" r="0" b="0"/>
            <wp:wrapNone/>
            <wp:docPr id="7" name="图片 7" descr="4c9fa1d6eb6b52184feb1a2a61a5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c9fa1d6eb6b52184feb1a2a61a52a2"/>
                    <pic:cNvPicPr>
                      <a:picLocks noChangeAspect="1"/>
                    </pic:cNvPicPr>
                  </pic:nvPicPr>
                  <pic:blipFill>
                    <a:blip r:embed="rId5"/>
                    <a:stretch>
                      <a:fillRect/>
                    </a:stretch>
                  </pic:blipFill>
                  <pic:spPr>
                    <a:xfrm>
                      <a:off x="0" y="0"/>
                      <a:ext cx="1437005" cy="1462405"/>
                    </a:xfrm>
                    <a:prstGeom prst="rect">
                      <a:avLst/>
                    </a:prstGeom>
                  </pic:spPr>
                </pic:pic>
              </a:graphicData>
            </a:graphic>
          </wp:anchor>
        </w:drawing>
      </w:r>
      <w:r>
        <w:rPr>
          <w:rFonts w:hint="eastAsia" w:ascii="仿宋_GB2312" w:hAnsi="宋体" w:eastAsia="仿宋_GB2312" w:cs="宋体"/>
          <w:color w:val="000000"/>
          <w:kern w:val="0"/>
          <w:sz w:val="28"/>
          <w:szCs w:val="28"/>
        </w:rPr>
        <w:t>附件2：报名回执表</w:t>
      </w:r>
      <w:r>
        <w:rPr>
          <w:rFonts w:hint="eastAsia" w:ascii="宋体" w:hAnsi="宋体"/>
          <w:sz w:val="28"/>
          <w:szCs w:val="28"/>
        </w:rPr>
        <w:drawing>
          <wp:anchor distT="0" distB="0" distL="114300" distR="114300" simplePos="0" relativeHeight="251661312" behindDoc="1" locked="0" layoutInCell="1" allowOverlap="1">
            <wp:simplePos x="0" y="0"/>
            <wp:positionH relativeFrom="column">
              <wp:posOffset>4563745</wp:posOffset>
            </wp:positionH>
            <wp:positionV relativeFrom="paragraph">
              <wp:posOffset>5763260</wp:posOffset>
            </wp:positionV>
            <wp:extent cx="2353945" cy="1800860"/>
            <wp:effectExtent l="451485" t="287020" r="452755" b="292735"/>
            <wp:wrapNone/>
            <wp:docPr id="1" name="图片 6" descr="1545536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1545536493(1)"/>
                    <pic:cNvPicPr>
                      <a:picLocks noChangeAspect="1"/>
                    </pic:cNvPicPr>
                  </pic:nvPicPr>
                  <pic:blipFill>
                    <a:blip r:embed="rId6">
                      <a:lum bright="34000"/>
                    </a:blip>
                    <a:stretch>
                      <a:fillRect/>
                    </a:stretch>
                  </pic:blipFill>
                  <pic:spPr>
                    <a:xfrm rot="-3695715">
                      <a:off x="0" y="0"/>
                      <a:ext cx="2353945" cy="180086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baseline"/>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6425" w:firstLineChars="2000"/>
        <w:textAlignment w:val="baseline"/>
        <w:rPr>
          <w:rFonts w:hint="default" w:ascii="仿宋_GB2312" w:hAnsi="宋体" w:eastAsia="仿宋_GB2312" w:cs="宋体"/>
          <w:color w:val="000000"/>
          <w:kern w:val="0"/>
          <w:sz w:val="28"/>
          <w:szCs w:val="28"/>
          <w:lang w:val="en-US" w:eastAsia="zh-CN"/>
        </w:rPr>
      </w:pPr>
      <w:r>
        <w:rPr>
          <w:rFonts w:hint="eastAsia" w:eastAsia="宋体" w:cs="黑体" w:asciiTheme="minorEastAsia" w:hAnsiTheme="minorEastAsia"/>
          <w:b/>
          <w:bCs/>
          <w:sz w:val="32"/>
          <w:szCs w:val="32"/>
          <w:highlight w:val="none"/>
          <w:lang w:val="en-US" w:eastAsia="zh-CN"/>
        </w:rPr>
        <w:t>中国公文写作网</w:t>
      </w:r>
      <w:r>
        <w:rPr>
          <w:rFonts w:hint="eastAsia" w:ascii="仿宋_GB2312" w:hAnsi="宋体" w:eastAsia="仿宋_GB2312" w:cs="宋体"/>
          <w:color w:val="000000"/>
          <w:kern w:val="0"/>
          <w:sz w:val="28"/>
          <w:szCs w:val="28"/>
          <w:lang w:val="en-US" w:eastAsia="zh-CN"/>
        </w:rPr>
        <w:t xml:space="preserve">                   </w:t>
      </w:r>
    </w:p>
    <w:p>
      <w:pPr>
        <w:spacing w:line="500" w:lineRule="exact"/>
        <w:ind w:right="-17" w:rightChars="-8"/>
        <w:jc w:val="center"/>
        <w:rPr>
          <w:rFonts w:hint="eastAsia" w:cs="黑体" w:asciiTheme="minorEastAsia" w:hAnsiTheme="minorEastAsia"/>
          <w:b/>
          <w:bCs/>
          <w:sz w:val="32"/>
          <w:szCs w:val="32"/>
          <w:highlight w:val="none"/>
          <w:lang w:val="en-US" w:eastAsia="zh-CN"/>
        </w:rPr>
      </w:pPr>
      <w:r>
        <w:rPr>
          <w:rFonts w:hint="eastAsia" w:ascii="仿宋_GB2312" w:hAnsi="宋体" w:eastAsia="仿宋_GB2312" w:cs="宋体"/>
          <w:color w:val="000000"/>
          <w:kern w:val="0"/>
          <w:sz w:val="28"/>
          <w:szCs w:val="28"/>
          <w:lang w:val="en-US" w:eastAsia="zh-CN"/>
        </w:rPr>
        <w:t xml:space="preserve">  </w:t>
      </w:r>
      <w:r>
        <w:rPr>
          <w:rFonts w:hint="eastAsia" w:eastAsia="宋体" w:cs="黑体" w:asciiTheme="minorEastAsia" w:hAnsiTheme="minorEastAsia"/>
          <w:b/>
          <w:bCs/>
          <w:sz w:val="32"/>
          <w:szCs w:val="32"/>
          <w:highlight w:val="none"/>
          <w:lang w:val="en-US" w:eastAsia="zh-CN"/>
        </w:rPr>
        <w:t xml:space="preserve"> </w:t>
      </w:r>
      <w:r>
        <w:rPr>
          <w:rFonts w:hint="eastAsia" w:cs="黑体" w:asciiTheme="minorEastAsia" w:hAnsiTheme="minorEastAsia"/>
          <w:b/>
          <w:bCs/>
          <w:sz w:val="32"/>
          <w:szCs w:val="32"/>
          <w:highlight w:val="none"/>
          <w:lang w:val="en-US" w:eastAsia="zh-CN"/>
        </w:rPr>
        <w:t xml:space="preserve">                                  </w:t>
      </w:r>
      <w:r>
        <w:rPr>
          <w:rFonts w:hint="eastAsia" w:eastAsia="宋体" w:cs="黑体" w:asciiTheme="minorEastAsia" w:hAnsiTheme="minorEastAsia"/>
          <w:b/>
          <w:bCs/>
          <w:sz w:val="32"/>
          <w:szCs w:val="32"/>
          <w:highlight w:val="none"/>
          <w:lang w:val="en-US" w:eastAsia="zh-CN"/>
        </w:rPr>
        <w:t>202</w:t>
      </w:r>
      <w:r>
        <w:rPr>
          <w:rFonts w:hint="eastAsia" w:cs="黑体" w:asciiTheme="minorEastAsia" w:hAnsiTheme="minorEastAsia"/>
          <w:b/>
          <w:bCs/>
          <w:sz w:val="32"/>
          <w:szCs w:val="32"/>
          <w:highlight w:val="none"/>
          <w:lang w:val="en-US" w:eastAsia="zh-CN"/>
        </w:rPr>
        <w:t>4</w:t>
      </w:r>
      <w:r>
        <w:rPr>
          <w:rFonts w:hint="eastAsia" w:eastAsia="宋体" w:cs="黑体" w:asciiTheme="minorEastAsia" w:hAnsiTheme="minorEastAsia"/>
          <w:b/>
          <w:bCs/>
          <w:sz w:val="32"/>
          <w:szCs w:val="32"/>
          <w:highlight w:val="none"/>
          <w:lang w:val="en-US" w:eastAsia="zh-CN"/>
        </w:rPr>
        <w:t>年</w:t>
      </w:r>
      <w:r>
        <w:rPr>
          <w:rFonts w:hint="eastAsia" w:cs="黑体" w:asciiTheme="minorEastAsia" w:hAnsiTheme="minorEastAsia"/>
          <w:b/>
          <w:bCs/>
          <w:sz w:val="32"/>
          <w:szCs w:val="32"/>
          <w:highlight w:val="none"/>
          <w:lang w:val="en-US" w:eastAsia="zh-CN"/>
        </w:rPr>
        <w:t>1</w:t>
      </w:r>
      <w:r>
        <w:rPr>
          <w:rFonts w:hint="eastAsia" w:eastAsia="宋体" w:cs="黑体" w:asciiTheme="minorEastAsia" w:hAnsiTheme="minorEastAsia"/>
          <w:b/>
          <w:bCs/>
          <w:sz w:val="32"/>
          <w:szCs w:val="32"/>
          <w:highlight w:val="none"/>
          <w:lang w:val="en-US" w:eastAsia="zh-CN"/>
        </w:rPr>
        <w:t>月1</w:t>
      </w:r>
      <w:r>
        <w:rPr>
          <w:rFonts w:hint="eastAsia" w:cs="黑体" w:asciiTheme="minorEastAsia" w:hAnsiTheme="minorEastAsia"/>
          <w:b/>
          <w:bCs/>
          <w:sz w:val="32"/>
          <w:szCs w:val="32"/>
          <w:highlight w:val="none"/>
          <w:lang w:val="en-US" w:eastAsia="zh-CN"/>
        </w:rPr>
        <w:t>0</w:t>
      </w:r>
      <w:r>
        <w:rPr>
          <w:rFonts w:hint="eastAsia" w:eastAsia="宋体" w:cs="黑体" w:asciiTheme="minorEastAsia" w:hAnsiTheme="minorEastAsia"/>
          <w:b/>
          <w:bCs/>
          <w:sz w:val="32"/>
          <w:szCs w:val="32"/>
          <w:highlight w:val="none"/>
          <w:lang w:val="en-US" w:eastAsia="zh-CN"/>
        </w:rPr>
        <w:t>日</w:t>
      </w:r>
      <w:r>
        <w:rPr>
          <w:rFonts w:hint="eastAsia" w:cs="黑体" w:asciiTheme="minorEastAsia" w:hAnsiTheme="minorEastAsia"/>
          <w:b/>
          <w:bCs/>
          <w:sz w:val="32"/>
          <w:szCs w:val="32"/>
          <w:highlight w:val="none"/>
          <w:lang w:val="en-US" w:eastAsia="zh-CN"/>
        </w:rPr>
        <w:t xml:space="preserve">                </w:t>
      </w:r>
    </w:p>
    <w:p>
      <w:pPr>
        <w:keepNext w:val="0"/>
        <w:keepLines w:val="0"/>
        <w:pageBreakBefore w:val="0"/>
        <w:kinsoku/>
        <w:wordWrap/>
        <w:overflowPunct/>
        <w:topLinePunct w:val="0"/>
        <w:autoSpaceDE/>
        <w:autoSpaceDN/>
        <w:bidi w:val="0"/>
        <w:snapToGrid/>
        <w:spacing w:line="440" w:lineRule="exact"/>
        <w:ind w:right="0" w:rightChars="0"/>
        <w:textAlignment w:val="baseline"/>
        <w:rPr>
          <w:rFonts w:hint="eastAsia" w:ascii="仿宋" w:hAnsi="仿宋" w:eastAsia="仿宋" w:cs="仿宋"/>
          <w:b/>
          <w:color w:val="000000"/>
          <w:kern w:val="0"/>
          <w:sz w:val="28"/>
          <w:szCs w:val="28"/>
        </w:rPr>
      </w:pPr>
    </w:p>
    <w:p>
      <w:pPr>
        <w:pStyle w:val="11"/>
        <w:rPr>
          <w:rFonts w:hint="eastAsia" w:ascii="仿宋" w:hAnsi="仿宋" w:eastAsia="仿宋" w:cs="仿宋"/>
          <w:b/>
          <w:color w:val="000000"/>
          <w:kern w:val="0"/>
          <w:sz w:val="28"/>
          <w:szCs w:val="28"/>
        </w:rPr>
      </w:pPr>
    </w:p>
    <w:p>
      <w:pPr>
        <w:rPr>
          <w:rFonts w:hint="eastAsia"/>
        </w:rPr>
      </w:pPr>
    </w:p>
    <w:p>
      <w:pPr>
        <w:keepNext w:val="0"/>
        <w:keepLines w:val="0"/>
        <w:pageBreakBefore w:val="0"/>
        <w:kinsoku/>
        <w:wordWrap/>
        <w:overflowPunct/>
        <w:topLinePunct w:val="0"/>
        <w:autoSpaceDE/>
        <w:autoSpaceDN/>
        <w:bidi w:val="0"/>
        <w:snapToGrid/>
        <w:spacing w:line="440" w:lineRule="exact"/>
        <w:ind w:left="0" w:right="0" w:rightChars="0" w:firstLine="562" w:firstLineChars="200"/>
        <w:textAlignment w:val="baseline"/>
        <w:rPr>
          <w:rFonts w:hint="eastAsia" w:ascii="仿宋" w:hAnsi="仿宋" w:eastAsia="仿宋" w:cs="仿宋"/>
          <w:b/>
          <w:color w:val="000000"/>
          <w:kern w:val="0"/>
          <w:sz w:val="28"/>
          <w:szCs w:val="28"/>
        </w:rPr>
      </w:pPr>
    </w:p>
    <w:p>
      <w:pPr>
        <w:keepNext w:val="0"/>
        <w:keepLines w:val="0"/>
        <w:pageBreakBefore w:val="0"/>
        <w:kinsoku/>
        <w:wordWrap/>
        <w:overflowPunct/>
        <w:topLinePunct w:val="0"/>
        <w:autoSpaceDE/>
        <w:autoSpaceDN/>
        <w:bidi w:val="0"/>
        <w:snapToGrid/>
        <w:spacing w:line="440" w:lineRule="exact"/>
        <w:ind w:right="0" w:rightChars="0"/>
        <w:textAlignment w:val="baseline"/>
        <w:rPr>
          <w:rFonts w:hint="eastAsia" w:ascii="仿宋" w:hAnsi="仿宋" w:eastAsia="仿宋" w:cs="仿宋"/>
          <w:b/>
          <w:color w:val="000000"/>
          <w:kern w:val="0"/>
          <w:sz w:val="28"/>
          <w:szCs w:val="28"/>
        </w:rPr>
      </w:pPr>
    </w:p>
    <w:p>
      <w:pPr>
        <w:keepNext w:val="0"/>
        <w:keepLines w:val="0"/>
        <w:pageBreakBefore w:val="0"/>
        <w:kinsoku/>
        <w:wordWrap/>
        <w:overflowPunct/>
        <w:topLinePunct w:val="0"/>
        <w:autoSpaceDE/>
        <w:autoSpaceDN/>
        <w:bidi w:val="0"/>
        <w:snapToGrid/>
        <w:spacing w:line="440" w:lineRule="exact"/>
        <w:ind w:left="0" w:right="0" w:rightChars="0" w:firstLine="562" w:firstLineChars="200"/>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附件1：</w:t>
      </w:r>
    </w:p>
    <w:p>
      <w:pPr>
        <w:keepNext w:val="0"/>
        <w:keepLines w:val="0"/>
        <w:pageBreakBefore w:val="0"/>
        <w:numPr>
          <w:ilvl w:val="0"/>
          <w:numId w:val="1"/>
        </w:numPr>
        <w:kinsoku/>
        <w:wordWrap/>
        <w:overflowPunct/>
        <w:topLinePunct w:val="0"/>
        <w:autoSpaceDE/>
        <w:autoSpaceDN/>
        <w:bidi w:val="0"/>
        <w:snapToGrid/>
        <w:spacing w:line="440" w:lineRule="exact"/>
        <w:ind w:right="0" w:rightChars="0"/>
        <w:textAlignment w:val="baseline"/>
        <w:rPr>
          <w:rFonts w:hint="eastAsia" w:ascii="仿宋" w:hAnsi="仿宋" w:eastAsia="仿宋" w:cs="仿宋"/>
          <w:b/>
          <w:bCs/>
          <w:color w:val="000000"/>
          <w:sz w:val="28"/>
          <w:szCs w:val="28"/>
          <w:lang w:val="en-US" w:eastAsia="zh-CN"/>
        </w:rPr>
      </w:pPr>
      <w:r>
        <w:rPr>
          <w:rFonts w:hint="eastAsia" w:ascii="仿宋" w:hAnsi="仿宋" w:eastAsia="仿宋" w:cs="仿宋"/>
          <w:b/>
          <w:color w:val="000000"/>
          <w:kern w:val="0"/>
          <w:sz w:val="28"/>
          <w:szCs w:val="28"/>
        </w:rPr>
        <w:t>培训内容</w:t>
      </w:r>
    </w:p>
    <w:p>
      <w:pPr>
        <w:keepNext w:val="0"/>
        <w:keepLines w:val="0"/>
        <w:pageBreakBefore w:val="0"/>
        <w:numPr>
          <w:ilvl w:val="0"/>
          <w:numId w:val="0"/>
        </w:numPr>
        <w:kinsoku/>
        <w:wordWrap/>
        <w:overflowPunct/>
        <w:topLinePunct w:val="0"/>
        <w:autoSpaceDE/>
        <w:autoSpaceDN/>
        <w:bidi w:val="0"/>
        <w:snapToGrid/>
        <w:spacing w:line="440" w:lineRule="exact"/>
        <w:ind w:right="0" w:rightChars="0" w:firstLine="562" w:firstLineChars="200"/>
        <w:textAlignment w:val="baseline"/>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val="en-US" w:eastAsia="zh-CN"/>
        </w:rPr>
        <w:t>公文写作政策理论水平与用语规律</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1.具备较高的思想政策水平，是写好公文的先决条件</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2.提高思想政策水平方法和途径</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3.注重三字句、四字句、六字句甚至八字句的多用</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4.注重排比和比喻等修辞手法的多用</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5.注重规范的书面语的使用</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6.注重使用简称（缩略语）</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7.注重使用陈述性和叙述性语句，少用或者不用描写性和抒情性语句</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8.注重规范用词、用句</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 xml:space="preserve">9.注重用语与文种和谐一致 </w:t>
      </w:r>
    </w:p>
    <w:p>
      <w:pPr>
        <w:keepNext w:val="0"/>
        <w:keepLines w:val="0"/>
        <w:pageBreakBefore w:val="0"/>
        <w:kinsoku/>
        <w:wordWrap/>
        <w:overflowPunct/>
        <w:topLinePunct w:val="0"/>
        <w:autoSpaceDE/>
        <w:autoSpaceDN/>
        <w:bidi w:val="0"/>
        <w:adjustRightInd w:val="0"/>
        <w:snapToGrid/>
        <w:spacing w:line="440" w:lineRule="exact"/>
        <w:ind w:left="0" w:right="0" w:rightChars="0" w:firstLine="562" w:firstLineChars="200"/>
        <w:contextualSpacing/>
        <w:rPr>
          <w:rFonts w:hint="eastAsia" w:ascii="仿宋" w:hAnsi="仿宋" w:eastAsia="仿宋" w:cs="仿宋"/>
          <w:kern w:val="36"/>
          <w:sz w:val="28"/>
          <w:szCs w:val="28"/>
          <w:lang w:val="en-US" w:eastAsia="zh-CN"/>
        </w:rPr>
      </w:pPr>
      <w:r>
        <w:rPr>
          <w:rFonts w:hint="eastAsia" w:ascii="仿宋" w:hAnsi="仿宋" w:eastAsia="仿宋" w:cs="仿宋"/>
          <w:b/>
          <w:bCs/>
          <w:kern w:val="36"/>
          <w:sz w:val="28"/>
          <w:szCs w:val="28"/>
          <w:lang w:val="en-US" w:eastAsia="zh-CN"/>
        </w:rPr>
        <w:t>（二）公文写作与处理释疑解惑30题</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1.印发性、转发性通知标题中，被印发和转发的文件带不带书名号？同时它们是以附件形式存在还是属于正文？</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2.公文写作讲不讲“灵感开发”？怎样正确看待公文写作中的“灵感开发”？</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3.“预备通知”“紧急通知”“会议通知”“联合通知”“任免通知”等为什么是错误的？</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4.公文写作中涉及的“有关”和“相关”有什么区别？“国家一级演员”“国家公务员”等的表述为什么不对？</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5.怎样正确使用公文文种？</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6.单位拟制了一份工作方案，主要领导已经签了字，需要提交党委常委会讨论通过，成文日期如何确定？</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7.是否所有公文都要有签发人？是否所有公文都要由主要负责人签发？</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8.通知、意见、批复等文种，什么时候采用通用格式？什么时候采用信函格式？</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9.起草领导讲话稿需要注意把握的4个“关键之点”是什么？</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10.“快速成文”的技巧有哪些？</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11.为什么“三”的哲学是公文处理过程中一条基本规律？</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12.机要文件处理过程中“四个一”安全保密法是什么？</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13.公文文种选用的基本依据是什么？</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14.党政工青妇可以联合行文吗？</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15.信函格式是否为平行文的专用格式？</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16.公文拟制过程中什么时候使用“大红头”？什么时候使用“小红头”？</w:t>
      </w:r>
    </w:p>
    <w:p>
      <w:pPr>
        <w:keepNext w:val="0"/>
        <w:keepLines w:val="0"/>
        <w:pageBreakBefore w:val="0"/>
        <w:kinsoku/>
        <w:wordWrap/>
        <w:overflowPunct/>
        <w:topLinePunct w:val="0"/>
        <w:autoSpaceDE/>
        <w:autoSpaceDN/>
        <w:bidi w:val="0"/>
        <w:adjustRightInd w:val="0"/>
        <w:snapToGrid/>
        <w:spacing w:line="440" w:lineRule="exact"/>
        <w:ind w:left="0" w:right="0" w:rightChars="0" w:firstLine="562" w:firstLineChars="200"/>
        <w:contextualSpacing/>
        <w:rPr>
          <w:rFonts w:hint="eastAsia" w:ascii="仿宋" w:hAnsi="仿宋" w:eastAsia="仿宋" w:cs="仿宋"/>
          <w:b/>
          <w:bCs/>
          <w:kern w:val="36"/>
          <w:sz w:val="28"/>
          <w:szCs w:val="28"/>
          <w:lang w:val="en-US" w:eastAsia="zh-CN"/>
        </w:rPr>
      </w:pPr>
      <w:r>
        <w:rPr>
          <w:rFonts w:hint="eastAsia" w:ascii="仿宋" w:hAnsi="仿宋" w:eastAsia="仿宋" w:cs="仿宋"/>
          <w:b/>
          <w:bCs/>
          <w:kern w:val="36"/>
          <w:sz w:val="28"/>
          <w:szCs w:val="28"/>
          <w:lang w:val="en-US" w:eastAsia="zh-CN"/>
        </w:rPr>
        <w:t>（三）《党政机关公文处理工作条例》和《党政机关公文格式》解读运用及公文处理重点环节分析</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1.《党政机关公文处理工作条例》和《党政机关公文格式》重点</w:t>
      </w:r>
      <w:r>
        <w:rPr>
          <w:rFonts w:hint="eastAsia" w:ascii="仿宋" w:hAnsi="仿宋" w:eastAsia="仿宋" w:cs="仿宋"/>
          <w:kern w:val="36"/>
          <w:sz w:val="28"/>
          <w:szCs w:val="28"/>
          <w:lang w:val="en-US"/>
        </w:rPr>
        <w:t>解读</w:t>
      </w:r>
      <w:r>
        <w:rPr>
          <w:rFonts w:hint="eastAsia" w:ascii="仿宋" w:hAnsi="仿宋" w:eastAsia="仿宋" w:cs="仿宋"/>
          <w:kern w:val="36"/>
          <w:sz w:val="28"/>
          <w:szCs w:val="28"/>
        </w:rPr>
        <w:t>与运用</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2.《党政机关公文处理工作条例》中规范性公文的甄定与价值分析</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3.《党政机关公文处理工作条例》的应用难点分析</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4.公文行文规则与排版规范</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5.公文处理工作的基本内容</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6.《党政机关公文格式》的七大变化</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7.公文审核管理的内容和公文审核“硬伤”分析</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8.单位办公室贯彻公文处理工作条例与公文格式的几点思考</w:t>
      </w:r>
    </w:p>
    <w:p>
      <w:pPr>
        <w:keepNext w:val="0"/>
        <w:keepLines w:val="0"/>
        <w:pageBreakBefore w:val="0"/>
        <w:kinsoku/>
        <w:wordWrap/>
        <w:overflowPunct/>
        <w:topLinePunct w:val="0"/>
        <w:autoSpaceDE/>
        <w:autoSpaceDN/>
        <w:bidi w:val="0"/>
        <w:adjustRightInd w:val="0"/>
        <w:snapToGrid/>
        <w:spacing w:line="440" w:lineRule="exact"/>
        <w:ind w:left="0" w:right="0" w:rightChars="0" w:firstLine="562" w:firstLineChars="200"/>
        <w:contextualSpacing/>
        <w:rPr>
          <w:rFonts w:hint="eastAsia" w:ascii="仿宋" w:hAnsi="仿宋" w:eastAsia="仿宋" w:cs="仿宋"/>
          <w:b/>
          <w:bCs/>
          <w:kern w:val="36"/>
          <w:sz w:val="28"/>
          <w:szCs w:val="28"/>
          <w:lang w:val="en-US" w:eastAsia="zh-CN"/>
        </w:rPr>
      </w:pPr>
      <w:r>
        <w:rPr>
          <w:rFonts w:hint="eastAsia" w:ascii="仿宋" w:hAnsi="仿宋" w:eastAsia="仿宋" w:cs="仿宋"/>
          <w:b/>
          <w:bCs/>
          <w:kern w:val="36"/>
          <w:sz w:val="28"/>
          <w:szCs w:val="28"/>
          <w:lang w:val="en-US" w:eastAsia="zh-CN"/>
        </w:rPr>
        <w:t>（四）常用法定公文及日常事务文书写作技巧及案例分析</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1.法定公文的种类及适用范围</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2.通知写作技巧及模板</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3.报告写作技巧及模板</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4.请示与批复写作技巧及模板</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5.纪要写作技巧及模板</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6.法定公文使用偏误及案例分析</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7.计划和总结的写作技巧及模板</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8.领导讲话稿的要求、写作技巧和范例</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9.如何写出有亮点的年终总结和述职报告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40" w:lineRule="exact"/>
        <w:ind w:left="0" w:right="0" w:rightChars="0" w:firstLine="562" w:firstLineChars="200"/>
        <w:jc w:val="left"/>
        <w:rPr>
          <w:rFonts w:hint="eastAsia" w:ascii="仿宋" w:hAnsi="仿宋" w:eastAsia="仿宋" w:cs="仿宋"/>
          <w:i w:val="0"/>
          <w:iCs w:val="0"/>
          <w:caps w:val="0"/>
          <w:color w:val="333333"/>
          <w:spacing w:val="0"/>
          <w:sz w:val="28"/>
          <w:szCs w:val="28"/>
        </w:rPr>
      </w:pPr>
      <w:r>
        <w:rPr>
          <w:rStyle w:val="14"/>
          <w:rFonts w:hint="eastAsia" w:ascii="仿宋" w:hAnsi="仿宋" w:eastAsia="仿宋" w:cs="仿宋"/>
          <w:i w:val="0"/>
          <w:iCs w:val="0"/>
          <w:caps w:val="0"/>
          <w:color w:val="333333"/>
          <w:spacing w:val="0"/>
          <w:sz w:val="28"/>
          <w:szCs w:val="28"/>
          <w:shd w:val="clear" w:fill="FFFFFF"/>
        </w:rPr>
        <w:t>（</w:t>
      </w:r>
      <w:r>
        <w:rPr>
          <w:rStyle w:val="14"/>
          <w:rFonts w:hint="eastAsia" w:ascii="仿宋" w:hAnsi="仿宋" w:eastAsia="仿宋" w:cs="仿宋"/>
          <w:i w:val="0"/>
          <w:iCs w:val="0"/>
          <w:caps w:val="0"/>
          <w:color w:val="333333"/>
          <w:spacing w:val="0"/>
          <w:sz w:val="28"/>
          <w:szCs w:val="28"/>
          <w:shd w:val="clear" w:fill="FFFFFF"/>
          <w:lang w:val="en-US" w:eastAsia="zh-CN"/>
        </w:rPr>
        <w:t>五</w:t>
      </w:r>
      <w:r>
        <w:rPr>
          <w:rStyle w:val="14"/>
          <w:rFonts w:hint="eastAsia" w:ascii="仿宋" w:hAnsi="仿宋" w:eastAsia="仿宋" w:cs="仿宋"/>
          <w:i w:val="0"/>
          <w:iCs w:val="0"/>
          <w:caps w:val="0"/>
          <w:color w:val="333333"/>
          <w:spacing w:val="0"/>
          <w:sz w:val="28"/>
          <w:szCs w:val="28"/>
          <w:shd w:val="clear" w:fill="FFFFFF"/>
        </w:rPr>
        <w:t>）办公室档案管理操作实务</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1.新《企业档案管理规定》重点内容解析</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2.办公室档案如何规范管理</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3.档案管理的主要问题及对策</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4.档案的保管期限定及归档范围</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5.办公室档案保密与利用</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6.电子文件管理的原则和基本方法</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7.电子文件管理难点和障碍</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8.单位档案室查借阅档案流程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40" w:lineRule="exact"/>
        <w:ind w:left="0" w:leftChars="0" w:right="0" w:rightChars="0" w:firstLine="562" w:firstLineChars="200"/>
        <w:jc w:val="left"/>
        <w:rPr>
          <w:rStyle w:val="14"/>
          <w:rFonts w:hint="eastAsia" w:ascii="仿宋" w:hAnsi="仿宋" w:eastAsia="仿宋" w:cs="仿宋"/>
          <w:i w:val="0"/>
          <w:iCs w:val="0"/>
          <w:caps w:val="0"/>
          <w:color w:val="333333"/>
          <w:spacing w:val="0"/>
          <w:sz w:val="28"/>
          <w:szCs w:val="28"/>
          <w:shd w:val="clear" w:fill="FFFFFF"/>
        </w:rPr>
      </w:pPr>
      <w:r>
        <w:rPr>
          <w:rStyle w:val="14"/>
          <w:rFonts w:hint="default" w:ascii="仿宋" w:hAnsi="仿宋" w:eastAsia="仿宋" w:cs="仿宋"/>
          <w:i w:val="0"/>
          <w:iCs w:val="0"/>
          <w:caps w:val="0"/>
          <w:color w:val="333333"/>
          <w:spacing w:val="0"/>
          <w:sz w:val="28"/>
          <w:szCs w:val="28"/>
          <w:shd w:val="clear" w:fill="FFFFFF"/>
        </w:rPr>
        <w:t>（</w:t>
      </w:r>
      <w:r>
        <w:rPr>
          <w:rStyle w:val="14"/>
          <w:rFonts w:hint="eastAsia" w:ascii="仿宋" w:hAnsi="仿宋" w:eastAsia="仿宋" w:cs="仿宋"/>
          <w:i w:val="0"/>
          <w:iCs w:val="0"/>
          <w:caps w:val="0"/>
          <w:color w:val="333333"/>
          <w:spacing w:val="0"/>
          <w:sz w:val="28"/>
          <w:szCs w:val="28"/>
          <w:shd w:val="clear" w:fill="FFFFFF"/>
          <w:lang w:val="en-US" w:eastAsia="zh-CN"/>
        </w:rPr>
        <w:t>六</w:t>
      </w:r>
      <w:r>
        <w:rPr>
          <w:rStyle w:val="14"/>
          <w:rFonts w:hint="default" w:ascii="仿宋" w:hAnsi="仿宋" w:eastAsia="仿宋" w:cs="仿宋"/>
          <w:i w:val="0"/>
          <w:iCs w:val="0"/>
          <w:caps w:val="0"/>
          <w:color w:val="333333"/>
          <w:spacing w:val="0"/>
          <w:sz w:val="28"/>
          <w:szCs w:val="28"/>
          <w:shd w:val="clear" w:fill="FFFFFF"/>
        </w:rPr>
        <w:t>）</w:t>
      </w:r>
      <w:r>
        <w:rPr>
          <w:rStyle w:val="14"/>
          <w:rFonts w:hint="eastAsia" w:ascii="仿宋" w:hAnsi="仿宋" w:eastAsia="仿宋" w:cs="仿宋"/>
          <w:i w:val="0"/>
          <w:iCs w:val="0"/>
          <w:caps w:val="0"/>
          <w:color w:val="333333"/>
          <w:spacing w:val="0"/>
          <w:kern w:val="0"/>
          <w:sz w:val="28"/>
          <w:szCs w:val="28"/>
          <w:shd w:val="clear" w:fill="FFFFFF"/>
          <w:lang w:val="en-US" w:eastAsia="zh-CN" w:bidi="ar"/>
        </w:rPr>
        <w:t>高效能会务组织与管理实务</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1.</w:t>
      </w:r>
      <w:r>
        <w:rPr>
          <w:rFonts w:hint="eastAsia" w:ascii="仿宋" w:hAnsi="仿宋" w:eastAsia="仿宋" w:cs="仿宋"/>
          <w:kern w:val="36"/>
          <w:sz w:val="28"/>
          <w:szCs w:val="28"/>
        </w:rPr>
        <w:t>会议需求分析、会议准备要领关键要素与标准</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2.</w:t>
      </w:r>
      <w:r>
        <w:rPr>
          <w:rFonts w:hint="eastAsia" w:ascii="仿宋" w:hAnsi="仿宋" w:eastAsia="仿宋" w:cs="仿宋"/>
          <w:kern w:val="36"/>
          <w:sz w:val="28"/>
          <w:szCs w:val="28"/>
        </w:rPr>
        <w:t>会议进行中的服务和保障</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3.</w:t>
      </w:r>
      <w:r>
        <w:rPr>
          <w:rFonts w:hint="eastAsia" w:ascii="仿宋" w:hAnsi="仿宋" w:eastAsia="仿宋" w:cs="仿宋"/>
          <w:kern w:val="36"/>
          <w:sz w:val="28"/>
          <w:szCs w:val="28"/>
        </w:rPr>
        <w:t>会议突发事件的应对和处理</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4.</w:t>
      </w:r>
      <w:r>
        <w:rPr>
          <w:rFonts w:hint="eastAsia" w:ascii="仿宋" w:hAnsi="仿宋" w:eastAsia="仿宋" w:cs="仿宋"/>
          <w:kern w:val="36"/>
          <w:sz w:val="28"/>
          <w:szCs w:val="28"/>
        </w:rPr>
        <w:t>会议主持与引导技巧</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5.</w:t>
      </w:r>
      <w:r>
        <w:rPr>
          <w:rFonts w:hint="eastAsia" w:ascii="仿宋" w:hAnsi="仿宋" w:eastAsia="仿宋" w:cs="仿宋"/>
          <w:kern w:val="36"/>
          <w:sz w:val="28"/>
          <w:szCs w:val="28"/>
        </w:rPr>
        <w:t>会议结论引导与总结技巧</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6.</w:t>
      </w:r>
      <w:r>
        <w:rPr>
          <w:rFonts w:hint="eastAsia" w:ascii="仿宋" w:hAnsi="仿宋" w:eastAsia="仿宋" w:cs="仿宋"/>
          <w:kern w:val="36"/>
          <w:sz w:val="28"/>
          <w:szCs w:val="28"/>
        </w:rPr>
        <w:t>会议纪要的写作注意事项、会议纪要类型、记录方法及常用速记方式</w:t>
      </w:r>
    </w:p>
    <w:p>
      <w:pPr>
        <w:keepNext w:val="0"/>
        <w:keepLines w:val="0"/>
        <w:pageBreakBefore w:val="0"/>
        <w:widowControl/>
        <w:kinsoku/>
        <w:wordWrap/>
        <w:overflowPunct/>
        <w:topLinePunct w:val="0"/>
        <w:autoSpaceDE/>
        <w:autoSpaceDN/>
        <w:bidi w:val="0"/>
        <w:adjustRightInd w:val="0"/>
        <w:spacing w:line="440" w:lineRule="exact"/>
        <w:ind w:leftChars="100" w:right="210" w:rightChars="100" w:firstLine="281" w:firstLineChars="100"/>
        <w:contextualSpacing/>
        <w:rPr>
          <w:rStyle w:val="14"/>
          <w:rFonts w:hint="default" w:ascii="仿宋" w:hAnsi="仿宋" w:eastAsia="仿宋" w:cs="仿宋"/>
          <w:i w:val="0"/>
          <w:iCs w:val="0"/>
          <w:caps w:val="0"/>
          <w:color w:val="333333"/>
          <w:spacing w:val="0"/>
          <w:kern w:val="0"/>
          <w:sz w:val="28"/>
          <w:szCs w:val="28"/>
          <w:shd w:val="clear" w:fill="FFFFFF"/>
          <w:lang w:val="en-US" w:eastAsia="zh-CN" w:bidi="ar"/>
        </w:rPr>
      </w:pPr>
      <w:r>
        <w:rPr>
          <w:rStyle w:val="14"/>
          <w:rFonts w:hint="eastAsia" w:ascii="仿宋" w:hAnsi="仿宋" w:eastAsia="仿宋" w:cs="仿宋"/>
          <w:i w:val="0"/>
          <w:iCs w:val="0"/>
          <w:caps w:val="0"/>
          <w:color w:val="333333"/>
          <w:spacing w:val="0"/>
          <w:kern w:val="0"/>
          <w:sz w:val="28"/>
          <w:szCs w:val="28"/>
          <w:shd w:val="clear" w:fill="FFFFFF"/>
          <w:lang w:val="en-US" w:eastAsia="zh-CN" w:bidi="ar"/>
        </w:rPr>
        <w:t>（七）党建公文写作技巧</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1.二十大精神与新时代的新要求</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eastAsia" w:ascii="仿宋" w:hAnsi="仿宋" w:eastAsia="仿宋" w:cs="仿宋"/>
          <w:kern w:val="36"/>
          <w:sz w:val="28"/>
          <w:szCs w:val="28"/>
        </w:rPr>
        <w:t>2.基层党建文稿的主要类型</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eastAsia" w:ascii="仿宋" w:hAnsi="仿宋" w:eastAsia="仿宋" w:cs="仿宋"/>
          <w:kern w:val="36"/>
          <w:sz w:val="28"/>
          <w:szCs w:val="28"/>
        </w:rPr>
        <w:t>3.基层党建文稿常见问题</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eastAsia" w:ascii="仿宋" w:hAnsi="仿宋" w:eastAsia="仿宋" w:cs="仿宋"/>
          <w:kern w:val="36"/>
          <w:sz w:val="28"/>
          <w:szCs w:val="28"/>
        </w:rPr>
        <w:t>4.党建汇报类文稿写作技法</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eastAsia" w:ascii="仿宋" w:hAnsi="仿宋" w:eastAsia="仿宋" w:cs="仿宋"/>
          <w:kern w:val="36"/>
          <w:sz w:val="28"/>
          <w:szCs w:val="28"/>
        </w:rPr>
        <w:t>5.党建经验类文稿写作技法</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eastAsia" w:ascii="仿宋" w:hAnsi="仿宋" w:eastAsia="仿宋" w:cs="仿宋"/>
          <w:kern w:val="36"/>
          <w:sz w:val="28"/>
          <w:szCs w:val="28"/>
        </w:rPr>
        <w:t>6.党建新闻文稿的常见问题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40" w:lineRule="exact"/>
        <w:ind w:left="0" w:right="0" w:rightChars="0" w:firstLine="562" w:firstLineChars="200"/>
        <w:jc w:val="left"/>
        <w:rPr>
          <w:rFonts w:hint="default" w:ascii="仿宋" w:hAnsi="仿宋" w:eastAsia="仿宋" w:cs="仿宋"/>
          <w:b/>
          <w:bCs/>
          <w:i w:val="0"/>
          <w:iCs w:val="0"/>
          <w:caps w:val="0"/>
          <w:color w:val="333333"/>
          <w:spacing w:val="0"/>
          <w:sz w:val="28"/>
          <w:szCs w:val="28"/>
          <w:shd w:val="clear" w:fill="FFFFFF"/>
        </w:rPr>
      </w:pPr>
      <w:r>
        <w:rPr>
          <w:rFonts w:hint="default" w:ascii="仿宋" w:hAnsi="仿宋" w:eastAsia="仿宋" w:cs="仿宋"/>
          <w:b/>
          <w:bCs/>
          <w:i w:val="0"/>
          <w:iCs w:val="0"/>
          <w:caps w:val="0"/>
          <w:color w:val="333333"/>
          <w:spacing w:val="0"/>
          <w:sz w:val="28"/>
          <w:szCs w:val="28"/>
          <w:shd w:val="clear" w:fill="FFFFFF"/>
        </w:rPr>
        <w:t>（</w:t>
      </w:r>
      <w:r>
        <w:rPr>
          <w:rFonts w:hint="eastAsia" w:ascii="仿宋" w:hAnsi="仿宋" w:eastAsia="仿宋" w:cs="仿宋"/>
          <w:b/>
          <w:bCs/>
          <w:i w:val="0"/>
          <w:iCs w:val="0"/>
          <w:caps w:val="0"/>
          <w:color w:val="333333"/>
          <w:spacing w:val="0"/>
          <w:sz w:val="28"/>
          <w:szCs w:val="28"/>
          <w:shd w:val="clear" w:fill="FFFFFF"/>
          <w:lang w:val="en-US" w:eastAsia="zh-CN"/>
        </w:rPr>
        <w:t>八</w:t>
      </w:r>
      <w:r>
        <w:rPr>
          <w:rFonts w:hint="default" w:ascii="仿宋" w:hAnsi="仿宋" w:eastAsia="仿宋" w:cs="仿宋"/>
          <w:b/>
          <w:bCs/>
          <w:i w:val="0"/>
          <w:iCs w:val="0"/>
          <w:caps w:val="0"/>
          <w:color w:val="333333"/>
          <w:spacing w:val="0"/>
          <w:sz w:val="28"/>
          <w:szCs w:val="28"/>
          <w:shd w:val="clear" w:fill="FFFFFF"/>
        </w:rPr>
        <w:t>）办公室综合管理技能提升</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1.新发展阶段办公室工作新特点与新趋势</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2.新阶段办公室管理技能的新高度</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3.新阶段提高办公室综合管理水平的途径分析</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4.新阶段办公室工作人员必备的素质与能力</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5.怎样向上管理？</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6.办公室督查督办的新特点与高效督办艺术</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7.办公室软硬环境管理（物质环境与人际关系）</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8.办公室接待能力提升方法</w:t>
      </w:r>
    </w:p>
    <w:p>
      <w:pPr>
        <w:pStyle w:val="11"/>
        <w:keepNext w:val="0"/>
        <w:keepLines w:val="0"/>
        <w:pageBreakBefore w:val="0"/>
        <w:kinsoku/>
        <w:wordWrap/>
        <w:overflowPunct/>
        <w:topLinePunct w:val="0"/>
        <w:bidi w:val="0"/>
        <w:spacing w:line="440" w:lineRule="exact"/>
        <w:rPr>
          <w:rFonts w:hint="default" w:eastAsia="仿宋"/>
          <w:lang w:val="en-US" w:eastAsia="zh-CN"/>
        </w:rPr>
      </w:pPr>
      <w:r>
        <w:rPr>
          <w:rFonts w:hint="eastAsia" w:hAnsi="仿宋" w:cs="仿宋"/>
          <w:kern w:val="36"/>
          <w:sz w:val="28"/>
          <w:szCs w:val="28"/>
          <w:lang w:val="en-US" w:eastAsia="zh-CN"/>
        </w:rPr>
        <w:t>9.会议管理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40" w:lineRule="exact"/>
        <w:ind w:left="0" w:right="0" w:rightChars="0" w:firstLine="562" w:firstLineChars="200"/>
        <w:jc w:val="left"/>
        <w:rPr>
          <w:rFonts w:hint="default" w:ascii="仿宋" w:hAnsi="仿宋" w:eastAsia="仿宋" w:cs="仿宋"/>
          <w:b/>
          <w:bCs/>
          <w:i w:val="0"/>
          <w:iCs w:val="0"/>
          <w:caps w:val="0"/>
          <w:color w:val="333333"/>
          <w:spacing w:val="0"/>
          <w:sz w:val="28"/>
          <w:szCs w:val="28"/>
          <w:shd w:val="clear" w:fill="FFFFFF"/>
        </w:rPr>
      </w:pPr>
      <w:r>
        <w:rPr>
          <w:rFonts w:hint="default" w:ascii="仿宋" w:hAnsi="仿宋" w:eastAsia="仿宋" w:cs="仿宋"/>
          <w:b/>
          <w:bCs/>
          <w:i w:val="0"/>
          <w:iCs w:val="0"/>
          <w:caps w:val="0"/>
          <w:color w:val="333333"/>
          <w:spacing w:val="0"/>
          <w:sz w:val="28"/>
          <w:szCs w:val="28"/>
          <w:shd w:val="clear" w:fill="FFFFFF"/>
        </w:rPr>
        <w:t>（</w:t>
      </w:r>
      <w:r>
        <w:rPr>
          <w:rFonts w:hint="eastAsia" w:ascii="仿宋" w:hAnsi="仿宋" w:eastAsia="仿宋" w:cs="仿宋"/>
          <w:b/>
          <w:bCs/>
          <w:i w:val="0"/>
          <w:iCs w:val="0"/>
          <w:caps w:val="0"/>
          <w:color w:val="333333"/>
          <w:spacing w:val="0"/>
          <w:sz w:val="28"/>
          <w:szCs w:val="28"/>
          <w:shd w:val="clear" w:fill="FFFFFF"/>
          <w:lang w:val="en-US" w:eastAsia="zh-CN"/>
        </w:rPr>
        <w:t>九</w:t>
      </w:r>
      <w:r>
        <w:rPr>
          <w:rFonts w:hint="default" w:ascii="仿宋" w:hAnsi="仿宋" w:eastAsia="仿宋" w:cs="仿宋"/>
          <w:b/>
          <w:bCs/>
          <w:i w:val="0"/>
          <w:iCs w:val="0"/>
          <w:caps w:val="0"/>
          <w:color w:val="333333"/>
          <w:spacing w:val="0"/>
          <w:sz w:val="28"/>
          <w:szCs w:val="28"/>
          <w:shd w:val="clear" w:fill="FFFFFF"/>
        </w:rPr>
        <w:t>）办公室有效沟通与团队建设</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1.职场识人术：沟通协调的前提</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2.高效沟通是提升办公室管理工作效率的“法宝”</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3.组织沟通中表达、倾听、反馈的原则与技巧</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4.如何与上司沟通，如何与同级沟通，如何与下属沟通</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5.办公室人员在沟通协调中常见问题分析</w:t>
      </w:r>
    </w:p>
    <w:p>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6.职场高效协调艺术及案例分析</w:t>
      </w:r>
    </w:p>
    <w:p>
      <w:pPr>
        <w:keepNext w:val="0"/>
        <w:keepLines w:val="0"/>
        <w:pageBreakBefore w:val="0"/>
        <w:kinsoku/>
        <w:wordWrap/>
        <w:overflowPunct/>
        <w:topLinePunct w:val="0"/>
        <w:autoSpaceDE/>
        <w:autoSpaceDN/>
        <w:bidi w:val="0"/>
        <w:adjustRightInd/>
        <w:spacing w:line="440" w:lineRule="exact"/>
        <w:textAlignment w:val="baseline"/>
        <w:rPr>
          <w:rFonts w:hint="default"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rPr>
        <w:t>二、</w:t>
      </w:r>
      <w:r>
        <w:rPr>
          <w:rFonts w:hint="eastAsia" w:ascii="仿宋_GB2312" w:hAnsi="宋体" w:eastAsia="仿宋_GB2312" w:cs="宋体"/>
          <w:b/>
          <w:color w:val="000000"/>
          <w:kern w:val="0"/>
          <w:sz w:val="28"/>
          <w:szCs w:val="28"/>
          <w:lang w:val="en-US" w:eastAsia="zh-CN"/>
        </w:rPr>
        <w:t>授课专家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拟邀请中国写作学会副会长、中国公文学研究所所长</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中国人事科学研究院、</w:t>
      </w:r>
      <w:r>
        <w:rPr>
          <w:rFonts w:hint="eastAsia" w:ascii="仿宋" w:hAnsi="仿宋" w:eastAsia="仿宋" w:cs="仿宋"/>
          <w:i w:val="0"/>
          <w:iCs w:val="0"/>
          <w:caps w:val="0"/>
          <w:color w:val="333333"/>
          <w:spacing w:val="0"/>
          <w:sz w:val="28"/>
          <w:szCs w:val="28"/>
          <w:shd w:val="clear" w:fill="FFFFFF"/>
        </w:rPr>
        <w:t>央企行政总监</w:t>
      </w:r>
      <w:r>
        <w:rPr>
          <w:rFonts w:hint="default"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人事总监</w:t>
      </w:r>
      <w:r>
        <w:rPr>
          <w:rFonts w:hint="default" w:ascii="仿宋" w:hAnsi="仿宋" w:eastAsia="仿宋" w:cs="仿宋"/>
          <w:i w:val="0"/>
          <w:iCs w:val="0"/>
          <w:caps w:val="0"/>
          <w:color w:val="333333"/>
          <w:spacing w:val="0"/>
          <w:sz w:val="28"/>
          <w:szCs w:val="28"/>
          <w:shd w:val="clear" w:fill="FFFFFF"/>
        </w:rPr>
        <w:t>相关领导和专家进行授课</w:t>
      </w:r>
      <w:r>
        <w:rPr>
          <w:rFonts w:hint="eastAsia" w:ascii="仿宋" w:hAnsi="仿宋" w:eastAsia="仿宋" w:cs="仿宋"/>
          <w:i w:val="0"/>
          <w:iCs w:val="0"/>
          <w:caps w:val="0"/>
          <w:color w:val="333333"/>
          <w:spacing w:val="0"/>
          <w:sz w:val="28"/>
          <w:szCs w:val="28"/>
          <w:shd w:val="clear" w:fill="FFFFFF"/>
        </w:rPr>
        <w:t>，</w:t>
      </w:r>
      <w:r>
        <w:rPr>
          <w:rFonts w:hint="default" w:ascii="仿宋" w:hAnsi="仿宋" w:eastAsia="仿宋" w:cs="仿宋"/>
          <w:i w:val="0"/>
          <w:iCs w:val="0"/>
          <w:caps w:val="0"/>
          <w:color w:val="333333"/>
          <w:spacing w:val="0"/>
          <w:sz w:val="28"/>
          <w:szCs w:val="28"/>
          <w:shd w:val="clear" w:fill="FFFFFF"/>
        </w:rPr>
        <w:t>并组织交流与研讨。</w:t>
      </w:r>
    </w:p>
    <w:p>
      <w:pPr>
        <w:keepNext w:val="0"/>
        <w:keepLines w:val="0"/>
        <w:pageBreakBefore w:val="0"/>
        <w:kinsoku/>
        <w:wordWrap/>
        <w:overflowPunct/>
        <w:topLinePunct w:val="0"/>
        <w:autoSpaceDE/>
        <w:autoSpaceDN/>
        <w:bidi w:val="0"/>
        <w:adjustRightInd/>
        <w:spacing w:line="440" w:lineRule="exact"/>
        <w:textAlignment w:val="baseline"/>
        <w:rPr>
          <w:rFonts w:hint="eastAsia" w:ascii="仿宋_GB2312" w:hAnsi="宋体" w:eastAsia="仿宋_GB2312" w:cs="宋体"/>
          <w:b/>
          <w:color w:val="000000"/>
          <w:kern w:val="0"/>
          <w:sz w:val="28"/>
          <w:szCs w:val="28"/>
          <w:lang w:eastAsia="zh-CN"/>
        </w:rPr>
      </w:pPr>
      <w:r>
        <w:rPr>
          <w:rFonts w:hint="eastAsia" w:ascii="仿宋_GB2312" w:hAnsi="宋体" w:eastAsia="仿宋_GB2312" w:cs="宋体"/>
          <w:b/>
          <w:bCs w:val="0"/>
          <w:color w:val="000000"/>
          <w:kern w:val="0"/>
          <w:sz w:val="28"/>
          <w:szCs w:val="28"/>
        </w:rPr>
        <w:t>三</w:t>
      </w:r>
      <w:r>
        <w:rPr>
          <w:rFonts w:hint="eastAsia" w:ascii="仿宋_GB2312" w:hAnsi="宋体" w:eastAsia="仿宋_GB2312" w:cs="宋体"/>
          <w:b/>
          <w:color w:val="000000"/>
          <w:kern w:val="0"/>
          <w:sz w:val="28"/>
          <w:szCs w:val="28"/>
        </w:rPr>
        <w:t>、</w:t>
      </w:r>
      <w:r>
        <w:rPr>
          <w:rFonts w:hint="eastAsia" w:ascii="仿宋_GB2312" w:hAnsi="宋体" w:eastAsia="仿宋_GB2312" w:cs="宋体"/>
          <w:b/>
          <w:color w:val="000000"/>
          <w:kern w:val="0"/>
          <w:sz w:val="28"/>
          <w:szCs w:val="28"/>
          <w:lang w:val="en-US" w:eastAsia="zh-CN"/>
        </w:rPr>
        <w:t>培训对象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各级省市国资委单位负责办公室管理工作的人员。企事业单位办公室主任、董秘、总经理工作部、</w:t>
      </w:r>
      <w:r>
        <w:rPr>
          <w:rFonts w:hint="eastAsia" w:ascii="仿宋" w:hAnsi="仿宋" w:eastAsia="仿宋" w:cs="仿宋"/>
          <w:i w:val="0"/>
          <w:iCs w:val="0"/>
          <w:caps w:val="0"/>
          <w:color w:val="333333"/>
          <w:spacing w:val="0"/>
          <w:sz w:val="28"/>
          <w:szCs w:val="28"/>
          <w:shd w:val="clear" w:fill="FFFFFF"/>
        </w:rPr>
        <w:t>人事部门</w:t>
      </w:r>
      <w:r>
        <w:rPr>
          <w:rFonts w:hint="default" w:ascii="仿宋" w:hAnsi="仿宋" w:eastAsia="仿宋" w:cs="仿宋"/>
          <w:i w:val="0"/>
          <w:iCs w:val="0"/>
          <w:caps w:val="0"/>
          <w:color w:val="333333"/>
          <w:spacing w:val="0"/>
          <w:sz w:val="28"/>
          <w:szCs w:val="28"/>
          <w:shd w:val="clear" w:fill="FFFFFF"/>
        </w:rPr>
        <w:t>、综合管理部、行政部、党群工作部、党委办公室、公司秘书、党办、人事</w:t>
      </w:r>
      <w:r>
        <w:rPr>
          <w:rFonts w:hint="eastAsia" w:ascii="仿宋" w:hAnsi="仿宋" w:eastAsia="仿宋" w:cs="仿宋"/>
          <w:i w:val="0"/>
          <w:iCs w:val="0"/>
          <w:caps w:val="0"/>
          <w:color w:val="333333"/>
          <w:spacing w:val="0"/>
          <w:sz w:val="28"/>
          <w:szCs w:val="28"/>
          <w:shd w:val="clear" w:fill="FFFFFF"/>
        </w:rPr>
        <w:t>经理</w:t>
      </w:r>
      <w:r>
        <w:rPr>
          <w:rFonts w:hint="default"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党建、</w:t>
      </w:r>
      <w:r>
        <w:rPr>
          <w:rFonts w:hint="default" w:ascii="仿宋" w:hAnsi="仿宋" w:eastAsia="仿宋" w:cs="仿宋"/>
          <w:i w:val="0"/>
          <w:iCs w:val="0"/>
          <w:caps w:val="0"/>
          <w:color w:val="333333"/>
          <w:spacing w:val="0"/>
          <w:sz w:val="28"/>
          <w:szCs w:val="28"/>
          <w:shd w:val="clear" w:fill="FFFFFF"/>
        </w:rPr>
        <w:t>文书、</w:t>
      </w:r>
      <w:r>
        <w:rPr>
          <w:rFonts w:hint="eastAsia" w:ascii="仿宋" w:hAnsi="仿宋" w:eastAsia="仿宋" w:cs="仿宋"/>
          <w:i w:val="0"/>
          <w:iCs w:val="0"/>
          <w:caps w:val="0"/>
          <w:color w:val="333333"/>
          <w:spacing w:val="0"/>
          <w:sz w:val="28"/>
          <w:szCs w:val="28"/>
          <w:shd w:val="clear" w:fill="FFFFFF"/>
        </w:rPr>
        <w:t>工会办公室、</w:t>
      </w:r>
      <w:r>
        <w:rPr>
          <w:rFonts w:hint="eastAsia" w:ascii="仿宋" w:hAnsi="仿宋" w:eastAsia="仿宋" w:cs="仿宋"/>
          <w:i w:val="0"/>
          <w:iCs w:val="0"/>
          <w:caps w:val="0"/>
          <w:color w:val="333333"/>
          <w:spacing w:val="0"/>
          <w:sz w:val="28"/>
          <w:szCs w:val="28"/>
          <w:shd w:val="clear" w:fill="FFFFFF"/>
          <w:lang w:val="en-US" w:eastAsia="zh-CN"/>
        </w:rPr>
        <w:t>新闻媒体</w:t>
      </w:r>
      <w:r>
        <w:rPr>
          <w:rFonts w:hint="default" w:ascii="仿宋" w:hAnsi="仿宋" w:eastAsia="仿宋" w:cs="仿宋"/>
          <w:i w:val="0"/>
          <w:iCs w:val="0"/>
          <w:caps w:val="0"/>
          <w:color w:val="333333"/>
          <w:spacing w:val="0"/>
          <w:sz w:val="28"/>
          <w:szCs w:val="28"/>
          <w:shd w:val="clear" w:fill="FFFFFF"/>
        </w:rPr>
        <w:t>等有关工作人员。</w:t>
      </w:r>
    </w:p>
    <w:p>
      <w:pPr>
        <w:keepNext w:val="0"/>
        <w:keepLines w:val="0"/>
        <w:pageBreakBefore w:val="0"/>
        <w:kinsoku/>
        <w:wordWrap/>
        <w:overflowPunct/>
        <w:topLinePunct w:val="0"/>
        <w:autoSpaceDE/>
        <w:autoSpaceDN/>
        <w:bidi w:val="0"/>
        <w:adjustRightInd/>
        <w:spacing w:line="440" w:lineRule="exact"/>
        <w:textAlignment w:val="baseline"/>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_GB2312" w:hAnsi="宋体" w:eastAsia="仿宋_GB2312" w:cs="宋体"/>
          <w:b/>
          <w:color w:val="000000"/>
          <w:kern w:val="0"/>
          <w:sz w:val="28"/>
          <w:szCs w:val="28"/>
        </w:rPr>
        <w:t>四、</w:t>
      </w:r>
      <w:r>
        <w:rPr>
          <w:rFonts w:ascii="仿宋_GB2312" w:hAnsi="宋体" w:eastAsia="仿宋_GB2312" w:cs="宋体"/>
          <w:b/>
          <w:color w:val="000000"/>
          <w:kern w:val="0"/>
          <w:sz w:val="28"/>
          <w:szCs w:val="28"/>
        </w:rPr>
        <w:t>培训时间及地点</w:t>
      </w:r>
    </w:p>
    <w:p>
      <w:pPr>
        <w:keepNext w:val="0"/>
        <w:keepLines w:val="0"/>
        <w:pageBreakBefore w:val="0"/>
        <w:kinsoku/>
        <w:wordWrap/>
        <w:overflowPunct/>
        <w:topLinePunct w:val="0"/>
        <w:autoSpaceDE/>
        <w:autoSpaceDN/>
        <w:bidi w:val="0"/>
        <w:adjustRightInd/>
        <w:snapToGrid/>
        <w:spacing w:line="440" w:lineRule="exact"/>
        <w:ind w:leftChars="3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2024年04月12日—04月15日    长沙市（12日全天报到）</w:t>
      </w:r>
    </w:p>
    <w:p>
      <w:pPr>
        <w:keepNext w:val="0"/>
        <w:keepLines w:val="0"/>
        <w:pageBreakBefore w:val="0"/>
        <w:kinsoku/>
        <w:wordWrap/>
        <w:overflowPunct/>
        <w:topLinePunct w:val="0"/>
        <w:autoSpaceDE/>
        <w:autoSpaceDN/>
        <w:bidi w:val="0"/>
        <w:adjustRightInd/>
        <w:snapToGrid/>
        <w:spacing w:line="440" w:lineRule="exact"/>
        <w:ind w:leftChars="3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2024年04月15日—04月18日    济南市（15日全天报到）</w:t>
      </w:r>
    </w:p>
    <w:p>
      <w:pPr>
        <w:keepNext w:val="0"/>
        <w:keepLines w:val="0"/>
        <w:pageBreakBefore w:val="0"/>
        <w:kinsoku/>
        <w:wordWrap/>
        <w:overflowPunct/>
        <w:topLinePunct w:val="0"/>
        <w:autoSpaceDE/>
        <w:autoSpaceDN/>
        <w:bidi w:val="0"/>
        <w:adjustRightInd/>
        <w:snapToGrid/>
        <w:spacing w:line="440" w:lineRule="exact"/>
        <w:ind w:leftChars="3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2024年05月10日—05月13日    武汉市（10日全天报到）</w:t>
      </w:r>
    </w:p>
    <w:p>
      <w:pPr>
        <w:keepNext w:val="0"/>
        <w:keepLines w:val="0"/>
        <w:pageBreakBefore w:val="0"/>
        <w:kinsoku/>
        <w:wordWrap/>
        <w:overflowPunct/>
        <w:topLinePunct w:val="0"/>
        <w:autoSpaceDE/>
        <w:autoSpaceDN/>
        <w:bidi w:val="0"/>
        <w:adjustRightInd/>
        <w:snapToGrid/>
        <w:spacing w:line="440" w:lineRule="exact"/>
        <w:ind w:leftChars="3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2024年05月20日—05月23日    南宁市（20日全天报到）</w:t>
      </w:r>
    </w:p>
    <w:p>
      <w:pPr>
        <w:keepNext w:val="0"/>
        <w:keepLines w:val="0"/>
        <w:pageBreakBefore w:val="0"/>
        <w:kinsoku/>
        <w:wordWrap/>
        <w:overflowPunct/>
        <w:topLinePunct w:val="0"/>
        <w:autoSpaceDE/>
        <w:autoSpaceDN/>
        <w:bidi w:val="0"/>
        <w:adjustRightInd/>
        <w:snapToGrid/>
        <w:spacing w:line="440" w:lineRule="exact"/>
        <w:ind w:leftChars="3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2024年06月14日—06月17日    青岛市（14日全天报到）</w:t>
      </w:r>
    </w:p>
    <w:p>
      <w:pPr>
        <w:keepNext w:val="0"/>
        <w:keepLines w:val="0"/>
        <w:pageBreakBefore w:val="0"/>
        <w:kinsoku/>
        <w:wordWrap/>
        <w:overflowPunct/>
        <w:topLinePunct w:val="0"/>
        <w:autoSpaceDE/>
        <w:autoSpaceDN/>
        <w:bidi w:val="0"/>
        <w:adjustRightInd/>
        <w:snapToGrid/>
        <w:spacing w:line="440" w:lineRule="exact"/>
        <w:ind w:leftChars="3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2024年06月27日—06月30日    南昌市（27日全天报到）</w:t>
      </w:r>
    </w:p>
    <w:p>
      <w:pPr>
        <w:keepNext w:val="0"/>
        <w:keepLines w:val="0"/>
        <w:pageBreakBefore w:val="0"/>
        <w:kinsoku/>
        <w:wordWrap/>
        <w:overflowPunct/>
        <w:topLinePunct w:val="0"/>
        <w:autoSpaceDE/>
        <w:autoSpaceDN/>
        <w:bidi w:val="0"/>
        <w:adjustRightInd/>
        <w:snapToGrid/>
        <w:spacing w:line="440" w:lineRule="exact"/>
        <w:ind w:leftChars="3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2024年07月12日—07月15日    贵阳市（12日全天报到）</w:t>
      </w:r>
    </w:p>
    <w:p>
      <w:pPr>
        <w:keepNext w:val="0"/>
        <w:keepLines w:val="0"/>
        <w:pageBreakBefore w:val="0"/>
        <w:kinsoku/>
        <w:wordWrap/>
        <w:overflowPunct/>
        <w:topLinePunct w:val="0"/>
        <w:autoSpaceDE/>
        <w:autoSpaceDN/>
        <w:bidi w:val="0"/>
        <w:adjustRightInd/>
        <w:snapToGrid/>
        <w:spacing w:line="440" w:lineRule="exact"/>
        <w:ind w:leftChars="3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2024年07月26日—07月29日    西安市（26日全天报到）</w:t>
      </w:r>
    </w:p>
    <w:p>
      <w:pPr>
        <w:keepNext w:val="0"/>
        <w:keepLines w:val="0"/>
        <w:pageBreakBefore w:val="0"/>
        <w:kinsoku/>
        <w:wordWrap/>
        <w:overflowPunct/>
        <w:topLinePunct w:val="0"/>
        <w:autoSpaceDE/>
        <w:autoSpaceDN/>
        <w:bidi w:val="0"/>
        <w:adjustRightInd/>
        <w:spacing w:line="440" w:lineRule="exact"/>
        <w:textAlignment w:val="baseline"/>
        <w:rPr>
          <w:rFonts w:hint="eastAsia"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rPr>
        <w:t>五、</w:t>
      </w:r>
      <w:r>
        <w:rPr>
          <w:rFonts w:hint="eastAsia" w:ascii="仿宋_GB2312" w:hAnsi="宋体" w:eastAsia="仿宋_GB2312" w:cs="宋体"/>
          <w:b/>
          <w:color w:val="000000"/>
          <w:kern w:val="0"/>
          <w:sz w:val="28"/>
          <w:szCs w:val="28"/>
          <w:lang w:val="en-US" w:eastAsia="zh-CN"/>
        </w:rPr>
        <w:t>培训费用：</w:t>
      </w:r>
    </w:p>
    <w:p>
      <w:pPr>
        <w:keepNext w:val="0"/>
        <w:keepLines w:val="0"/>
        <w:pageBreakBefore w:val="0"/>
        <w:widowControl w:val="0"/>
        <w:kinsoku/>
        <w:wordWrap/>
        <w:overflowPunct/>
        <w:topLinePunct w:val="0"/>
        <w:autoSpaceDE/>
        <w:autoSpaceDN/>
        <w:bidi w:val="0"/>
        <w:adjustRightInd w:val="0"/>
        <w:snapToGrid w:val="0"/>
        <w:spacing w:line="44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A:</w:t>
      </w:r>
      <w:r>
        <w:rPr>
          <w:rFonts w:hint="eastAsia" w:ascii="仿宋" w:hAnsi="仿宋" w:eastAsia="仿宋" w:cs="仿宋"/>
          <w:spacing w:val="8"/>
          <w:sz w:val="28"/>
          <w:szCs w:val="28"/>
        </w:rPr>
        <w:t>3</w:t>
      </w:r>
      <w:r>
        <w:rPr>
          <w:rFonts w:hint="eastAsia" w:ascii="仿宋" w:hAnsi="仿宋" w:eastAsia="仿宋" w:cs="仿宋"/>
          <w:spacing w:val="8"/>
          <w:sz w:val="28"/>
          <w:szCs w:val="28"/>
          <w:lang w:val="en-US" w:eastAsia="zh-CN"/>
        </w:rPr>
        <w:t>880</w:t>
      </w:r>
      <w:r>
        <w:rPr>
          <w:rFonts w:hint="eastAsia" w:ascii="仿宋" w:hAnsi="仿宋" w:eastAsia="仿宋" w:cs="仿宋"/>
          <w:spacing w:val="8"/>
          <w:sz w:val="28"/>
          <w:szCs w:val="28"/>
        </w:rPr>
        <w:t>元/人（含培训、资料、电子课件、</w:t>
      </w:r>
      <w:r>
        <w:rPr>
          <w:rFonts w:hint="eastAsia" w:ascii="仿宋" w:hAnsi="仿宋" w:eastAsia="仿宋" w:cs="仿宋"/>
          <w:spacing w:val="8"/>
          <w:sz w:val="28"/>
          <w:szCs w:val="28"/>
          <w:lang w:val="en-US" w:eastAsia="zh-CN"/>
        </w:rPr>
        <w:t>结业证书、</w:t>
      </w:r>
      <w:r>
        <w:rPr>
          <w:rFonts w:hint="eastAsia" w:ascii="仿宋" w:hAnsi="仿宋" w:eastAsia="仿宋" w:cs="仿宋"/>
          <w:spacing w:val="8"/>
          <w:sz w:val="28"/>
          <w:szCs w:val="28"/>
        </w:rPr>
        <w:t>场地及培训期间午餐），住宿统一安排，费用自理；</w:t>
      </w:r>
    </w:p>
    <w:p>
      <w:pPr>
        <w:spacing w:line="500" w:lineRule="exact"/>
        <w:ind w:firstLine="600" w:firstLineChars="200"/>
        <w:rPr>
          <w:rFonts w:hint="eastAsia" w:ascii="仿宋" w:hAnsi="仿宋" w:eastAsia="仿宋" w:cs="仿宋"/>
          <w:color w:val="auto"/>
          <w:spacing w:val="10"/>
          <w:sz w:val="28"/>
          <w:szCs w:val="28"/>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880</w:t>
      </w:r>
      <w:r>
        <w:rPr>
          <w:rFonts w:hint="eastAsia" w:ascii="仿宋" w:hAnsi="仿宋" w:eastAsia="仿宋" w:cs="仿宋"/>
          <w:color w:val="000000"/>
          <w:spacing w:val="10"/>
          <w:sz w:val="28"/>
          <w:szCs w:val="28"/>
        </w:rPr>
        <w:t>元/人（含培训、资料、电子课件、场地、证书及培训期间午餐），住宿统一安排，费用自理。</w:t>
      </w:r>
      <w:r>
        <w:rPr>
          <w:rFonts w:hint="eastAsia" w:ascii="仿宋" w:hAnsi="仿宋" w:eastAsia="仿宋" w:cs="仿宋"/>
          <w:color w:val="auto"/>
          <w:spacing w:val="10"/>
          <w:sz w:val="28"/>
          <w:szCs w:val="28"/>
          <w:lang w:val="en-US" w:eastAsia="zh-CN"/>
        </w:rPr>
        <w:t>证书</w:t>
      </w:r>
      <w:r>
        <w:rPr>
          <w:rFonts w:hint="eastAsia" w:ascii="仿宋" w:hAnsi="仿宋" w:eastAsia="仿宋" w:cs="宋体"/>
          <w:kern w:val="0"/>
          <w:sz w:val="28"/>
          <w:szCs w:val="28"/>
          <w:shd w:val="clear" w:color="auto" w:fill="auto"/>
          <w:lang w:val="en-US" w:eastAsia="zh-CN" w:bidi="ar-SA"/>
        </w:rPr>
        <w:t>由中国管理科学研究院职业教育研究院颁发《高级文秘》或《高级行政管理师》。所需资料:二寸蓝底免冠彩色照片、身份证正反面、学历证书复印件等电子版材料。</w:t>
      </w:r>
    </w:p>
    <w:p>
      <w:pPr>
        <w:rPr>
          <w:rFonts w:hint="eastAsia"/>
          <w:lang w:val="en-US" w:eastAsia="zh-CN"/>
        </w:rPr>
      </w:pPr>
    </w:p>
    <w:p>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r>
        <w:rPr>
          <w:rFonts w:hint="eastAsia" w:eastAsia="仿宋" w:cs="黑体" w:asciiTheme="minorEastAsia" w:hAnsiTheme="minorEastAsia"/>
          <w:b/>
          <w:bCs/>
          <w:kern w:val="2"/>
          <w:sz w:val="32"/>
          <w:szCs w:val="32"/>
          <w:highlight w:val="none"/>
          <w:lang w:val="en-US" w:eastAsia="zh-CN" w:bidi="ar-SA"/>
        </w:rPr>
        <w:t>附件2：</w:t>
      </w:r>
    </w:p>
    <w:p>
      <w:pPr>
        <w:spacing w:line="500" w:lineRule="exact"/>
        <w:ind w:right="-17" w:rightChars="-8"/>
        <w:jc w:val="center"/>
        <w:rPr>
          <w:rFonts w:hint="eastAsia" w:eastAsia="仿宋" w:cs="黑体" w:asciiTheme="minorEastAsia" w:hAnsiTheme="minorEastAsia"/>
          <w:b/>
          <w:bCs/>
          <w:kern w:val="2"/>
          <w:sz w:val="30"/>
          <w:szCs w:val="30"/>
          <w:highlight w:val="none"/>
          <w:lang w:val="en-US" w:eastAsia="zh-CN" w:bidi="ar-SA"/>
        </w:rPr>
      </w:pPr>
      <w:r>
        <w:rPr>
          <w:rFonts w:hint="eastAsia" w:eastAsia="仿宋" w:cs="黑体" w:asciiTheme="minorEastAsia" w:hAnsiTheme="minorEastAsia"/>
          <w:b/>
          <w:bCs/>
          <w:kern w:val="2"/>
          <w:sz w:val="30"/>
          <w:szCs w:val="30"/>
          <w:highlight w:val="none"/>
          <w:lang w:val="en-US" w:eastAsia="zh-CN" w:bidi="ar-SA"/>
        </w:rPr>
        <w:t>“新时期企事业单位公文写作与处理暨办公室行政人员综合管理技能提升”高级研修班报名回执</w:t>
      </w:r>
    </w:p>
    <w:tbl>
      <w:tblPr>
        <w:tblStyle w:val="12"/>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1120" w:firstLineChars="4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宋体"/>
                <w:b w:val="0"/>
                <w:bCs w:val="0"/>
                <w:kern w:val="36"/>
                <w:sz w:val="32"/>
                <w:szCs w:val="32"/>
                <w:lang w:val="en-US" w:eastAsia="zh-CN" w:bidi="zh-CN"/>
              </w:rPr>
            </w:pPr>
            <w:r>
              <w:rPr>
                <w:rFonts w:ascii="仿宋" w:hAnsi="仿宋" w:eastAsia="仿宋" w:cs="仿宋"/>
                <w:bCs/>
                <w:color w:val="000000"/>
                <w:sz w:val="28"/>
                <w:szCs w:val="28"/>
              </w:rPr>
              <w:t>证书申报</w:t>
            </w:r>
          </w:p>
        </w:tc>
        <w:tc>
          <w:tcPr>
            <w:tcW w:w="8159" w:type="dxa"/>
            <w:gridSpan w:val="5"/>
            <w:vAlign w:val="center"/>
          </w:tcPr>
          <w:p>
            <w:pPr>
              <w:tabs>
                <w:tab w:val="left" w:pos="567"/>
                <w:tab w:val="left" w:pos="709"/>
              </w:tabs>
              <w:spacing w:line="300" w:lineRule="exact"/>
              <w:ind w:firstLine="1120" w:firstLineChars="4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高级文秘</w:t>
            </w:r>
            <w:r>
              <w:rPr>
                <w:rFonts w:hint="eastAsia" w:ascii="仿宋" w:hAnsi="仿宋" w:eastAsia="仿宋" w:cs="仿宋"/>
                <w:bCs/>
                <w:color w:val="000000"/>
                <w:sz w:val="28"/>
                <w:szCs w:val="28"/>
              </w:rPr>
              <w:t>》□    《</w:t>
            </w:r>
            <w:r>
              <w:rPr>
                <w:rFonts w:hint="eastAsia" w:ascii="仿宋" w:hAnsi="仿宋" w:eastAsia="仿宋" w:cs="仿宋"/>
                <w:bCs/>
                <w:color w:val="000000"/>
                <w:sz w:val="28"/>
                <w:szCs w:val="28"/>
                <w:lang w:eastAsia="zh-CN"/>
              </w:rPr>
              <w:t>高级行政管理师</w:t>
            </w:r>
            <w:r>
              <w:rPr>
                <w:rFonts w:hint="eastAsia" w:ascii="仿宋" w:hAnsi="仿宋" w:eastAsia="仿宋" w:cs="仿宋"/>
                <w:bCs/>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1120" w:firstLineChars="4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 账</w:t>
            </w:r>
            <w:r>
              <w:rPr>
                <w:rFonts w:hint="eastAsia" w:ascii="仿宋" w:hAnsi="仿宋" w:eastAsia="仿宋" w:cs="仿宋"/>
                <w:sz w:val="28"/>
                <w:szCs w:val="28"/>
              </w:rPr>
              <w:t>□</w:t>
            </w:r>
            <w:r>
              <w:rPr>
                <w:rFonts w:hint="eastAsia" w:ascii="仿宋" w:hAnsi="仿宋" w:eastAsia="仿宋" w:cs="仿宋"/>
                <w:bCs/>
                <w:color w:val="000000" w:themeColor="text1"/>
                <w:sz w:val="28"/>
                <w:szCs w:val="28"/>
                <w14:textFill>
                  <w14:solidFill>
                    <w14:schemeClr w14:val="tx1"/>
                  </w14:solidFill>
                </w14:textFill>
              </w:rPr>
              <w:t xml:space="preserve">      现场</w:t>
            </w:r>
            <w:r>
              <w:rPr>
                <w:rFonts w:hint="eastAsia" w:ascii="仿宋" w:hAnsi="仿宋" w:eastAsia="仿宋" w:cs="仿宋"/>
                <w:sz w:val="28"/>
                <w:szCs w:val="28"/>
              </w:rPr>
              <w:t>□</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pStyle w:val="9"/>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 xml:space="preserve">户  名：北京众合启迪教育咨询有限公司 </w:t>
            </w:r>
          </w:p>
          <w:p>
            <w:pPr>
              <w:pStyle w:val="9"/>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开户行：中国工商银行股份有限公司北京公主坟支行</w:t>
            </w:r>
          </w:p>
          <w:p>
            <w:pPr>
              <w:pStyle w:val="9"/>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账  号：0200004609200623881</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kern w:val="2"/>
                <w:sz w:val="28"/>
                <w:szCs w:val="28"/>
                <w:lang w:val="en-US" w:eastAsia="zh-CN"/>
              </w:rPr>
              <w:t>行  号: 102100000466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本课程可根据单位实际需求，提供内部培训。</w:t>
            </w:r>
          </w:p>
        </w:tc>
        <w:tc>
          <w:tcPr>
            <w:tcW w:w="4060"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hint="eastAsia"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年  月  日</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1.此表可复制，*部分为必填项，汇总名单后发送至会务组；</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i w:val="0"/>
          <w:iCs w:val="0"/>
          <w:caps w:val="0"/>
          <w:color w:val="333333"/>
          <w:spacing w:val="0"/>
          <w:w w:val="95"/>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2.</w:t>
      </w:r>
      <w:r>
        <w:rPr>
          <w:rFonts w:hint="eastAsia" w:ascii="仿宋" w:hAnsi="仿宋" w:eastAsia="仿宋" w:cs="仿宋"/>
          <w:i w:val="0"/>
          <w:iCs w:val="0"/>
          <w:caps w:val="0"/>
          <w:color w:val="333333"/>
          <w:spacing w:val="0"/>
          <w:w w:val="95"/>
          <w:kern w:val="0"/>
          <w:sz w:val="30"/>
          <w:szCs w:val="30"/>
          <w:shd w:val="clear" w:fill="FFFFFF"/>
          <w:lang w:val="en-US" w:eastAsia="zh-CN" w:bidi="ar"/>
        </w:rPr>
        <w:t>根据实际情况需要，本邀请函未按照正式公文格式进行排版，敬请谅解。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3.</w:t>
      </w:r>
      <w:r>
        <w:rPr>
          <w:rFonts w:hint="eastAsia" w:ascii="仿宋" w:hAnsi="仿宋" w:eastAsia="仿宋" w:cs="仿宋"/>
          <w:i w:val="0"/>
          <w:iCs w:val="0"/>
          <w:caps w:val="0"/>
          <w:color w:val="333333"/>
          <w:spacing w:val="0"/>
          <w:kern w:val="0"/>
          <w:sz w:val="30"/>
          <w:szCs w:val="30"/>
          <w:shd w:val="clear" w:fill="FFFFFF"/>
          <w:lang w:val="en-US" w:eastAsia="zh-CN" w:bidi="ar"/>
        </w:rPr>
        <w:t xml:space="preserve">报名负责人：聂红军 主任18211071700（微信）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 xml:space="preserve">电   </w:t>
      </w:r>
      <w:bookmarkStart w:id="0" w:name="_GoBack"/>
      <w:bookmarkEnd w:id="0"/>
      <w:r>
        <w:rPr>
          <w:rFonts w:hint="eastAsia" w:ascii="仿宋" w:hAnsi="仿宋" w:eastAsia="仿宋" w:cs="仿宋"/>
          <w:i w:val="0"/>
          <w:iCs w:val="0"/>
          <w:caps w:val="0"/>
          <w:color w:val="333333"/>
          <w:spacing w:val="0"/>
          <w:kern w:val="0"/>
          <w:sz w:val="30"/>
          <w:szCs w:val="30"/>
          <w:shd w:val="clear" w:fill="FFFFFF"/>
          <w:lang w:val="en-US" w:eastAsia="zh-CN" w:bidi="ar"/>
        </w:rPr>
        <w:t xml:space="preserve">话：13141289128        邮    箱：zqgphwz@126.com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i w:val="0"/>
          <w:iCs w:val="0"/>
          <w:caps w:val="0"/>
          <w:color w:val="333333"/>
          <w:spacing w:val="0"/>
          <w:kern w:val="0"/>
          <w:sz w:val="30"/>
          <w:szCs w:val="30"/>
          <w:shd w:val="clear" w:fill="FFFFFF"/>
          <w:lang w:val="en-US" w:eastAsia="zh-CN" w:bidi="ar"/>
        </w:rPr>
        <w:t>qq咨询：3177524020          网    址：http://www.zqgpchina.cn</w:t>
      </w:r>
    </w:p>
    <w:sectPr>
      <w:footerReference r:id="rId3" w:type="default"/>
      <w:pgSz w:w="11906" w:h="16838"/>
      <w:pgMar w:top="1440" w:right="124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89F3E9-4D05-4B6C-96C1-5B5D5295B1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F6151FCF-72FE-47E6-A333-5CD2E69037A4}"/>
  </w:font>
  <w:font w:name="仿宋">
    <w:panose1 w:val="02010609060101010101"/>
    <w:charset w:val="86"/>
    <w:family w:val="modern"/>
    <w:pitch w:val="default"/>
    <w:sig w:usb0="800002BF" w:usb1="38CF7CFA" w:usb2="00000016" w:usb3="00000000" w:csb0="00040001" w:csb1="00000000"/>
    <w:embedRegular r:id="rId3" w:fontKey="{1CB652DE-0CD5-4917-A4C3-F640606FDA21}"/>
  </w:font>
  <w:font w:name="方正公文小标宋">
    <w:panose1 w:val="02000500000000000000"/>
    <w:charset w:val="86"/>
    <w:family w:val="auto"/>
    <w:pitch w:val="default"/>
    <w:sig w:usb0="A00002BF" w:usb1="38CF7CFA" w:usb2="00000016" w:usb3="00000000" w:csb0="00040001" w:csb1="00000000"/>
    <w:embedRegular r:id="rId4" w:fontKey="{0B5386EE-3FD0-4D4C-AE74-3FAC51389506}"/>
  </w:font>
  <w:font w:name="华文中宋">
    <w:panose1 w:val="02010600040101010101"/>
    <w:charset w:val="86"/>
    <w:family w:val="auto"/>
    <w:pitch w:val="default"/>
    <w:sig w:usb0="00000287" w:usb1="080F0000" w:usb2="00000000" w:usb3="00000000" w:csb0="0004009F" w:csb1="DFD70000"/>
    <w:embedRegular r:id="rId5" w:fontKey="{AFE5FF75-37DD-4A86-92E9-55F730C2E750}"/>
  </w:font>
  <w:font w:name="仿宋_GB2312">
    <w:altName w:val="仿宋"/>
    <w:panose1 w:val="00000000000000000000"/>
    <w:charset w:val="86"/>
    <w:family w:val="modern"/>
    <w:pitch w:val="default"/>
    <w:sig w:usb0="00000000" w:usb1="00000000" w:usb2="00000000" w:usb3="00000000" w:csb0="00040000" w:csb1="00000000"/>
    <w:embedRegular r:id="rId6" w:fontKey="{091AFE8E-F59D-40B0-9001-552BF81D69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4825D"/>
    <w:multiLevelType w:val="singleLevel"/>
    <w:tmpl w:val="67A482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00A25635"/>
    <w:rsid w:val="000A7D38"/>
    <w:rsid w:val="000D57E6"/>
    <w:rsid w:val="001B15FC"/>
    <w:rsid w:val="001E3A77"/>
    <w:rsid w:val="002276E2"/>
    <w:rsid w:val="00255A18"/>
    <w:rsid w:val="002966FD"/>
    <w:rsid w:val="002B680B"/>
    <w:rsid w:val="002F6C07"/>
    <w:rsid w:val="00332CFE"/>
    <w:rsid w:val="003D0167"/>
    <w:rsid w:val="004A7DA4"/>
    <w:rsid w:val="004C251D"/>
    <w:rsid w:val="004E73F7"/>
    <w:rsid w:val="00530EDC"/>
    <w:rsid w:val="005B340B"/>
    <w:rsid w:val="005C6B69"/>
    <w:rsid w:val="00613255"/>
    <w:rsid w:val="00616063"/>
    <w:rsid w:val="00621C19"/>
    <w:rsid w:val="00886B47"/>
    <w:rsid w:val="008A4005"/>
    <w:rsid w:val="008E7BFF"/>
    <w:rsid w:val="00947B56"/>
    <w:rsid w:val="009A2626"/>
    <w:rsid w:val="009C19A5"/>
    <w:rsid w:val="009C42E1"/>
    <w:rsid w:val="009D5A17"/>
    <w:rsid w:val="00A25635"/>
    <w:rsid w:val="00A337C0"/>
    <w:rsid w:val="00A52172"/>
    <w:rsid w:val="00A75C48"/>
    <w:rsid w:val="00B242D4"/>
    <w:rsid w:val="00B8228E"/>
    <w:rsid w:val="00C96EFB"/>
    <w:rsid w:val="00CB1102"/>
    <w:rsid w:val="00E14DBD"/>
    <w:rsid w:val="00E46B61"/>
    <w:rsid w:val="00E92371"/>
    <w:rsid w:val="00EA5B16"/>
    <w:rsid w:val="00EC2D01"/>
    <w:rsid w:val="00F45E68"/>
    <w:rsid w:val="00F81827"/>
    <w:rsid w:val="00FA6966"/>
    <w:rsid w:val="00FB5DD5"/>
    <w:rsid w:val="014D636F"/>
    <w:rsid w:val="016519C1"/>
    <w:rsid w:val="01B6046E"/>
    <w:rsid w:val="01E60623"/>
    <w:rsid w:val="022B0E5C"/>
    <w:rsid w:val="02493090"/>
    <w:rsid w:val="02720839"/>
    <w:rsid w:val="02B7624C"/>
    <w:rsid w:val="02C40969"/>
    <w:rsid w:val="02DD1A2B"/>
    <w:rsid w:val="03045209"/>
    <w:rsid w:val="032A4C70"/>
    <w:rsid w:val="04A24CDA"/>
    <w:rsid w:val="04B30C95"/>
    <w:rsid w:val="04FA7A47"/>
    <w:rsid w:val="04FD0162"/>
    <w:rsid w:val="054B5371"/>
    <w:rsid w:val="058368B9"/>
    <w:rsid w:val="05B66C8F"/>
    <w:rsid w:val="05E671B1"/>
    <w:rsid w:val="05E97064"/>
    <w:rsid w:val="0620235A"/>
    <w:rsid w:val="064308E5"/>
    <w:rsid w:val="06654211"/>
    <w:rsid w:val="066F000D"/>
    <w:rsid w:val="070E6657"/>
    <w:rsid w:val="07140E43"/>
    <w:rsid w:val="07506C6F"/>
    <w:rsid w:val="07786992"/>
    <w:rsid w:val="07837BA3"/>
    <w:rsid w:val="080737D2"/>
    <w:rsid w:val="081B102B"/>
    <w:rsid w:val="092C1016"/>
    <w:rsid w:val="094E5430"/>
    <w:rsid w:val="097C01EF"/>
    <w:rsid w:val="09842C00"/>
    <w:rsid w:val="0992356F"/>
    <w:rsid w:val="0A2543E3"/>
    <w:rsid w:val="0A432ABB"/>
    <w:rsid w:val="0A8A693C"/>
    <w:rsid w:val="0B0B182B"/>
    <w:rsid w:val="0B293A5F"/>
    <w:rsid w:val="0B4D6BC4"/>
    <w:rsid w:val="0B6E5916"/>
    <w:rsid w:val="0B884C29"/>
    <w:rsid w:val="0BC639A4"/>
    <w:rsid w:val="0C000C64"/>
    <w:rsid w:val="0C2B3807"/>
    <w:rsid w:val="0C896BC8"/>
    <w:rsid w:val="0CAC2B9A"/>
    <w:rsid w:val="0CC61A02"/>
    <w:rsid w:val="0CC954FA"/>
    <w:rsid w:val="0CF06F2A"/>
    <w:rsid w:val="0D093B48"/>
    <w:rsid w:val="0D0D4396"/>
    <w:rsid w:val="0D8C6527"/>
    <w:rsid w:val="0E6354DA"/>
    <w:rsid w:val="0E770F85"/>
    <w:rsid w:val="0E96765D"/>
    <w:rsid w:val="0EB6385C"/>
    <w:rsid w:val="0EB977F0"/>
    <w:rsid w:val="0F051A87"/>
    <w:rsid w:val="0F5D63CD"/>
    <w:rsid w:val="0F67724C"/>
    <w:rsid w:val="0F7A0D2D"/>
    <w:rsid w:val="0F7A6F7F"/>
    <w:rsid w:val="0FD77F2D"/>
    <w:rsid w:val="0FE92879"/>
    <w:rsid w:val="0FF46D31"/>
    <w:rsid w:val="100C21C7"/>
    <w:rsid w:val="100D394F"/>
    <w:rsid w:val="10354C54"/>
    <w:rsid w:val="10953405"/>
    <w:rsid w:val="10A122E9"/>
    <w:rsid w:val="10AF4A06"/>
    <w:rsid w:val="11254CC9"/>
    <w:rsid w:val="11611C25"/>
    <w:rsid w:val="11847C41"/>
    <w:rsid w:val="12797C1B"/>
    <w:rsid w:val="13113756"/>
    <w:rsid w:val="13655850"/>
    <w:rsid w:val="138D2809"/>
    <w:rsid w:val="14005579"/>
    <w:rsid w:val="14172FEE"/>
    <w:rsid w:val="143F60A1"/>
    <w:rsid w:val="146401FE"/>
    <w:rsid w:val="14B940A6"/>
    <w:rsid w:val="153E27FD"/>
    <w:rsid w:val="157C478E"/>
    <w:rsid w:val="15D91405"/>
    <w:rsid w:val="15D942D4"/>
    <w:rsid w:val="15DE18EA"/>
    <w:rsid w:val="163C6D3C"/>
    <w:rsid w:val="16777D74"/>
    <w:rsid w:val="168406E3"/>
    <w:rsid w:val="16DE4297"/>
    <w:rsid w:val="17D22E4C"/>
    <w:rsid w:val="17E51656"/>
    <w:rsid w:val="1820443C"/>
    <w:rsid w:val="18221F62"/>
    <w:rsid w:val="182F60E3"/>
    <w:rsid w:val="183879D7"/>
    <w:rsid w:val="19033B41"/>
    <w:rsid w:val="19153875"/>
    <w:rsid w:val="192D6E10"/>
    <w:rsid w:val="192F4936"/>
    <w:rsid w:val="19467ED2"/>
    <w:rsid w:val="194D300E"/>
    <w:rsid w:val="19C859FA"/>
    <w:rsid w:val="19DB061A"/>
    <w:rsid w:val="19DB7966"/>
    <w:rsid w:val="1A187AC0"/>
    <w:rsid w:val="1A293A7B"/>
    <w:rsid w:val="1A367B3A"/>
    <w:rsid w:val="1A6E76E0"/>
    <w:rsid w:val="1A82318C"/>
    <w:rsid w:val="1A9C249F"/>
    <w:rsid w:val="1AFD0A64"/>
    <w:rsid w:val="1B7C7BDB"/>
    <w:rsid w:val="1B8D003A"/>
    <w:rsid w:val="1B8F790E"/>
    <w:rsid w:val="1BA333BA"/>
    <w:rsid w:val="1BAB226E"/>
    <w:rsid w:val="1BC53330"/>
    <w:rsid w:val="1BC670A8"/>
    <w:rsid w:val="1C3B5CE8"/>
    <w:rsid w:val="1C60574F"/>
    <w:rsid w:val="1D37200B"/>
    <w:rsid w:val="1E65704C"/>
    <w:rsid w:val="1E8E4A76"/>
    <w:rsid w:val="1E937715"/>
    <w:rsid w:val="1EA125EF"/>
    <w:rsid w:val="1EBA2EF4"/>
    <w:rsid w:val="1EE668DA"/>
    <w:rsid w:val="1F8359DC"/>
    <w:rsid w:val="1F882FF2"/>
    <w:rsid w:val="1FDE2C12"/>
    <w:rsid w:val="20B816B5"/>
    <w:rsid w:val="20FA3A7C"/>
    <w:rsid w:val="21182154"/>
    <w:rsid w:val="214747E7"/>
    <w:rsid w:val="21AD6D40"/>
    <w:rsid w:val="21F04E7F"/>
    <w:rsid w:val="22122714"/>
    <w:rsid w:val="221E379A"/>
    <w:rsid w:val="222118B7"/>
    <w:rsid w:val="224B0307"/>
    <w:rsid w:val="22576CAC"/>
    <w:rsid w:val="226002D5"/>
    <w:rsid w:val="22792235"/>
    <w:rsid w:val="228026A7"/>
    <w:rsid w:val="22C73E32"/>
    <w:rsid w:val="230479E7"/>
    <w:rsid w:val="23152DEF"/>
    <w:rsid w:val="235B31D1"/>
    <w:rsid w:val="23AB72AF"/>
    <w:rsid w:val="23BF71FF"/>
    <w:rsid w:val="24294678"/>
    <w:rsid w:val="245C2C9F"/>
    <w:rsid w:val="24816262"/>
    <w:rsid w:val="24945F95"/>
    <w:rsid w:val="24975A86"/>
    <w:rsid w:val="249C309C"/>
    <w:rsid w:val="253F4153"/>
    <w:rsid w:val="25783B09"/>
    <w:rsid w:val="258778A8"/>
    <w:rsid w:val="25C65C73"/>
    <w:rsid w:val="2624159B"/>
    <w:rsid w:val="26301CEE"/>
    <w:rsid w:val="26431A21"/>
    <w:rsid w:val="26753BA5"/>
    <w:rsid w:val="26964247"/>
    <w:rsid w:val="26997893"/>
    <w:rsid w:val="26C1503C"/>
    <w:rsid w:val="270D0281"/>
    <w:rsid w:val="275D2FB6"/>
    <w:rsid w:val="27C44DE4"/>
    <w:rsid w:val="285F4B0C"/>
    <w:rsid w:val="2868340E"/>
    <w:rsid w:val="28BC5ABB"/>
    <w:rsid w:val="28BE5CD7"/>
    <w:rsid w:val="28ED036A"/>
    <w:rsid w:val="28FC05AD"/>
    <w:rsid w:val="290C07F0"/>
    <w:rsid w:val="298E38FB"/>
    <w:rsid w:val="299A404E"/>
    <w:rsid w:val="29CC61D1"/>
    <w:rsid w:val="2A0E67EA"/>
    <w:rsid w:val="2A3F3F16"/>
    <w:rsid w:val="2A9211C9"/>
    <w:rsid w:val="2AEF2177"/>
    <w:rsid w:val="2AF552B4"/>
    <w:rsid w:val="2B0D0850"/>
    <w:rsid w:val="2B312790"/>
    <w:rsid w:val="2B683CD8"/>
    <w:rsid w:val="2B7E5CDC"/>
    <w:rsid w:val="2B886128"/>
    <w:rsid w:val="2C077995"/>
    <w:rsid w:val="2C131E96"/>
    <w:rsid w:val="2C4E2ECE"/>
    <w:rsid w:val="2C5F6234"/>
    <w:rsid w:val="2D574004"/>
    <w:rsid w:val="2D5C5ABE"/>
    <w:rsid w:val="2D872CFB"/>
    <w:rsid w:val="2DBE4083"/>
    <w:rsid w:val="2DE57862"/>
    <w:rsid w:val="2E2A34C6"/>
    <w:rsid w:val="2E9A4AF0"/>
    <w:rsid w:val="2FB63264"/>
    <w:rsid w:val="2FE57FED"/>
    <w:rsid w:val="303348B4"/>
    <w:rsid w:val="303D1BD7"/>
    <w:rsid w:val="30986E0D"/>
    <w:rsid w:val="31376626"/>
    <w:rsid w:val="316A07AA"/>
    <w:rsid w:val="31815AF3"/>
    <w:rsid w:val="31C816DA"/>
    <w:rsid w:val="321B1AA4"/>
    <w:rsid w:val="3236068C"/>
    <w:rsid w:val="323A4620"/>
    <w:rsid w:val="32A25D21"/>
    <w:rsid w:val="32A73338"/>
    <w:rsid w:val="336E20A7"/>
    <w:rsid w:val="33B51A84"/>
    <w:rsid w:val="33D74C3E"/>
    <w:rsid w:val="33DD5030"/>
    <w:rsid w:val="34480B4A"/>
    <w:rsid w:val="34931DC5"/>
    <w:rsid w:val="34BB30CA"/>
    <w:rsid w:val="34CE1050"/>
    <w:rsid w:val="34E24AFB"/>
    <w:rsid w:val="356C3AA0"/>
    <w:rsid w:val="35C80195"/>
    <w:rsid w:val="35ED6A90"/>
    <w:rsid w:val="35F03248"/>
    <w:rsid w:val="360B0081"/>
    <w:rsid w:val="363C023B"/>
    <w:rsid w:val="36FD250B"/>
    <w:rsid w:val="372B04BB"/>
    <w:rsid w:val="37B10EF9"/>
    <w:rsid w:val="387737AC"/>
    <w:rsid w:val="387A2A97"/>
    <w:rsid w:val="3945216C"/>
    <w:rsid w:val="39537D75"/>
    <w:rsid w:val="39B44223"/>
    <w:rsid w:val="39D013C6"/>
    <w:rsid w:val="3A804B9A"/>
    <w:rsid w:val="3A993EAE"/>
    <w:rsid w:val="3B070E17"/>
    <w:rsid w:val="3B3140E6"/>
    <w:rsid w:val="3B563B4D"/>
    <w:rsid w:val="3BA1126C"/>
    <w:rsid w:val="3BC73560"/>
    <w:rsid w:val="3BF13876"/>
    <w:rsid w:val="3CE60F00"/>
    <w:rsid w:val="3D5F13DF"/>
    <w:rsid w:val="3D712EC0"/>
    <w:rsid w:val="3D962926"/>
    <w:rsid w:val="3E3D2DA2"/>
    <w:rsid w:val="3E57097A"/>
    <w:rsid w:val="3EB07A18"/>
    <w:rsid w:val="3FC50231"/>
    <w:rsid w:val="3FC7269D"/>
    <w:rsid w:val="3FE23C01"/>
    <w:rsid w:val="3FF676AC"/>
    <w:rsid w:val="400718BA"/>
    <w:rsid w:val="40387CC5"/>
    <w:rsid w:val="407D3798"/>
    <w:rsid w:val="408B4299"/>
    <w:rsid w:val="40C96B6F"/>
    <w:rsid w:val="41004C87"/>
    <w:rsid w:val="410A1661"/>
    <w:rsid w:val="41656898"/>
    <w:rsid w:val="418C02C8"/>
    <w:rsid w:val="41A128FD"/>
    <w:rsid w:val="41D13F2D"/>
    <w:rsid w:val="423746D8"/>
    <w:rsid w:val="425F59DD"/>
    <w:rsid w:val="429531AD"/>
    <w:rsid w:val="42EE0B0F"/>
    <w:rsid w:val="431762B8"/>
    <w:rsid w:val="4320516C"/>
    <w:rsid w:val="4375218A"/>
    <w:rsid w:val="43CF26EE"/>
    <w:rsid w:val="43D23F8D"/>
    <w:rsid w:val="43E73EDC"/>
    <w:rsid w:val="43EC32A0"/>
    <w:rsid w:val="44022AC4"/>
    <w:rsid w:val="44191BBB"/>
    <w:rsid w:val="450D1720"/>
    <w:rsid w:val="45260A34"/>
    <w:rsid w:val="456450B8"/>
    <w:rsid w:val="456B4774"/>
    <w:rsid w:val="458319E2"/>
    <w:rsid w:val="45F20916"/>
    <w:rsid w:val="46342CDD"/>
    <w:rsid w:val="46AA2F9F"/>
    <w:rsid w:val="46F801AE"/>
    <w:rsid w:val="472B0583"/>
    <w:rsid w:val="47855EE6"/>
    <w:rsid w:val="47DE55F6"/>
    <w:rsid w:val="47ED5839"/>
    <w:rsid w:val="49746212"/>
    <w:rsid w:val="497D499A"/>
    <w:rsid w:val="498875C7"/>
    <w:rsid w:val="4A2117CA"/>
    <w:rsid w:val="4AA8778C"/>
    <w:rsid w:val="4AB12B4E"/>
    <w:rsid w:val="4AB8574A"/>
    <w:rsid w:val="4AC34051"/>
    <w:rsid w:val="4AC5484B"/>
    <w:rsid w:val="4AEF3676"/>
    <w:rsid w:val="4B3F0159"/>
    <w:rsid w:val="4B887D52"/>
    <w:rsid w:val="4BA944C5"/>
    <w:rsid w:val="4BF05034"/>
    <w:rsid w:val="4BF54CBC"/>
    <w:rsid w:val="4C5365B2"/>
    <w:rsid w:val="4C96024D"/>
    <w:rsid w:val="4CA677B2"/>
    <w:rsid w:val="4CBE77A4"/>
    <w:rsid w:val="4CDB2104"/>
    <w:rsid w:val="4D07739D"/>
    <w:rsid w:val="4D115B26"/>
    <w:rsid w:val="4D2910C1"/>
    <w:rsid w:val="4D3F6B37"/>
    <w:rsid w:val="4D9D560B"/>
    <w:rsid w:val="4DAB7D28"/>
    <w:rsid w:val="4DB36BDD"/>
    <w:rsid w:val="4DC82688"/>
    <w:rsid w:val="4DEF40B9"/>
    <w:rsid w:val="4DFE42FC"/>
    <w:rsid w:val="4E1E3B97"/>
    <w:rsid w:val="4E543433"/>
    <w:rsid w:val="4E962786"/>
    <w:rsid w:val="4EE259CC"/>
    <w:rsid w:val="4F2E29BF"/>
    <w:rsid w:val="4F351F9F"/>
    <w:rsid w:val="4F42290E"/>
    <w:rsid w:val="4FF754A7"/>
    <w:rsid w:val="50243DC2"/>
    <w:rsid w:val="502F4C40"/>
    <w:rsid w:val="504D3319"/>
    <w:rsid w:val="506B19F1"/>
    <w:rsid w:val="507E588B"/>
    <w:rsid w:val="50EB1E29"/>
    <w:rsid w:val="50EF2622"/>
    <w:rsid w:val="512322CB"/>
    <w:rsid w:val="51915487"/>
    <w:rsid w:val="519A433C"/>
    <w:rsid w:val="522956BF"/>
    <w:rsid w:val="52377DDC"/>
    <w:rsid w:val="527F3531"/>
    <w:rsid w:val="529A036B"/>
    <w:rsid w:val="52A16CF0"/>
    <w:rsid w:val="52AB2578"/>
    <w:rsid w:val="52BB6B05"/>
    <w:rsid w:val="52D7511B"/>
    <w:rsid w:val="52D970E6"/>
    <w:rsid w:val="530D6D8F"/>
    <w:rsid w:val="5334256E"/>
    <w:rsid w:val="535B3F9E"/>
    <w:rsid w:val="53D578AD"/>
    <w:rsid w:val="541505F1"/>
    <w:rsid w:val="542B3971"/>
    <w:rsid w:val="545509EE"/>
    <w:rsid w:val="547F11C9"/>
    <w:rsid w:val="54A86D6F"/>
    <w:rsid w:val="55290784"/>
    <w:rsid w:val="552F7491"/>
    <w:rsid w:val="555D3FFE"/>
    <w:rsid w:val="555E1B24"/>
    <w:rsid w:val="56020701"/>
    <w:rsid w:val="560721BC"/>
    <w:rsid w:val="56496330"/>
    <w:rsid w:val="568630E0"/>
    <w:rsid w:val="56B440F1"/>
    <w:rsid w:val="56C1236A"/>
    <w:rsid w:val="56E16569"/>
    <w:rsid w:val="572F00FD"/>
    <w:rsid w:val="57A23F4A"/>
    <w:rsid w:val="57AE0B41"/>
    <w:rsid w:val="57B30C6D"/>
    <w:rsid w:val="580544D9"/>
    <w:rsid w:val="580F5357"/>
    <w:rsid w:val="58254B7B"/>
    <w:rsid w:val="58515970"/>
    <w:rsid w:val="58D72319"/>
    <w:rsid w:val="59140E77"/>
    <w:rsid w:val="593C217C"/>
    <w:rsid w:val="59A541C5"/>
    <w:rsid w:val="59AA358A"/>
    <w:rsid w:val="59FD1B50"/>
    <w:rsid w:val="5A0013FC"/>
    <w:rsid w:val="5A6B4AB0"/>
    <w:rsid w:val="5B817BCA"/>
    <w:rsid w:val="5B8F47E5"/>
    <w:rsid w:val="5BD13050"/>
    <w:rsid w:val="5C6043D4"/>
    <w:rsid w:val="5C6E089F"/>
    <w:rsid w:val="5CA44AB7"/>
    <w:rsid w:val="5D1C479E"/>
    <w:rsid w:val="5D2E002E"/>
    <w:rsid w:val="5D303DA6"/>
    <w:rsid w:val="5D3513BC"/>
    <w:rsid w:val="5D557E43"/>
    <w:rsid w:val="5D5977A1"/>
    <w:rsid w:val="5D812854"/>
    <w:rsid w:val="5D861C18"/>
    <w:rsid w:val="5DAD3649"/>
    <w:rsid w:val="5DB04EE7"/>
    <w:rsid w:val="5DCD5A99"/>
    <w:rsid w:val="5DF70D68"/>
    <w:rsid w:val="5E714676"/>
    <w:rsid w:val="5E993A9E"/>
    <w:rsid w:val="5F155949"/>
    <w:rsid w:val="5F1F40D2"/>
    <w:rsid w:val="5F661D01"/>
    <w:rsid w:val="5F8663A7"/>
    <w:rsid w:val="60011A2A"/>
    <w:rsid w:val="600528D3"/>
    <w:rsid w:val="6025396A"/>
    <w:rsid w:val="60397415"/>
    <w:rsid w:val="60471B32"/>
    <w:rsid w:val="60593614"/>
    <w:rsid w:val="60634492"/>
    <w:rsid w:val="60A1067D"/>
    <w:rsid w:val="6118702B"/>
    <w:rsid w:val="6159161F"/>
    <w:rsid w:val="616109D2"/>
    <w:rsid w:val="61671D60"/>
    <w:rsid w:val="61902EB6"/>
    <w:rsid w:val="61C251E9"/>
    <w:rsid w:val="628806B1"/>
    <w:rsid w:val="62A274F4"/>
    <w:rsid w:val="62B9483E"/>
    <w:rsid w:val="62D6719E"/>
    <w:rsid w:val="630F445E"/>
    <w:rsid w:val="63253C81"/>
    <w:rsid w:val="633839B4"/>
    <w:rsid w:val="63402869"/>
    <w:rsid w:val="63601042"/>
    <w:rsid w:val="63691DC0"/>
    <w:rsid w:val="637D1D0F"/>
    <w:rsid w:val="644D348F"/>
    <w:rsid w:val="645760BC"/>
    <w:rsid w:val="64591E34"/>
    <w:rsid w:val="664803B2"/>
    <w:rsid w:val="669929BC"/>
    <w:rsid w:val="66DB2FD4"/>
    <w:rsid w:val="66E8749F"/>
    <w:rsid w:val="6716400D"/>
    <w:rsid w:val="6753700F"/>
    <w:rsid w:val="6796339F"/>
    <w:rsid w:val="67E934CF"/>
    <w:rsid w:val="685079F2"/>
    <w:rsid w:val="68B57855"/>
    <w:rsid w:val="68C83A2C"/>
    <w:rsid w:val="68D221B5"/>
    <w:rsid w:val="68D91796"/>
    <w:rsid w:val="69004F74"/>
    <w:rsid w:val="69110F2F"/>
    <w:rsid w:val="696A0640"/>
    <w:rsid w:val="698711F2"/>
    <w:rsid w:val="69BA3375"/>
    <w:rsid w:val="69C935B8"/>
    <w:rsid w:val="69EE301F"/>
    <w:rsid w:val="6A212D9F"/>
    <w:rsid w:val="6A9E4A45"/>
    <w:rsid w:val="6ABF6769"/>
    <w:rsid w:val="6B252A70"/>
    <w:rsid w:val="6B52582F"/>
    <w:rsid w:val="6B563571"/>
    <w:rsid w:val="6B7B6B34"/>
    <w:rsid w:val="6BA50055"/>
    <w:rsid w:val="6BA53BB1"/>
    <w:rsid w:val="6C022DB1"/>
    <w:rsid w:val="6C4B59F9"/>
    <w:rsid w:val="6C705F6D"/>
    <w:rsid w:val="6CDA788A"/>
    <w:rsid w:val="6D062D75"/>
    <w:rsid w:val="6D4D5565"/>
    <w:rsid w:val="6DCF760B"/>
    <w:rsid w:val="6DE05374"/>
    <w:rsid w:val="6E014D7F"/>
    <w:rsid w:val="6E1B4C67"/>
    <w:rsid w:val="6E407BC1"/>
    <w:rsid w:val="6E645FA5"/>
    <w:rsid w:val="6EAE0FCF"/>
    <w:rsid w:val="6EB5235D"/>
    <w:rsid w:val="6F086931"/>
    <w:rsid w:val="6F9C52CB"/>
    <w:rsid w:val="6FC565D0"/>
    <w:rsid w:val="700E6685"/>
    <w:rsid w:val="70757D56"/>
    <w:rsid w:val="70967F6C"/>
    <w:rsid w:val="70CF2E8E"/>
    <w:rsid w:val="711A294B"/>
    <w:rsid w:val="712B6906"/>
    <w:rsid w:val="717E112C"/>
    <w:rsid w:val="71F907B3"/>
    <w:rsid w:val="72521F21"/>
    <w:rsid w:val="725A3947"/>
    <w:rsid w:val="726D3E40"/>
    <w:rsid w:val="729850DF"/>
    <w:rsid w:val="72C15774"/>
    <w:rsid w:val="72F62719"/>
    <w:rsid w:val="735C549D"/>
    <w:rsid w:val="737C78ED"/>
    <w:rsid w:val="73BA14FA"/>
    <w:rsid w:val="73E62FB9"/>
    <w:rsid w:val="741257C1"/>
    <w:rsid w:val="74A0585D"/>
    <w:rsid w:val="757A27D2"/>
    <w:rsid w:val="757F5473"/>
    <w:rsid w:val="759E3B4B"/>
    <w:rsid w:val="75B42754"/>
    <w:rsid w:val="75B72E5F"/>
    <w:rsid w:val="75BF3AC1"/>
    <w:rsid w:val="760C4598"/>
    <w:rsid w:val="76854D0B"/>
    <w:rsid w:val="77514BED"/>
    <w:rsid w:val="78577A18"/>
    <w:rsid w:val="78AF5BC4"/>
    <w:rsid w:val="791B3704"/>
    <w:rsid w:val="792E3438"/>
    <w:rsid w:val="7A036672"/>
    <w:rsid w:val="7A5A025C"/>
    <w:rsid w:val="7A792DD8"/>
    <w:rsid w:val="7A7B08FF"/>
    <w:rsid w:val="7A862E00"/>
    <w:rsid w:val="7AFE508C"/>
    <w:rsid w:val="7B4038F6"/>
    <w:rsid w:val="7B827A6B"/>
    <w:rsid w:val="7B8B20E6"/>
    <w:rsid w:val="7B9652C4"/>
    <w:rsid w:val="7BDC717B"/>
    <w:rsid w:val="7BDD2EF3"/>
    <w:rsid w:val="7BF5023D"/>
    <w:rsid w:val="7C8B294F"/>
    <w:rsid w:val="7CD662C0"/>
    <w:rsid w:val="7CDE6F23"/>
    <w:rsid w:val="7D083FA0"/>
    <w:rsid w:val="7D11554A"/>
    <w:rsid w:val="7D910439"/>
    <w:rsid w:val="7D9D293A"/>
    <w:rsid w:val="7D9F4904"/>
    <w:rsid w:val="7DA41F6D"/>
    <w:rsid w:val="7DCC1471"/>
    <w:rsid w:val="7E7538B7"/>
    <w:rsid w:val="7E8458A8"/>
    <w:rsid w:val="7F2A46A1"/>
    <w:rsid w:val="7F74591C"/>
    <w:rsid w:val="7F820039"/>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spacing w:line="320" w:lineRule="exact"/>
      <w:ind w:left="942"/>
    </w:pPr>
    <w:rPr>
      <w:sz w:val="28"/>
      <w:szCs w:val="28"/>
    </w:rPr>
  </w:style>
  <w:style w:type="paragraph" w:styleId="5">
    <w:name w:val="Body Text Indent"/>
    <w:basedOn w:val="1"/>
    <w:next w:val="6"/>
    <w:autoRedefine/>
    <w:semiHidden/>
    <w:unhideWhenUsed/>
    <w:qFormat/>
    <w:uiPriority w:val="99"/>
    <w:pPr>
      <w:spacing w:after="120"/>
      <w:ind w:left="420" w:leftChars="200"/>
    </w:p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alloon Text"/>
    <w:basedOn w:val="1"/>
    <w:link w:val="20"/>
    <w:autoRedefine/>
    <w:semiHidden/>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18"/>
    <w:autoRedefine/>
    <w:qFormat/>
    <w:uiPriority w:val="0"/>
    <w:pPr>
      <w:spacing w:before="240" w:after="60"/>
      <w:jc w:val="center"/>
      <w:outlineLvl w:val="0"/>
    </w:pPr>
    <w:rPr>
      <w:rFonts w:ascii="Cambria" w:hAnsi="Cambria" w:eastAsiaTheme="minorEastAsia"/>
      <w:b/>
      <w:bCs/>
      <w:sz w:val="32"/>
      <w:szCs w:val="32"/>
    </w:rPr>
  </w:style>
  <w:style w:type="paragraph" w:styleId="11">
    <w:name w:val="Body Text First Indent 2"/>
    <w:basedOn w:val="5"/>
    <w:next w:val="1"/>
    <w:autoRedefine/>
    <w:qFormat/>
    <w:uiPriority w:val="99"/>
    <w:pPr>
      <w:autoSpaceDE w:val="0"/>
      <w:autoSpaceDN w:val="0"/>
      <w:adjustRightInd w:val="0"/>
      <w:spacing w:after="0" w:line="360" w:lineRule="auto"/>
      <w:ind w:left="176" w:leftChars="0" w:firstLine="420" w:firstLineChars="200"/>
      <w:jc w:val="left"/>
    </w:pPr>
    <w:rPr>
      <w:rFonts w:hint="eastAsia" w:ascii="仿宋" w:hAnsi="Times New Roman" w:eastAsia="仿宋" w:cs="Times New Roman"/>
      <w:sz w:val="24"/>
    </w:rPr>
  </w:style>
  <w:style w:type="character" w:styleId="14">
    <w:name w:val="Strong"/>
    <w:basedOn w:val="13"/>
    <w:autoRedefine/>
    <w:qFormat/>
    <w:uiPriority w:val="22"/>
    <w:rPr>
      <w:b/>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页眉 Char"/>
    <w:basedOn w:val="13"/>
    <w:link w:val="6"/>
    <w:autoRedefine/>
    <w:qFormat/>
    <w:uiPriority w:val="99"/>
    <w:rPr>
      <w:sz w:val="18"/>
      <w:szCs w:val="18"/>
    </w:rPr>
  </w:style>
  <w:style w:type="character" w:customStyle="1" w:styleId="17">
    <w:name w:val="页脚 Char"/>
    <w:basedOn w:val="13"/>
    <w:link w:val="8"/>
    <w:autoRedefine/>
    <w:qFormat/>
    <w:uiPriority w:val="99"/>
    <w:rPr>
      <w:sz w:val="18"/>
      <w:szCs w:val="18"/>
    </w:rPr>
  </w:style>
  <w:style w:type="character" w:customStyle="1" w:styleId="18">
    <w:name w:val="标题 Char"/>
    <w:link w:val="10"/>
    <w:autoRedefine/>
    <w:qFormat/>
    <w:uiPriority w:val="0"/>
    <w:rPr>
      <w:rFonts w:ascii="Cambria" w:hAnsi="Cambria" w:cs="Times New Roman"/>
      <w:b/>
      <w:bCs/>
      <w:sz w:val="32"/>
      <w:szCs w:val="32"/>
    </w:rPr>
  </w:style>
  <w:style w:type="character" w:customStyle="1" w:styleId="19">
    <w:name w:val="标题 Char1"/>
    <w:basedOn w:val="13"/>
    <w:autoRedefine/>
    <w:qFormat/>
    <w:uiPriority w:val="10"/>
    <w:rPr>
      <w:rFonts w:eastAsia="宋体" w:asciiTheme="majorHAnsi" w:hAnsiTheme="majorHAnsi" w:cstheme="majorBidi"/>
      <w:b/>
      <w:bCs/>
      <w:sz w:val="32"/>
      <w:szCs w:val="32"/>
    </w:rPr>
  </w:style>
  <w:style w:type="character" w:customStyle="1" w:styleId="20">
    <w:name w:val="批注框文本 Char"/>
    <w:basedOn w:val="13"/>
    <w:link w:val="7"/>
    <w:autoRedefine/>
    <w:semiHidden/>
    <w:qFormat/>
    <w:uiPriority w:val="99"/>
    <w:rPr>
      <w:rFonts w:ascii="Times New Roman" w:hAnsi="Times New Roman" w:eastAsia="宋体" w:cs="Times New Roman"/>
      <w:sz w:val="18"/>
      <w:szCs w:val="18"/>
    </w:rPr>
  </w:style>
  <w:style w:type="paragraph" w:customStyle="1" w:styleId="21">
    <w:name w:val="Table Paragraph"/>
    <w:basedOn w:val="1"/>
    <w:autoRedefine/>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AC6B4-885D-40E8-9087-87A33BEF33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2509</Words>
  <Characters>2776</Characters>
  <Lines>31</Lines>
  <Paragraphs>8</Paragraphs>
  <TotalTime>1</TotalTime>
  <ScaleCrop>false</ScaleCrop>
  <LinksUpToDate>false</LinksUpToDate>
  <CharactersWithSpaces>3017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2020-05-07T03:00:00Z</dcterms:created>
  <dc:creator>微软用户</dc:creator>
  <cp:lastModifiedBy>聂红军</cp:lastModifiedBy>
  <dcterms:modified xsi:type="dcterms:W3CDTF">2024-03-25T09:43:49Z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72A3EDFD2EA845EC919C3C77F0F2BA20_13</vt:lpwstr>
  </property>
</Properties>
</file>