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B65054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240" w:lineRule="auto"/>
        <w:jc w:val="both"/>
        <w:textAlignment w:val="auto"/>
        <w:rPr>
          <w:rFonts w:hint="eastAsia" w:ascii="仿宋" w:hAnsi="仿宋" w:eastAsia="仿宋" w:cs="仿宋"/>
          <w:b/>
          <w:bCs/>
          <w:spacing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-1018540</wp:posOffset>
            </wp:positionH>
            <wp:positionV relativeFrom="paragraph">
              <wp:posOffset>-956310</wp:posOffset>
            </wp:positionV>
            <wp:extent cx="7574915" cy="10720705"/>
            <wp:effectExtent l="0" t="0" r="6985" b="4445"/>
            <wp:wrapSquare wrapText="bothSides"/>
            <wp:docPr id="1" name="图片 1" descr="2024年国企人力资源班第三轮培训通知(3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年国企人力资源班第三轮培训通知(3(1)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4915" cy="1072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D6E82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240" w:lineRule="auto"/>
        <w:jc w:val="both"/>
        <w:textAlignment w:val="auto"/>
        <w:rPr>
          <w:rFonts w:hint="eastAsia" w:ascii="仿宋" w:hAnsi="仿宋" w:eastAsia="仿宋" w:cs="仿宋"/>
          <w:b/>
          <w:bCs/>
          <w:spacing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-999490</wp:posOffset>
            </wp:positionH>
            <wp:positionV relativeFrom="paragraph">
              <wp:posOffset>-880110</wp:posOffset>
            </wp:positionV>
            <wp:extent cx="7602855" cy="10654030"/>
            <wp:effectExtent l="0" t="0" r="17145" b="13970"/>
            <wp:wrapSquare wrapText="bothSides"/>
            <wp:docPr id="2" name="图片 2" descr="2024年国企人力资源班第三轮培训通知(3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年国企人力资源班第三轮培训通知(3(1)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2855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BB844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jc w:val="both"/>
        <w:textAlignment w:val="auto"/>
        <w:rPr>
          <w:rFonts w:hint="eastAsia" w:ascii="仿宋" w:hAnsi="仿宋" w:eastAsia="仿宋" w:cs="仿宋"/>
          <w:b/>
          <w:bCs/>
          <w:spacing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0"/>
          <w:sz w:val="28"/>
          <w:szCs w:val="28"/>
        </w:rPr>
        <w:t>附件1：</w:t>
      </w:r>
    </w:p>
    <w:p w14:paraId="17558E5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bidi w:val="0"/>
        <w:snapToGrid w:val="0"/>
        <w:spacing w:line="620" w:lineRule="exact"/>
        <w:ind w:firstLine="562" w:firstLineChars="200"/>
        <w:jc w:val="both"/>
        <w:textAlignment w:val="auto"/>
        <w:rPr>
          <w:rFonts w:hint="eastAsia" w:ascii="仿宋" w:hAnsi="仿宋" w:eastAsia="仿宋" w:cs="仿宋"/>
          <w:b/>
          <w:bCs/>
          <w:spacing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0"/>
          <w:sz w:val="28"/>
          <w:szCs w:val="28"/>
        </w:rPr>
        <w:t>培训内容</w:t>
      </w:r>
    </w:p>
    <w:p w14:paraId="1D26804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  <w:t>（一）组织</w:t>
      </w:r>
      <w:r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eastAsia="zh-CN"/>
        </w:rPr>
        <w:t>人力资源管理模式创新</w:t>
      </w:r>
    </w:p>
    <w:p w14:paraId="6550A4A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1</w:t>
      </w:r>
      <w:r>
        <w:rPr>
          <w:rFonts w:hint="eastAsia" w:ascii="仿宋" w:hAnsi="仿宋" w:eastAsia="仿宋" w:cs="仿宋"/>
          <w:spacing w:val="0"/>
          <w:sz w:val="28"/>
          <w:szCs w:val="28"/>
          <w:lang w:eastAsia="zh-CN"/>
        </w:rPr>
        <w:t>.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新时代组织人力资源管理的发展趋势及特点；</w:t>
      </w:r>
    </w:p>
    <w:p w14:paraId="5F1815E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2.人力资源管理的三支柱模型解读；</w:t>
      </w:r>
    </w:p>
    <w:p w14:paraId="36E82C7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3.组织人力资源管理的功能模块及主要工作；</w:t>
      </w:r>
    </w:p>
    <w:p w14:paraId="3E3B7B0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4.国有企业组织人力资源管理面临的挑战；</w:t>
      </w:r>
    </w:p>
    <w:p w14:paraId="76E0B08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5.国有企业组织人力资源的四大机制建设。</w:t>
      </w:r>
    </w:p>
    <w:p w14:paraId="3AE8562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  <w:t>（二）组织变革与岗位管理</w:t>
      </w:r>
    </w:p>
    <w:p w14:paraId="46E2EDA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1</w:t>
      </w:r>
      <w:r>
        <w:rPr>
          <w:rFonts w:hint="eastAsia" w:ascii="仿宋" w:hAnsi="仿宋" w:eastAsia="仿宋" w:cs="仿宋"/>
          <w:spacing w:val="0"/>
          <w:sz w:val="28"/>
          <w:szCs w:val="28"/>
          <w:lang w:eastAsia="zh-CN"/>
        </w:rPr>
        <w:t>.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组织与组织架构设计；</w:t>
      </w:r>
    </w:p>
    <w:p w14:paraId="5A0845A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2.直线制组织模式及要点；</w:t>
      </w:r>
    </w:p>
    <w:p w14:paraId="27C8D5B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3.直线职能制组织模式及要点；</w:t>
      </w:r>
    </w:p>
    <w:p w14:paraId="2699BFF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4.事业部制组织模式及要点；</w:t>
      </w:r>
    </w:p>
    <w:p w14:paraId="2345B1F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5.矩阵制组织模式及要点；</w:t>
      </w:r>
    </w:p>
    <w:p w14:paraId="2A60B842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6.母子公司制组织模式及要点；</w:t>
      </w:r>
    </w:p>
    <w:p w14:paraId="5F66386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7.组织设计流程及要点；</w:t>
      </w:r>
    </w:p>
    <w:p w14:paraId="419A250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8.专业分工与岗位划分；</w:t>
      </w:r>
    </w:p>
    <w:p w14:paraId="13A7647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14:textOutline w14:w="5626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9.管理幅度及管理层次控制</w:t>
      </w:r>
      <w:r>
        <w:rPr>
          <w:rFonts w:hint="eastAsia" w:ascii="仿宋" w:hAnsi="仿宋" w:eastAsia="仿宋" w:cs="仿宋"/>
          <w:spacing w:val="0"/>
          <w:sz w:val="28"/>
          <w:szCs w:val="28"/>
        </w:rPr>
        <w:t>。</w:t>
      </w:r>
    </w:p>
    <w:p w14:paraId="01D89922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  <w:t>（三）人才招聘与人岗匹配</w:t>
      </w:r>
    </w:p>
    <w:p w14:paraId="50D2882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1.人才招聘理念；</w:t>
      </w:r>
    </w:p>
    <w:p w14:paraId="3BEA90D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2.人才招聘市场分析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与</w:t>
      </w:r>
      <w:r>
        <w:rPr>
          <w:rFonts w:hint="eastAsia" w:ascii="仿宋" w:hAnsi="仿宋" w:eastAsia="仿宋" w:cs="仿宋"/>
          <w:spacing w:val="0"/>
          <w:sz w:val="28"/>
          <w:szCs w:val="28"/>
        </w:rPr>
        <w:t>渠道选择；</w:t>
      </w:r>
    </w:p>
    <w:p w14:paraId="285FCD1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pacing w:val="0"/>
          <w:sz w:val="28"/>
          <w:szCs w:val="28"/>
        </w:rPr>
        <w:t>.常用甄选方式分析；</w:t>
      </w:r>
    </w:p>
    <w:p w14:paraId="2F3C9D6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"/>
          <w:spacing w:val="0"/>
          <w:sz w:val="28"/>
          <w:szCs w:val="28"/>
        </w:rPr>
        <w:t>.招聘中的人才测评方式；</w:t>
      </w:r>
    </w:p>
    <w:p w14:paraId="406A7CF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spacing w:val="0"/>
          <w:sz w:val="28"/>
          <w:szCs w:val="28"/>
        </w:rPr>
        <w:t>.面试操作要点与实务；</w:t>
      </w:r>
    </w:p>
    <w:p w14:paraId="2AA6028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spacing w:val="0"/>
          <w:sz w:val="28"/>
          <w:szCs w:val="28"/>
        </w:rPr>
        <w:t>.岗位调整与轮岗操作实务。</w:t>
      </w:r>
    </w:p>
    <w:p w14:paraId="42F9369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  <w:t>（四）人才盘点与人才梯队建设</w:t>
      </w:r>
    </w:p>
    <w:p w14:paraId="09F05AF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1人力资源规划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的主要内容、步骤及要点；</w:t>
      </w:r>
    </w:p>
    <w:p w14:paraId="23421984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pacing w:val="0"/>
          <w:sz w:val="28"/>
          <w:szCs w:val="28"/>
        </w:rPr>
        <w:t>.人才盘点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的主要工作内容、步骤及要点；</w:t>
      </w:r>
    </w:p>
    <w:p w14:paraId="094A689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3.人才盘点的维度及操作要点；</w:t>
      </w:r>
    </w:p>
    <w:p w14:paraId="329D9CE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4.人才盘点的结果应用；</w:t>
      </w:r>
    </w:p>
    <w:p w14:paraId="01806ED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5.人才梯队的定义及目标；</w:t>
      </w:r>
    </w:p>
    <w:p w14:paraId="23216EB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6.人才梯队建设的核心原则与主要内容；</w:t>
      </w:r>
    </w:p>
    <w:p w14:paraId="149AA17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7.人才梯队库的人才来源；</w:t>
      </w:r>
    </w:p>
    <w:p w14:paraId="4BF41D1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8.人才梯队建设的流程。</w:t>
      </w:r>
    </w:p>
    <w:p w14:paraId="0E24255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/>
        </w:rPr>
      </w:pPr>
      <w:r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  <w:t>（五）工资总额预算管理下的国企薪酬制度改革</w:t>
      </w:r>
    </w:p>
    <w:p w14:paraId="769F213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1.国有企业薪酬绩效改革政策解读；</w:t>
      </w:r>
    </w:p>
    <w:p w14:paraId="0C4CCE1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2.国有企业工资总额预算管理操作实务；</w:t>
      </w:r>
    </w:p>
    <w:p w14:paraId="7812936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3.国有企业内部分配制度改革的模式与方法；</w:t>
      </w:r>
    </w:p>
    <w:p w14:paraId="22919C2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4.国有企业薪酬改革的操作步骤及要点；</w:t>
      </w:r>
    </w:p>
    <w:p w14:paraId="2E0F59D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5.国有企业技能人才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eastAsia="zh-CN"/>
        </w:rPr>
        <w:t>、科技人才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薪酬分配操作实务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eastAsia="zh-CN"/>
        </w:rPr>
        <w:t>。</w:t>
      </w:r>
    </w:p>
    <w:p w14:paraId="315ACED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  <w:t>（六）绩效管理操作实务</w:t>
      </w:r>
    </w:p>
    <w:p w14:paraId="28265DA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1.绩效管理理念创新与模式改革；</w:t>
      </w:r>
    </w:p>
    <w:p w14:paraId="0586CA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国有企业绩效管理的操作要点；</w:t>
      </w:r>
    </w:p>
    <w:p w14:paraId="61EF9BC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3.目标管理与绩效考核指标设置；</w:t>
      </w:r>
    </w:p>
    <w:p w14:paraId="1A4C953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4.过程管理与绩效指导与评估；</w:t>
      </w:r>
    </w:p>
    <w:p w14:paraId="73085E3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5.结果管理与绩效结果刚性兑付；</w:t>
      </w:r>
    </w:p>
    <w:p w14:paraId="55824B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6.KPI方法及操作要点；</w:t>
      </w:r>
    </w:p>
    <w:p w14:paraId="46B6D0C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7.BSC方法及操作要点；</w:t>
      </w:r>
    </w:p>
    <w:p w14:paraId="1E4C1A9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8.OKI方法及操作要点。</w:t>
      </w:r>
    </w:p>
    <w:p w14:paraId="1A31B674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  <w:t>（七）中长期激励体系建设</w:t>
      </w:r>
    </w:p>
    <w:p w14:paraId="52DBAE3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.中长期激励的模式与内容；</w:t>
      </w:r>
    </w:p>
    <w:p w14:paraId="607D512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.国有企业中长期激励的主要问题和主要工具；</w:t>
      </w:r>
    </w:p>
    <w:p w14:paraId="1B4B351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.员工持股操作实务与要点；</w:t>
      </w:r>
    </w:p>
    <w:p w14:paraId="2F9D4BD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.超额利润分享操作实务与要点；</w:t>
      </w:r>
    </w:p>
    <w:p w14:paraId="5F928AA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.项目跟投操作实务与要点；</w:t>
      </w:r>
    </w:p>
    <w:p w14:paraId="6D4ED9E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.国有科技型企业中长期激励操作实务与要点。</w:t>
      </w:r>
    </w:p>
    <w:p w14:paraId="3223B2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80" w:lineRule="exact"/>
        <w:ind w:firstLine="562" w:firstLineChars="200"/>
        <w:jc w:val="both"/>
        <w:textAlignment w:val="auto"/>
        <w:rPr>
          <w:rFonts w:hint="eastAsia" w:ascii="仿宋" w:hAnsi="仿宋" w:eastAsia="仿宋" w:cs="仿宋"/>
          <w:b/>
          <w:bCs/>
          <w:spacing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</w:rPr>
        <w:t>、培训对象</w:t>
      </w:r>
    </w:p>
    <w:p w14:paraId="3CE0D9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8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/>
          <w:bCs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中央企业及所属企业、地方国有企业人力资源、组织人事、综合管理、法务、财务、劳动关系、工会等部门负责人，各级政府人社等相关职能部门，有关人力资源服务机构工作人员。</w:t>
      </w:r>
    </w:p>
    <w:p w14:paraId="51D77D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80" w:lineRule="exact"/>
        <w:ind w:firstLine="562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</w:rPr>
        <w:t>、授课专家</w:t>
      </w:r>
    </w:p>
    <w:p w14:paraId="5A93CF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8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拟邀请国务院国资委所属有关机构、中国人事科学研究院等单位专家，有关央企行政、人事部门负责人，以及现代企业管理领域实战专家授课。</w:t>
      </w:r>
    </w:p>
    <w:p w14:paraId="0496D3C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2" w:firstLineChars="200"/>
        <w:jc w:val="both"/>
        <w:textAlignment w:val="auto"/>
        <w:rPr>
          <w:rFonts w:hint="eastAsia" w:ascii="仿宋" w:hAnsi="仿宋" w:eastAsia="仿宋" w:cs="仿宋"/>
          <w:b/>
          <w:bCs/>
          <w:spacing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</w:rPr>
        <w:t>、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val="en-US" w:eastAsia="zh-CN"/>
        </w:rPr>
        <w:t>培训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</w:rPr>
        <w:t>时间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val="en-US" w:eastAsia="zh-CN"/>
        </w:rPr>
        <w:t>与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</w:rPr>
        <w:t>地点</w:t>
      </w:r>
    </w:p>
    <w:p w14:paraId="7E7E29CA"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2024年7月12日—7月15日   贵阳市 （12日全天报到）</w:t>
      </w:r>
    </w:p>
    <w:p w14:paraId="3BA1B0BB"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2024年7月26日—7月29日   西安市 （26日全天报到）</w:t>
      </w:r>
    </w:p>
    <w:p w14:paraId="3B4984FD"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2024年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月1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日—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月1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 xml:space="preserve">日  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重庆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市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（1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日全天报到）</w:t>
      </w:r>
    </w:p>
    <w:p w14:paraId="4A10434F"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2024年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23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日—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月2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 xml:space="preserve">日  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昆明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市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23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日全天报到）</w:t>
      </w:r>
    </w:p>
    <w:p w14:paraId="1C9B4528"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2024年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06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日—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09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 xml:space="preserve">日 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成都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市 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06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日全天报到）</w:t>
      </w:r>
    </w:p>
    <w:p w14:paraId="09A3748A"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2024年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20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日—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23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 xml:space="preserve">日 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南宁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市 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20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日全天报到）</w:t>
      </w:r>
    </w:p>
    <w:p w14:paraId="6294175F">
      <w:pPr>
        <w:spacing w:line="540" w:lineRule="exact"/>
        <w:ind w:firstLine="526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w w:val="94"/>
          <w:sz w:val="28"/>
          <w:szCs w:val="28"/>
          <w:lang w:val="en-US" w:eastAsia="zh-CN"/>
        </w:rPr>
        <w:t>2024年10月18日—10月21日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  南京市 （18日全天报到）</w:t>
      </w:r>
    </w:p>
    <w:p w14:paraId="32817716">
      <w:pPr>
        <w:spacing w:line="540" w:lineRule="exact"/>
        <w:ind w:firstLine="526" w:firstLineChars="200"/>
        <w:jc w:val="both"/>
        <w:rPr>
          <w:rFonts w:hint="eastAsia" w:ascii="仿宋" w:hAnsi="仿宋" w:eastAsia="仿宋" w:cs="仿宋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/>
          <w:w w:val="94"/>
          <w:sz w:val="28"/>
          <w:szCs w:val="28"/>
          <w:lang w:val="en-US" w:eastAsia="zh-CN"/>
        </w:rPr>
        <w:t xml:space="preserve">2024年10月24日—10月27日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 厦门市 （24日全天报到）</w:t>
      </w:r>
    </w:p>
    <w:p w14:paraId="332EB40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2" w:firstLineChars="200"/>
        <w:jc w:val="both"/>
        <w:textAlignment w:val="auto"/>
        <w:rPr>
          <w:rFonts w:hint="default" w:ascii="仿宋" w:hAnsi="仿宋" w:eastAsia="仿宋" w:cs="仿宋"/>
          <w:b/>
          <w:bCs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val="en-US" w:eastAsia="zh-CN"/>
        </w:rPr>
        <w:t>五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</w:rPr>
        <w:t>、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val="en-US" w:eastAsia="zh-CN"/>
        </w:rPr>
        <w:t>收费标准</w:t>
      </w:r>
    </w:p>
    <w:p w14:paraId="40F922C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A.3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88</w:t>
      </w:r>
      <w:r>
        <w:rPr>
          <w:rFonts w:hint="eastAsia" w:ascii="仿宋" w:hAnsi="仿宋" w:eastAsia="仿宋" w:cs="仿宋"/>
          <w:spacing w:val="0"/>
          <w:sz w:val="28"/>
          <w:szCs w:val="28"/>
        </w:rPr>
        <w:t>0 元/人(含培训、资料、电子课件、场地及培训期间午餐</w:t>
      </w:r>
      <w:r>
        <w:rPr>
          <w:rFonts w:hint="eastAsia" w:ascii="仿宋" w:hAnsi="仿宋" w:eastAsia="仿宋" w:cs="仿宋"/>
          <w:spacing w:val="0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结业证书</w:t>
      </w:r>
      <w:r>
        <w:rPr>
          <w:rFonts w:hint="eastAsia" w:ascii="仿宋" w:hAnsi="仿宋" w:eastAsia="仿宋" w:cs="仿宋"/>
          <w:spacing w:val="0"/>
          <w:sz w:val="28"/>
          <w:szCs w:val="28"/>
        </w:rPr>
        <w:t>),住宿统一安排，费用自理。</w:t>
      </w:r>
    </w:p>
    <w:p w14:paraId="3C0ED01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B.5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88</w:t>
      </w:r>
      <w:r>
        <w:rPr>
          <w:rFonts w:hint="eastAsia" w:ascii="仿宋" w:hAnsi="仿宋" w:eastAsia="仿宋" w:cs="仿宋"/>
          <w:spacing w:val="0"/>
          <w:sz w:val="28"/>
          <w:szCs w:val="28"/>
        </w:rPr>
        <w:t>0 元/人(含培训、资料、电子课件、场地、证书申报及培训期间午餐),住宿统一安排，费用自理。培训结束后，经考核合格，由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中国投资协会颁发《投融资规划师》证书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或由</w:t>
      </w:r>
      <w:r>
        <w:rPr>
          <w:rFonts w:hint="eastAsia" w:ascii="仿宋" w:hAnsi="仿宋" w:eastAsia="仿宋" w:cs="仿宋"/>
          <w:spacing w:val="0"/>
          <w:sz w:val="28"/>
          <w:szCs w:val="28"/>
        </w:rPr>
        <w:t>中国职业经理人协会颁发《初级职业经理人》证书，需提供申报表、二寸白底免冠彩色照片、身份证复印件、学历证书复印件等电子版材料。</w:t>
      </w:r>
    </w:p>
    <w:p w14:paraId="5A5974C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C.13880元/人</w:t>
      </w:r>
      <w:r>
        <w:rPr>
          <w:rFonts w:hint="eastAsia" w:ascii="仿宋" w:hAnsi="仿宋" w:eastAsia="仿宋" w:cs="仿宋"/>
          <w:spacing w:val="0"/>
          <w:sz w:val="28"/>
          <w:szCs w:val="28"/>
        </w:rPr>
        <w:t>(含培训、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中国投资协会的会员证书铜牌【副会长单位价格另议】、</w:t>
      </w:r>
      <w:r>
        <w:rPr>
          <w:rFonts w:hint="eastAsia" w:ascii="仿宋" w:hAnsi="仿宋" w:eastAsia="仿宋" w:cs="仿宋"/>
          <w:spacing w:val="0"/>
          <w:sz w:val="28"/>
          <w:szCs w:val="28"/>
        </w:rPr>
        <w:t>资料、电子课件、场地及培训期间午餐</w:t>
      </w:r>
      <w:r>
        <w:rPr>
          <w:rFonts w:hint="eastAsia" w:ascii="仿宋" w:hAnsi="仿宋" w:eastAsia="仿宋" w:cs="仿宋"/>
          <w:spacing w:val="0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结业证书</w:t>
      </w:r>
      <w:r>
        <w:rPr>
          <w:rFonts w:hint="eastAsia" w:ascii="仿宋" w:hAnsi="仿宋" w:eastAsia="仿宋" w:cs="仿宋"/>
          <w:spacing w:val="0"/>
          <w:sz w:val="28"/>
          <w:szCs w:val="28"/>
        </w:rPr>
        <w:t>)</w:t>
      </w:r>
      <w:r>
        <w:rPr>
          <w:rFonts w:hint="eastAsia" w:ascii="仿宋" w:hAnsi="仿宋" w:eastAsia="仿宋" w:cs="仿宋"/>
          <w:spacing w:val="0"/>
          <w:sz w:val="28"/>
          <w:szCs w:val="28"/>
          <w:lang w:eastAsia="zh-CN"/>
        </w:rPr>
        <w:t>。</w:t>
      </w:r>
    </w:p>
    <w:p w14:paraId="6D24104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以上内容线上培训费用：25000元一个学习账号，单位投屏播放，统一观看，支持在线问答。本课程也可以采取定制内容学习、请专家到政府、企业内部培训，40000元/天（含课酬、专家与助教交通费、资料费等），场地由培训单位提供。</w:t>
      </w:r>
    </w:p>
    <w:p w14:paraId="3A6B19D6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504"/>
        </w:tabs>
        <w:kinsoku/>
        <w:wordWrap/>
        <w:overflowPunct/>
        <w:topLinePunct w:val="0"/>
        <w:bidi w:val="0"/>
        <w:snapToGrid w:val="0"/>
        <w:spacing w:line="620" w:lineRule="exact"/>
        <w:ind w:left="840" w:leftChars="0" w:firstLine="0" w:firstLineChars="0"/>
        <w:jc w:val="both"/>
        <w:textAlignment w:val="auto"/>
        <w:rPr>
          <w:rFonts w:hint="eastAsia" w:ascii="仿宋" w:hAnsi="仿宋" w:eastAsia="仿宋" w:cs="仿宋"/>
          <w:b/>
          <w:bCs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val="en-US" w:eastAsia="zh-CN"/>
        </w:rPr>
        <w:t>联系方式</w:t>
      </w:r>
    </w:p>
    <w:p w14:paraId="225C4EBD">
      <w:pPr>
        <w:keepNext w:val="0"/>
        <w:keepLines w:val="0"/>
        <w:pageBreakBefore w:val="0"/>
        <w:widowControl w:val="0"/>
        <w:numPr>
          <w:numId w:val="0"/>
        </w:numPr>
        <w:tabs>
          <w:tab w:val="left" w:pos="504"/>
        </w:tabs>
        <w:kinsoku/>
        <w:wordWrap/>
        <w:overflowPunct/>
        <w:topLinePunct w:val="0"/>
        <w:bidi w:val="0"/>
        <w:snapToGrid w:val="0"/>
        <w:spacing w:line="620" w:lineRule="exact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 xml:space="preserve">    报名负责人：聂红军 主任18211071700（微信）   </w:t>
      </w:r>
    </w:p>
    <w:p w14:paraId="1C3F225E">
      <w:pPr>
        <w:keepNext w:val="0"/>
        <w:keepLines w:val="0"/>
        <w:pageBreakBefore w:val="0"/>
        <w:widowControl w:val="0"/>
        <w:numPr>
          <w:numId w:val="0"/>
        </w:numPr>
        <w:tabs>
          <w:tab w:val="left" w:pos="504"/>
        </w:tabs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 xml:space="preserve">电    话：13141289128        邮    箱：zqgphwz@126.com  </w:t>
      </w:r>
    </w:p>
    <w:p w14:paraId="5359E761">
      <w:pPr>
        <w:keepNext w:val="0"/>
        <w:keepLines w:val="0"/>
        <w:pageBreakBefore w:val="0"/>
        <w:widowControl w:val="0"/>
        <w:numPr>
          <w:numId w:val="0"/>
        </w:numPr>
        <w:tabs>
          <w:tab w:val="left" w:pos="504"/>
        </w:tabs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spacing w:val="0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qq咨询：3177524020          网    址：http://www.zqgpchina.cn</w:t>
      </w:r>
    </w:p>
    <w:p w14:paraId="408DB2A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</w:p>
    <w:p w14:paraId="75A77A2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</w:p>
    <w:p w14:paraId="1CF14BE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</w:p>
    <w:p w14:paraId="0249ED9D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附件2：</w:t>
      </w:r>
    </w:p>
    <w:p w14:paraId="2B38FE7A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“深入实施国有企业改革深化提升行动背景下，人力资源</w:t>
      </w:r>
    </w:p>
    <w:p w14:paraId="3B184C19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jc w:val="center"/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管理创新、人才强企、选人用人机制改革、薪酬改革、全员绩效考核及中长期激励实务研修班”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报名回执表</w:t>
      </w:r>
    </w:p>
    <w:tbl>
      <w:tblPr>
        <w:tblStyle w:val="7"/>
        <w:tblpPr w:leftFromText="180" w:rightFromText="180" w:vertAnchor="text" w:horzAnchor="page" w:tblpX="1225" w:tblpY="287"/>
        <w:tblW w:w="98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854"/>
        <w:gridCol w:w="1293"/>
        <w:gridCol w:w="1952"/>
        <w:gridCol w:w="1896"/>
        <w:gridCol w:w="2164"/>
      </w:tblGrid>
      <w:tr w14:paraId="6D77B3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 w14:paraId="079108E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单位名称</w:t>
            </w:r>
          </w:p>
        </w:tc>
        <w:tc>
          <w:tcPr>
            <w:tcW w:w="4099" w:type="dxa"/>
            <w:gridSpan w:val="3"/>
            <w:noWrap w:val="0"/>
            <w:vAlign w:val="center"/>
          </w:tcPr>
          <w:p w14:paraId="3BEF58A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 w14:paraId="751B1C0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邮 编</w:t>
            </w:r>
          </w:p>
        </w:tc>
        <w:tc>
          <w:tcPr>
            <w:tcW w:w="2164" w:type="dxa"/>
            <w:noWrap w:val="0"/>
            <w:vAlign w:val="center"/>
          </w:tcPr>
          <w:p w14:paraId="410CD2B1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5215B9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 w14:paraId="69D1918F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单位地址</w:t>
            </w:r>
          </w:p>
        </w:tc>
        <w:tc>
          <w:tcPr>
            <w:tcW w:w="8159" w:type="dxa"/>
            <w:gridSpan w:val="5"/>
            <w:noWrap w:val="0"/>
            <w:vAlign w:val="center"/>
          </w:tcPr>
          <w:p w14:paraId="019D1E85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10E590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 w14:paraId="0CFE8594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联 系 人</w:t>
            </w:r>
          </w:p>
        </w:tc>
        <w:tc>
          <w:tcPr>
            <w:tcW w:w="2147" w:type="dxa"/>
            <w:gridSpan w:val="2"/>
            <w:noWrap w:val="0"/>
            <w:vAlign w:val="center"/>
          </w:tcPr>
          <w:p w14:paraId="1C453BE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 w14:paraId="16FFEDCC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职    务</w:t>
            </w:r>
          </w:p>
        </w:tc>
        <w:tc>
          <w:tcPr>
            <w:tcW w:w="4060" w:type="dxa"/>
            <w:gridSpan w:val="2"/>
            <w:noWrap w:val="0"/>
            <w:vAlign w:val="center"/>
          </w:tcPr>
          <w:p w14:paraId="6C1C5DD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63A72D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 w14:paraId="4E0064E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手    机</w:t>
            </w:r>
          </w:p>
        </w:tc>
        <w:tc>
          <w:tcPr>
            <w:tcW w:w="2147" w:type="dxa"/>
            <w:gridSpan w:val="2"/>
            <w:noWrap w:val="0"/>
            <w:vAlign w:val="center"/>
          </w:tcPr>
          <w:p w14:paraId="3FD2BE5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 w14:paraId="39C7C00D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办公电话</w:t>
            </w:r>
          </w:p>
        </w:tc>
        <w:tc>
          <w:tcPr>
            <w:tcW w:w="4060" w:type="dxa"/>
            <w:gridSpan w:val="2"/>
            <w:noWrap w:val="0"/>
            <w:vAlign w:val="center"/>
          </w:tcPr>
          <w:p w14:paraId="2C2B00C7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78AE6C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 w14:paraId="061ECA8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传    真</w:t>
            </w:r>
          </w:p>
        </w:tc>
        <w:tc>
          <w:tcPr>
            <w:tcW w:w="2147" w:type="dxa"/>
            <w:gridSpan w:val="2"/>
            <w:noWrap w:val="0"/>
            <w:vAlign w:val="center"/>
          </w:tcPr>
          <w:p w14:paraId="79C5339B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 w14:paraId="735206D9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电子信箱</w:t>
            </w:r>
          </w:p>
        </w:tc>
        <w:tc>
          <w:tcPr>
            <w:tcW w:w="4060" w:type="dxa"/>
            <w:gridSpan w:val="2"/>
            <w:noWrap w:val="0"/>
            <w:vAlign w:val="center"/>
          </w:tcPr>
          <w:p w14:paraId="634BAEE4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2917FE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 w14:paraId="285E297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参训人员</w:t>
            </w:r>
          </w:p>
        </w:tc>
        <w:tc>
          <w:tcPr>
            <w:tcW w:w="854" w:type="dxa"/>
            <w:noWrap w:val="0"/>
            <w:vAlign w:val="center"/>
          </w:tcPr>
          <w:p w14:paraId="17555CD1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性 别</w:t>
            </w:r>
          </w:p>
        </w:tc>
        <w:tc>
          <w:tcPr>
            <w:tcW w:w="1293" w:type="dxa"/>
            <w:noWrap w:val="0"/>
            <w:vAlign w:val="center"/>
          </w:tcPr>
          <w:p w14:paraId="67FA5DE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职  务</w:t>
            </w:r>
          </w:p>
        </w:tc>
        <w:tc>
          <w:tcPr>
            <w:tcW w:w="1952" w:type="dxa"/>
            <w:noWrap w:val="0"/>
            <w:vAlign w:val="center"/>
          </w:tcPr>
          <w:p w14:paraId="5857732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电    话</w:t>
            </w:r>
          </w:p>
        </w:tc>
        <w:tc>
          <w:tcPr>
            <w:tcW w:w="1896" w:type="dxa"/>
            <w:noWrap w:val="0"/>
            <w:vAlign w:val="center"/>
          </w:tcPr>
          <w:p w14:paraId="10D0CE91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手  机</w:t>
            </w:r>
          </w:p>
        </w:tc>
        <w:tc>
          <w:tcPr>
            <w:tcW w:w="2164" w:type="dxa"/>
            <w:noWrap w:val="0"/>
            <w:vAlign w:val="center"/>
          </w:tcPr>
          <w:p w14:paraId="4567619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邮  箱</w:t>
            </w:r>
          </w:p>
        </w:tc>
      </w:tr>
      <w:tr w14:paraId="378086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 w14:paraId="426AFC33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 w14:paraId="3808E2F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 w14:paraId="005E7C93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 w14:paraId="1DACC76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 w14:paraId="308FB97F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 w14:paraId="305800D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1017A7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 w14:paraId="43F97AA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 w14:paraId="5D162AEF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 w14:paraId="063383E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 w14:paraId="5E49D48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 w14:paraId="28AC466B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 w14:paraId="276C17C3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737000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 w14:paraId="02D7742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 w14:paraId="0C579E9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 w14:paraId="6DE9A80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 w14:paraId="6158B9F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 w14:paraId="3D19067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 w14:paraId="0C6FE53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159DE5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 w14:paraId="36B7FA9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 w14:paraId="5BB78E1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 w14:paraId="38ED4BBF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 w14:paraId="76BAA4D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 w14:paraId="448C06A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 w14:paraId="2EF6577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1E42D6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 w14:paraId="3EDCAED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 w14:paraId="336B0D3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 w14:paraId="51D0C47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 w14:paraId="1AEBB03E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 w14:paraId="6F4D685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 w14:paraId="3AE9244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4BEF20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 w14:paraId="07952C8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 w14:paraId="170B035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 w14:paraId="3436911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 w14:paraId="05912B2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 w14:paraId="2B4A5C6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 w14:paraId="580081FB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28F457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 w14:paraId="0E1835AB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参训时间</w:t>
            </w:r>
          </w:p>
        </w:tc>
        <w:tc>
          <w:tcPr>
            <w:tcW w:w="2147" w:type="dxa"/>
            <w:gridSpan w:val="2"/>
            <w:noWrap w:val="0"/>
            <w:vAlign w:val="center"/>
          </w:tcPr>
          <w:p w14:paraId="4296F10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 w14:paraId="4D4B8151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参训地点</w:t>
            </w:r>
          </w:p>
        </w:tc>
        <w:tc>
          <w:tcPr>
            <w:tcW w:w="4060" w:type="dxa"/>
            <w:gridSpan w:val="2"/>
            <w:noWrap w:val="0"/>
            <w:vAlign w:val="center"/>
          </w:tcPr>
          <w:p w14:paraId="5AD0C35E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50C194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 w14:paraId="0E824E39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住宿标准</w:t>
            </w:r>
          </w:p>
        </w:tc>
        <w:tc>
          <w:tcPr>
            <w:tcW w:w="8159" w:type="dxa"/>
            <w:gridSpan w:val="5"/>
            <w:noWrap w:val="0"/>
            <w:vAlign w:val="center"/>
          </w:tcPr>
          <w:p w14:paraId="2FEA726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单住□   合住□   自理□</w:t>
            </w:r>
          </w:p>
        </w:tc>
      </w:tr>
      <w:tr w14:paraId="794E86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 w14:paraId="17B50B1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证书申报</w:t>
            </w:r>
          </w:p>
        </w:tc>
        <w:tc>
          <w:tcPr>
            <w:tcW w:w="8159" w:type="dxa"/>
            <w:gridSpan w:val="5"/>
            <w:noWrap w:val="0"/>
            <w:vAlign w:val="center"/>
          </w:tcPr>
          <w:p w14:paraId="7D7B025E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初级职业经理人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》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证书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投融资规划师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》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证书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□</w:t>
            </w:r>
          </w:p>
        </w:tc>
      </w:tr>
      <w:tr w14:paraId="6F32CF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 w14:paraId="486190C8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付款方式</w:t>
            </w:r>
          </w:p>
        </w:tc>
        <w:tc>
          <w:tcPr>
            <w:tcW w:w="4099" w:type="dxa"/>
            <w:gridSpan w:val="3"/>
            <w:noWrap w:val="0"/>
            <w:vAlign w:val="center"/>
          </w:tcPr>
          <w:p w14:paraId="5C8C914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银行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转账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□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    现场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交费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□</w:t>
            </w:r>
          </w:p>
        </w:tc>
        <w:tc>
          <w:tcPr>
            <w:tcW w:w="1896" w:type="dxa"/>
            <w:noWrap w:val="0"/>
            <w:vAlign w:val="center"/>
          </w:tcPr>
          <w:p w14:paraId="3B5D042D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金 额</w:t>
            </w:r>
          </w:p>
        </w:tc>
        <w:tc>
          <w:tcPr>
            <w:tcW w:w="2164" w:type="dxa"/>
            <w:noWrap w:val="0"/>
            <w:vAlign w:val="top"/>
          </w:tcPr>
          <w:p w14:paraId="2A66759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20B72B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7" w:hRule="atLeast"/>
        </w:trPr>
        <w:tc>
          <w:tcPr>
            <w:tcW w:w="1678" w:type="dxa"/>
            <w:noWrap w:val="0"/>
            <w:vAlign w:val="center"/>
          </w:tcPr>
          <w:p w14:paraId="5D047DA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收款信息</w:t>
            </w:r>
          </w:p>
        </w:tc>
        <w:tc>
          <w:tcPr>
            <w:tcW w:w="8159" w:type="dxa"/>
            <w:gridSpan w:val="5"/>
            <w:noWrap w:val="0"/>
            <w:vAlign w:val="center"/>
          </w:tcPr>
          <w:p w14:paraId="0723B6D1">
            <w:pPr>
              <w:tabs>
                <w:tab w:val="left" w:pos="567"/>
                <w:tab w:val="left" w:pos="709"/>
              </w:tabs>
              <w:spacing w:line="300" w:lineRule="exact"/>
              <w:jc w:val="left"/>
              <w:textAlignment w:val="baseline"/>
              <w:outlineLvl w:val="0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开户名称： 北京中建科信管理咨询集团有限公司</w:t>
            </w:r>
          </w:p>
          <w:p w14:paraId="73750060">
            <w:pPr>
              <w:tabs>
                <w:tab w:val="left" w:pos="567"/>
                <w:tab w:val="left" w:pos="709"/>
              </w:tabs>
              <w:spacing w:line="300" w:lineRule="exact"/>
              <w:jc w:val="left"/>
              <w:textAlignment w:val="baseline"/>
              <w:outlineLvl w:val="0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 户 行： 中国工商银行股份有限公司北京半壁店支行</w:t>
            </w:r>
          </w:p>
          <w:p w14:paraId="4FF02816">
            <w:pPr>
              <w:tabs>
                <w:tab w:val="left" w:pos="567"/>
                <w:tab w:val="left" w:pos="709"/>
              </w:tabs>
              <w:spacing w:line="300" w:lineRule="exact"/>
              <w:jc w:val="both"/>
              <w:textAlignment w:val="baseline"/>
              <w:outlineLvl w:val="0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账    号： 0200247009200068235</w:t>
            </w:r>
          </w:p>
        </w:tc>
      </w:tr>
      <w:tr w14:paraId="057D3C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3" w:hRule="atLeast"/>
        </w:trPr>
        <w:tc>
          <w:tcPr>
            <w:tcW w:w="1678" w:type="dxa"/>
            <w:noWrap w:val="0"/>
            <w:vAlign w:val="center"/>
          </w:tcPr>
          <w:p w14:paraId="10D3DE4D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备    注</w:t>
            </w:r>
          </w:p>
        </w:tc>
        <w:tc>
          <w:tcPr>
            <w:tcW w:w="4099" w:type="dxa"/>
            <w:gridSpan w:val="3"/>
            <w:noWrap w:val="0"/>
            <w:vAlign w:val="center"/>
          </w:tcPr>
          <w:p w14:paraId="1E4E19C4">
            <w:pPr>
              <w:tabs>
                <w:tab w:val="left" w:pos="567"/>
                <w:tab w:val="left" w:pos="709"/>
              </w:tabs>
              <w:spacing w:line="300" w:lineRule="exact"/>
              <w:ind w:firstLine="560" w:firstLineChars="200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本课程可根据单位实际需</w:t>
            </w:r>
          </w:p>
          <w:p w14:paraId="23F08ED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求，提供内部培训。</w:t>
            </w:r>
          </w:p>
        </w:tc>
        <w:tc>
          <w:tcPr>
            <w:tcW w:w="4060" w:type="dxa"/>
            <w:gridSpan w:val="2"/>
            <w:noWrap w:val="0"/>
            <w:vAlign w:val="center"/>
          </w:tcPr>
          <w:p w14:paraId="345541D3">
            <w:pPr>
              <w:tabs>
                <w:tab w:val="left" w:pos="567"/>
                <w:tab w:val="left" w:pos="709"/>
              </w:tabs>
              <w:spacing w:line="300" w:lineRule="exact"/>
              <w:ind w:firstLine="560" w:firstLineChars="200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参加单位（盖章）</w:t>
            </w:r>
          </w:p>
          <w:p w14:paraId="6EDEFA83">
            <w:pPr>
              <w:tabs>
                <w:tab w:val="left" w:pos="567"/>
                <w:tab w:val="left" w:pos="709"/>
              </w:tabs>
              <w:spacing w:line="300" w:lineRule="exact"/>
              <w:ind w:firstLine="280" w:firstLineChars="100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202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年  月  日</w:t>
            </w:r>
          </w:p>
        </w:tc>
      </w:tr>
    </w:tbl>
    <w:p w14:paraId="138290C9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 xml:space="preserve">报名负责人：聂红军 主任18211071700（微信）   </w:t>
      </w:r>
    </w:p>
    <w:p w14:paraId="50F52FAB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 xml:space="preserve">电   话：13141289128        邮    箱：zqgphwz@126.com  </w:t>
      </w:r>
    </w:p>
    <w:p w14:paraId="5F5832B9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qq咨询：3177524020          网    址：http://www.zqgpchina.cn</w:t>
      </w:r>
    </w:p>
    <w:sectPr>
      <w:footerReference r:id="rId3" w:type="default"/>
      <w:pgSz w:w="11910" w:h="16840"/>
      <w:pgMar w:top="1431" w:right="1523" w:bottom="1895" w:left="1559" w:header="0" w:footer="160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8D8406">
    <w:pPr>
      <w:pStyle w:val="6"/>
      <w:ind w:left="0" w:leftChars="0" w:firstLine="0" w:firstLineChars="0"/>
      <w:rPr>
        <w:rFonts w:eastAsiaTheme="minorEastAsia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CBA066"/>
    <w:multiLevelType w:val="singleLevel"/>
    <w:tmpl w:val="9DCBA066"/>
    <w:lvl w:ilvl="0" w:tentative="0">
      <w:start w:val="6"/>
      <w:numFmt w:val="chineseCounting"/>
      <w:suff w:val="nothing"/>
      <w:lvlText w:val="%1、"/>
      <w:lvlJc w:val="left"/>
      <w:pPr>
        <w:ind w:left="840" w:leftChars="0" w:firstLine="0" w:firstLineChars="0"/>
      </w:pPr>
      <w:rPr>
        <w:rFonts w:hint="eastAsia"/>
      </w:rPr>
    </w:lvl>
  </w:abstractNum>
  <w:abstractNum w:abstractNumId="1">
    <w:nsid w:val="1F4D2115"/>
    <w:multiLevelType w:val="singleLevel"/>
    <w:tmpl w:val="1F4D211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UyMWM5NTU3NmQwMzYzZGY2NjUyMjZkNDUzMDVhNDkifQ=="/>
  </w:docVars>
  <w:rsids>
    <w:rsidRoot w:val="00395D8A"/>
    <w:rsid w:val="00080B45"/>
    <w:rsid w:val="001A48AD"/>
    <w:rsid w:val="00395D8A"/>
    <w:rsid w:val="003D4992"/>
    <w:rsid w:val="00682884"/>
    <w:rsid w:val="00714EB7"/>
    <w:rsid w:val="0072744C"/>
    <w:rsid w:val="00903DBF"/>
    <w:rsid w:val="00947B92"/>
    <w:rsid w:val="00957C76"/>
    <w:rsid w:val="00B72D5A"/>
    <w:rsid w:val="00C63F1C"/>
    <w:rsid w:val="00E271D5"/>
    <w:rsid w:val="01145609"/>
    <w:rsid w:val="01A67E27"/>
    <w:rsid w:val="02ED4364"/>
    <w:rsid w:val="02ED6112"/>
    <w:rsid w:val="03D1519A"/>
    <w:rsid w:val="0414147C"/>
    <w:rsid w:val="046441B2"/>
    <w:rsid w:val="047234DC"/>
    <w:rsid w:val="04F75026"/>
    <w:rsid w:val="05F81055"/>
    <w:rsid w:val="06CE625A"/>
    <w:rsid w:val="083E2F6B"/>
    <w:rsid w:val="086504F8"/>
    <w:rsid w:val="08811EBF"/>
    <w:rsid w:val="090D306A"/>
    <w:rsid w:val="09565719"/>
    <w:rsid w:val="09581E0B"/>
    <w:rsid w:val="0A1C72DC"/>
    <w:rsid w:val="0A326B00"/>
    <w:rsid w:val="0AF0679F"/>
    <w:rsid w:val="0B354AFA"/>
    <w:rsid w:val="0C3B7EEE"/>
    <w:rsid w:val="0C9D2956"/>
    <w:rsid w:val="0CB952B6"/>
    <w:rsid w:val="0FD22917"/>
    <w:rsid w:val="0FE46C69"/>
    <w:rsid w:val="10305890"/>
    <w:rsid w:val="10480E2B"/>
    <w:rsid w:val="113F222E"/>
    <w:rsid w:val="11561326"/>
    <w:rsid w:val="12AF5192"/>
    <w:rsid w:val="13394A5B"/>
    <w:rsid w:val="13AA5959"/>
    <w:rsid w:val="14425B91"/>
    <w:rsid w:val="14445DAD"/>
    <w:rsid w:val="14524026"/>
    <w:rsid w:val="147C5547"/>
    <w:rsid w:val="17050B4E"/>
    <w:rsid w:val="177B7D38"/>
    <w:rsid w:val="180C189F"/>
    <w:rsid w:val="1829331B"/>
    <w:rsid w:val="183F46F8"/>
    <w:rsid w:val="18736C61"/>
    <w:rsid w:val="191A70DD"/>
    <w:rsid w:val="192C3893"/>
    <w:rsid w:val="193F08F1"/>
    <w:rsid w:val="194523AC"/>
    <w:rsid w:val="1B293607"/>
    <w:rsid w:val="1B6F3710"/>
    <w:rsid w:val="1C4A5F2B"/>
    <w:rsid w:val="1CA94A00"/>
    <w:rsid w:val="1D0936F0"/>
    <w:rsid w:val="1E4A2212"/>
    <w:rsid w:val="1E88409A"/>
    <w:rsid w:val="1E9A4F48"/>
    <w:rsid w:val="1F3A4035"/>
    <w:rsid w:val="1FCB2EDF"/>
    <w:rsid w:val="20502316"/>
    <w:rsid w:val="20781741"/>
    <w:rsid w:val="20A774A8"/>
    <w:rsid w:val="21093CBF"/>
    <w:rsid w:val="214176A2"/>
    <w:rsid w:val="21635AC5"/>
    <w:rsid w:val="21AD1B9B"/>
    <w:rsid w:val="21D73DBD"/>
    <w:rsid w:val="222F3BF9"/>
    <w:rsid w:val="22C02AA3"/>
    <w:rsid w:val="231828DF"/>
    <w:rsid w:val="234B4A63"/>
    <w:rsid w:val="239A32F4"/>
    <w:rsid w:val="24727DCD"/>
    <w:rsid w:val="24DB3C77"/>
    <w:rsid w:val="25AE0DB5"/>
    <w:rsid w:val="25DC4098"/>
    <w:rsid w:val="261C4494"/>
    <w:rsid w:val="26372215"/>
    <w:rsid w:val="26A36964"/>
    <w:rsid w:val="280926D2"/>
    <w:rsid w:val="291678C1"/>
    <w:rsid w:val="2A007C29"/>
    <w:rsid w:val="2AC944BF"/>
    <w:rsid w:val="2ADB3ED9"/>
    <w:rsid w:val="2AE5579D"/>
    <w:rsid w:val="2AF459E0"/>
    <w:rsid w:val="2B0379D1"/>
    <w:rsid w:val="2BCD2423"/>
    <w:rsid w:val="2C9A4365"/>
    <w:rsid w:val="2CD16CE9"/>
    <w:rsid w:val="2D4D7629"/>
    <w:rsid w:val="2D687FBF"/>
    <w:rsid w:val="2D83129D"/>
    <w:rsid w:val="2DF67CC1"/>
    <w:rsid w:val="2E7C376A"/>
    <w:rsid w:val="2FA653B8"/>
    <w:rsid w:val="30B8125D"/>
    <w:rsid w:val="310E54CE"/>
    <w:rsid w:val="327318E0"/>
    <w:rsid w:val="32C51A10"/>
    <w:rsid w:val="32C65EB4"/>
    <w:rsid w:val="32D85BE7"/>
    <w:rsid w:val="33024A12"/>
    <w:rsid w:val="334F75D0"/>
    <w:rsid w:val="337551E4"/>
    <w:rsid w:val="337A6C9E"/>
    <w:rsid w:val="33A06705"/>
    <w:rsid w:val="341E1D1F"/>
    <w:rsid w:val="348778C5"/>
    <w:rsid w:val="355552CD"/>
    <w:rsid w:val="35957DBF"/>
    <w:rsid w:val="35E77E4F"/>
    <w:rsid w:val="369260AD"/>
    <w:rsid w:val="36FA437E"/>
    <w:rsid w:val="38270896"/>
    <w:rsid w:val="392A565E"/>
    <w:rsid w:val="39C46EC5"/>
    <w:rsid w:val="3A2A31CC"/>
    <w:rsid w:val="3A63223A"/>
    <w:rsid w:val="3A7C154E"/>
    <w:rsid w:val="3B3360B0"/>
    <w:rsid w:val="3B4E2EEA"/>
    <w:rsid w:val="3B6B584A"/>
    <w:rsid w:val="3C1C00DA"/>
    <w:rsid w:val="3C760461"/>
    <w:rsid w:val="3CB21257"/>
    <w:rsid w:val="3FB452E6"/>
    <w:rsid w:val="4041301D"/>
    <w:rsid w:val="41601281"/>
    <w:rsid w:val="4194717D"/>
    <w:rsid w:val="43B6787E"/>
    <w:rsid w:val="44501A81"/>
    <w:rsid w:val="44586B88"/>
    <w:rsid w:val="451F3201"/>
    <w:rsid w:val="45584D31"/>
    <w:rsid w:val="45765517"/>
    <w:rsid w:val="467D0B27"/>
    <w:rsid w:val="46BF4C9C"/>
    <w:rsid w:val="46D96B92"/>
    <w:rsid w:val="47332F94"/>
    <w:rsid w:val="47FE7A46"/>
    <w:rsid w:val="48EB1D78"/>
    <w:rsid w:val="49296D45"/>
    <w:rsid w:val="499C12C5"/>
    <w:rsid w:val="4A365275"/>
    <w:rsid w:val="4AC75A3B"/>
    <w:rsid w:val="4C714C8A"/>
    <w:rsid w:val="4C96024D"/>
    <w:rsid w:val="4E4942C7"/>
    <w:rsid w:val="4E5403C0"/>
    <w:rsid w:val="4EEC684A"/>
    <w:rsid w:val="4F02606E"/>
    <w:rsid w:val="4F7800DE"/>
    <w:rsid w:val="50096F88"/>
    <w:rsid w:val="50B25872"/>
    <w:rsid w:val="50DE0415"/>
    <w:rsid w:val="5160707C"/>
    <w:rsid w:val="523D116B"/>
    <w:rsid w:val="52B70F1D"/>
    <w:rsid w:val="530A3743"/>
    <w:rsid w:val="532321D6"/>
    <w:rsid w:val="53D901B4"/>
    <w:rsid w:val="53DD2C05"/>
    <w:rsid w:val="54A8341F"/>
    <w:rsid w:val="55546EF7"/>
    <w:rsid w:val="55894DF3"/>
    <w:rsid w:val="576C677A"/>
    <w:rsid w:val="57923D07"/>
    <w:rsid w:val="58020E8D"/>
    <w:rsid w:val="58353010"/>
    <w:rsid w:val="584414A5"/>
    <w:rsid w:val="5847689F"/>
    <w:rsid w:val="587A6C75"/>
    <w:rsid w:val="58AD704A"/>
    <w:rsid w:val="5979517E"/>
    <w:rsid w:val="5AB3021C"/>
    <w:rsid w:val="5C545A2F"/>
    <w:rsid w:val="5CB87D6C"/>
    <w:rsid w:val="5DBC7D30"/>
    <w:rsid w:val="5E251431"/>
    <w:rsid w:val="5E341674"/>
    <w:rsid w:val="5E525F9E"/>
    <w:rsid w:val="5EAC1B52"/>
    <w:rsid w:val="60477D84"/>
    <w:rsid w:val="60D4713E"/>
    <w:rsid w:val="60EF2B91"/>
    <w:rsid w:val="622F6D22"/>
    <w:rsid w:val="62832BCA"/>
    <w:rsid w:val="63035AB9"/>
    <w:rsid w:val="64630F05"/>
    <w:rsid w:val="657C227E"/>
    <w:rsid w:val="66D734E4"/>
    <w:rsid w:val="66DE2AC5"/>
    <w:rsid w:val="67E939BA"/>
    <w:rsid w:val="686F7E78"/>
    <w:rsid w:val="6888425E"/>
    <w:rsid w:val="6A6E4160"/>
    <w:rsid w:val="6AA2690A"/>
    <w:rsid w:val="6BB42046"/>
    <w:rsid w:val="6C313697"/>
    <w:rsid w:val="6C4C0AD1"/>
    <w:rsid w:val="6C9E4E50"/>
    <w:rsid w:val="6DA740F6"/>
    <w:rsid w:val="6F0D2199"/>
    <w:rsid w:val="6F721B45"/>
    <w:rsid w:val="6F925E69"/>
    <w:rsid w:val="6FE06601"/>
    <w:rsid w:val="704240C4"/>
    <w:rsid w:val="723D4B43"/>
    <w:rsid w:val="727D5888"/>
    <w:rsid w:val="728409C4"/>
    <w:rsid w:val="72850298"/>
    <w:rsid w:val="7321216C"/>
    <w:rsid w:val="7363682B"/>
    <w:rsid w:val="737A5CD0"/>
    <w:rsid w:val="73813156"/>
    <w:rsid w:val="73D613A6"/>
    <w:rsid w:val="73FB4CB6"/>
    <w:rsid w:val="74360523"/>
    <w:rsid w:val="746E36DA"/>
    <w:rsid w:val="74CB0B2C"/>
    <w:rsid w:val="74DC4AE7"/>
    <w:rsid w:val="75735A9C"/>
    <w:rsid w:val="765661D4"/>
    <w:rsid w:val="765813E4"/>
    <w:rsid w:val="76F459ED"/>
    <w:rsid w:val="77420E4E"/>
    <w:rsid w:val="7796486E"/>
    <w:rsid w:val="77BA0F87"/>
    <w:rsid w:val="783346A4"/>
    <w:rsid w:val="78397B5B"/>
    <w:rsid w:val="78B90FAE"/>
    <w:rsid w:val="79701CA2"/>
    <w:rsid w:val="7A1578E5"/>
    <w:rsid w:val="7A456C8B"/>
    <w:rsid w:val="7A5769BE"/>
    <w:rsid w:val="7AF76A4C"/>
    <w:rsid w:val="7B8A007E"/>
    <w:rsid w:val="7BB045D8"/>
    <w:rsid w:val="7BF4489F"/>
    <w:rsid w:val="7C6333F8"/>
    <w:rsid w:val="7CCF0A8E"/>
    <w:rsid w:val="7D0D0B0D"/>
    <w:rsid w:val="7D1172F8"/>
    <w:rsid w:val="7D4C0330"/>
    <w:rsid w:val="7DA0242A"/>
    <w:rsid w:val="7DBF4FA6"/>
    <w:rsid w:val="7E306604"/>
    <w:rsid w:val="7E5F22E5"/>
    <w:rsid w:val="7F3217A8"/>
    <w:rsid w:val="7F3B6B42"/>
    <w:rsid w:val="7F460DAF"/>
    <w:rsid w:val="7F5636E8"/>
    <w:rsid w:val="FFDAC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1"/>
    <w:semiHidden/>
    <w:unhideWhenUsed/>
    <w:qFormat/>
    <w:uiPriority w:val="99"/>
    <w:pPr>
      <w:spacing w:after="120"/>
      <w:ind w:left="420" w:leftChars="200"/>
    </w:pPr>
  </w:style>
  <w:style w:type="paragraph" w:styleId="3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15"/>
    <w:unhideWhenUsed/>
    <w:qFormat/>
    <w:uiPriority w:val="99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6">
    <w:name w:val="Body Text First Indent 2"/>
    <w:basedOn w:val="2"/>
    <w:link w:val="12"/>
    <w:unhideWhenUsed/>
    <w:qFormat/>
    <w:uiPriority w:val="99"/>
    <w:pPr>
      <w:ind w:firstLine="420" w:firstLineChars="200"/>
    </w:pPr>
  </w:style>
  <w:style w:type="character" w:styleId="9">
    <w:name w:val="Strong"/>
    <w:qFormat/>
    <w:uiPriority w:val="99"/>
    <w:rPr>
      <w:rFonts w:hint="default" w:ascii="Times New Roman" w:hAnsi="Times New Roman" w:cs="Times New Roman"/>
      <w:b/>
      <w:bCs/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正文文本缩进 字符"/>
    <w:basedOn w:val="8"/>
    <w:link w:val="2"/>
    <w:semiHidden/>
    <w:qFormat/>
    <w:uiPriority w:val="99"/>
    <w:rPr>
      <w:rFonts w:ascii="Arial" w:hAnsi="Arial" w:eastAsia="Arial" w:cs="Arial"/>
      <w:snapToGrid w:val="0"/>
      <w:color w:val="000000"/>
      <w:kern w:val="0"/>
      <w:szCs w:val="21"/>
    </w:rPr>
  </w:style>
  <w:style w:type="character" w:customStyle="1" w:styleId="12">
    <w:name w:val="正文文本首行缩进 2 字符"/>
    <w:basedOn w:val="11"/>
    <w:link w:val="6"/>
    <w:qFormat/>
    <w:uiPriority w:val="99"/>
    <w:rPr>
      <w:rFonts w:ascii="Arial" w:hAnsi="Arial" w:eastAsia="Arial" w:cs="Arial"/>
      <w:snapToGrid w:val="0"/>
      <w:color w:val="000000"/>
      <w:kern w:val="0"/>
      <w:szCs w:val="21"/>
    </w:rPr>
  </w:style>
  <w:style w:type="table" w:customStyle="1" w:styleId="13">
    <w:name w:val="Table Normal"/>
    <w:semiHidden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5">
    <w:name w:val="页眉 字符"/>
    <w:basedOn w:val="8"/>
    <w:link w:val="4"/>
    <w:qFormat/>
    <w:uiPriority w:val="99"/>
    <w:rPr>
      <w:rFonts w:ascii="Arial" w:hAnsi="Arial" w:eastAsia="Arial" w:cs="Arial"/>
      <w:snapToGrid w:val="0"/>
      <w:color w:val="000000"/>
      <w:kern w:val="0"/>
      <w:sz w:val="18"/>
      <w:szCs w:val="18"/>
    </w:rPr>
  </w:style>
  <w:style w:type="character" w:customStyle="1" w:styleId="16">
    <w:name w:val="页脚 字符"/>
    <w:basedOn w:val="8"/>
    <w:link w:val="3"/>
    <w:qFormat/>
    <w:uiPriority w:val="99"/>
    <w:rPr>
      <w:rFonts w:ascii="Arial" w:hAnsi="Arial" w:eastAsia="Arial" w:cs="Arial"/>
      <w:snapToGrid w:val="0"/>
      <w:color w:val="000000"/>
      <w:kern w:val="0"/>
      <w:sz w:val="18"/>
      <w:szCs w:val="18"/>
    </w:rPr>
  </w:style>
  <w:style w:type="character" w:customStyle="1" w:styleId="17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1769</Words>
  <Characters>1970</Characters>
  <Lines>23</Lines>
  <Paragraphs>6</Paragraphs>
  <TotalTime>5</TotalTime>
  <ScaleCrop>false</ScaleCrop>
  <LinksUpToDate>false</LinksUpToDate>
  <CharactersWithSpaces>2080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2023-08-16T19:32:00Z</dcterms:created>
  <dc:creator>HUAWEI</dc:creator>
  <cp:lastModifiedBy>聂红军</cp:lastModifiedBy>
  <dcterms:modified xsi:type="dcterms:W3CDTF">2024-06-27T00:35:16Z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31A8E2D06A05462E81C6BF20ACEADF1C_13</vt:lpwstr>
  </property>
</Properties>
</file>