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96F0">
      <w:pPr>
        <w:adjustRightInd w:val="0"/>
        <w:snapToGrid w:val="0"/>
        <w:jc w:val="distribute"/>
        <w:rPr>
          <w:rFonts w:hint="eastAsia" w:asciiTheme="majorEastAsia" w:hAnsiTheme="majorEastAsia" w:eastAsiaTheme="majorEastAsia" w:cstheme="majorEastAsia"/>
          <w:b/>
          <w:bCs/>
          <w:color w:val="FF0000"/>
          <w:w w:val="80"/>
          <w:sz w:val="84"/>
          <w:szCs w:val="84"/>
        </w:rPr>
      </w:pPr>
    </w:p>
    <w:p w14:paraId="56E950EC">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456CD24A">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1"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BeQGcU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F5AZxQLAgAA/wMAAA4AAAAAAAAA&#10;AQAgAAAAKQEAAGRycy9lMm9Eb2MueG1sUEsFBgAAAAAGAAYAWQEAAKYFAAAAAA==&#10;">
                <v:fill on="f" focussize="0,0"/>
                <v:stroke weight="2.25pt" color="#FF0000" joinstyle="round"/>
                <v:imagedata o:title=""/>
                <o:lock v:ext="edit" aspectratio="f"/>
              </v:line>
            </w:pict>
          </mc:Fallback>
        </mc:AlternateContent>
      </w:r>
    </w:p>
    <w:p w14:paraId="67E05F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关于举办危大工程安全管控、安全事故应急处置与建筑施工安全双重预防机制建设专题培训班的通知</w:t>
      </w:r>
    </w:p>
    <w:p w14:paraId="2CE8A233">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14:paraId="12D88E1F">
      <w:pPr>
        <w:pStyle w:val="8"/>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123</w:t>
      </w:r>
      <w:r>
        <w:rPr>
          <w:rFonts w:hint="eastAsia" w:ascii="宋体" w:hAnsi="宋体" w:eastAsia="宋体" w:cs="宋体"/>
          <w:b/>
          <w:bCs/>
          <w:color w:val="000000" w:themeColor="text1"/>
          <w:spacing w:val="-12"/>
          <w:sz w:val="28"/>
          <w:szCs w:val="28"/>
          <w14:textFill>
            <w14:solidFill>
              <w14:schemeClr w14:val="tx1"/>
            </w14:solidFill>
          </w14:textFill>
        </w:rPr>
        <w:t>号</w:t>
      </w:r>
    </w:p>
    <w:p w14:paraId="54A5374F">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0BD4EAD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今年以来，全国安全生产形势稳定向好，但个别行业领域仍然问题突出，特别是建筑业安全生产形势仍不容乐观。近期住房和城乡建设部安全生产管理委员会对多起安全生产事故发出查处督办通知书，要求强化工程施工安全监管，全面排查风险隐患，切实加强建筑施工安全生产管理。</w:t>
      </w:r>
    </w:p>
    <w:p w14:paraId="2E4450D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建筑业生产安全事故的主要原因有：施工现场管理混乱，不按方案施工、建设项目安全生产主体责任不落实、安全投入不足、工程总承包单位施工管理职责缺失，对分包单位缺乏有效管控；施工单位安全生产管理机制不健全、监理单位现场监督巡检不力，对关键工序等风险控制点失管失控。</w:t>
      </w:r>
    </w:p>
    <w:p w14:paraId="130A3D7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深入学习建设领域最新安全政策、标准规范，分析建设项目安全生产形势与安全责任落实、应急管理和处置措施，帮助各有关企业管理人员提高事故预防、隐患排查治理和应急管理的能力，我会决定举办“危大工程安全管控、安全事故应急处置与建筑施工安全双重预防机制建设专题培训班”。本次培训班由中国国际工程咨询协会主办，</w:t>
      </w:r>
      <w:r>
        <w:rPr>
          <w:rFonts w:hint="eastAsia" w:ascii="仿宋" w:hAnsi="仿宋" w:eastAsia="仿宋" w:cs="仿宋"/>
          <w:color w:val="000000"/>
          <w:sz w:val="28"/>
          <w:szCs w:val="28"/>
          <w:lang w:val="en-US" w:eastAsia="zh-CN"/>
        </w:rPr>
        <w:t>北京中科善若教育咨询有限公司</w:t>
      </w:r>
      <w:r>
        <w:rPr>
          <w:rFonts w:hint="eastAsia" w:ascii="仿宋" w:hAnsi="仿宋" w:eastAsia="仿宋" w:cs="仿宋"/>
          <w:color w:val="000000"/>
          <w:spacing w:val="10"/>
          <w:kern w:val="2"/>
          <w:sz w:val="28"/>
          <w:szCs w:val="28"/>
          <w:shd w:val="clear" w:color="auto" w:fill="auto"/>
          <w:lang w:val="en-US" w:eastAsia="zh-CN" w:bidi="ar-SA"/>
        </w:rPr>
        <w:t>承办，请各单位积极组织相关人员参加。现将有关事宜通知如下：</w:t>
      </w:r>
    </w:p>
    <w:p w14:paraId="1F5E469C">
      <w:pPr>
        <w:keepNext w:val="0"/>
        <w:keepLines w:val="0"/>
        <w:pageBreakBefore w:val="0"/>
        <w:tabs>
          <w:tab w:val="left" w:pos="567"/>
          <w:tab w:val="left" w:pos="709"/>
        </w:tabs>
        <w:kinsoku/>
        <w:wordWrap/>
        <w:overflowPunct/>
        <w:topLinePunct w:val="0"/>
        <w:autoSpaceDE/>
        <w:autoSpaceDN/>
        <w:bidi w:val="0"/>
        <w:adjustRightInd/>
        <w:snapToGrid/>
        <w:spacing w:line="540" w:lineRule="exact"/>
        <w:ind w:leftChars="0" w:firstLine="506" w:firstLineChars="200"/>
        <w:textAlignment w:val="baseline"/>
        <w:outlineLvl w:val="0"/>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sz w:val="28"/>
          <w:szCs w:val="28"/>
        </w:rPr>
        <w:t>一、培训内容</w:t>
      </w:r>
    </w:p>
    <w:p w14:paraId="400EC50F">
      <w:pPr>
        <w:keepNext w:val="0"/>
        <w:keepLines w:val="0"/>
        <w:pageBreakBefore w:val="0"/>
        <w:kinsoku/>
        <w:wordWrap/>
        <w:overflowPunct/>
        <w:topLinePunct w:val="0"/>
        <w:autoSpaceDE/>
        <w:autoSpaceDN/>
        <w:bidi w:val="0"/>
        <w:adjustRightInd/>
        <w:snapToGrid/>
        <w:spacing w:line="480" w:lineRule="exact"/>
        <w:ind w:firstLine="506" w:firstLineChars="200"/>
        <w:jc w:val="left"/>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第一部分：</w:t>
      </w:r>
      <w:r>
        <w:rPr>
          <w:rFonts w:hint="eastAsia" w:ascii="仿宋" w:hAnsi="仿宋" w:eastAsia="仿宋" w:cs="仿宋"/>
          <w:b/>
          <w:bCs/>
          <w:color w:val="000000"/>
          <w:spacing w:val="10"/>
          <w:kern w:val="2"/>
          <w:sz w:val="28"/>
          <w:szCs w:val="28"/>
          <w:shd w:val="clear" w:color="auto" w:fill="auto"/>
          <w:lang w:val="en-US" w:eastAsia="zh-CN" w:bidi="ar-SA"/>
        </w:rPr>
        <w:t>建筑施工安全法制建设与强制性通用规范解读</w:t>
      </w:r>
    </w:p>
    <w:p w14:paraId="1B794C24">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1.企业主要负责人和安全生产管理人员安全生产方面的基本职责与常见的刑事法律风险；</w:t>
      </w:r>
    </w:p>
    <w:p w14:paraId="1DC139C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2.第一责任人的责任主体和主体责任的认知误区；</w:t>
      </w:r>
    </w:p>
    <w:p w14:paraId="7C01772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3.法律法规对第一责任人的主体责任规定；</w:t>
      </w:r>
    </w:p>
    <w:p w14:paraId="594045D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4.典型的安全事故追责案件辩护实录及精解；</w:t>
      </w:r>
    </w:p>
    <w:p w14:paraId="49642FD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5.刑辩律师视角下企业主要负责人和安全生产管理人员应如何规避安全事故引发的刑事法律风险；</w:t>
      </w:r>
    </w:p>
    <w:p w14:paraId="00EDA2A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6.国标《建筑与市政施工现场安全卫生与职业健康通用规范》GB 55034-2022规范解析。</w:t>
      </w:r>
    </w:p>
    <w:p w14:paraId="7FD9DFB6">
      <w:pPr>
        <w:pStyle w:val="15"/>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第二部分：危大工程安全管控实务</w:t>
      </w:r>
    </w:p>
    <w:p w14:paraId="24087107">
      <w:pPr>
        <w:keepNext w:val="0"/>
        <w:keepLines w:val="0"/>
        <w:pageBreakBefore w:val="0"/>
        <w:shd w:val="clear" w:color="auto" w:fill="FFFFFF"/>
        <w:kinsoku/>
        <w:wordWrap/>
        <w:overflowPunct/>
        <w:topLinePunct w:val="0"/>
        <w:autoSpaceDE/>
        <w:autoSpaceDN/>
        <w:bidi w:val="0"/>
        <w:adjustRightInd/>
        <w:snapToGrid/>
        <w:spacing w:line="480" w:lineRule="exact"/>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  </w:t>
      </w:r>
      <w:r>
        <w:rPr>
          <w:rFonts w:hint="eastAsia" w:ascii="仿宋" w:hAnsi="仿宋" w:eastAsia="仿宋" w:cs="仿宋"/>
          <w:b/>
          <w:bCs/>
          <w:color w:val="000000"/>
          <w:spacing w:val="10"/>
          <w:kern w:val="2"/>
          <w:sz w:val="28"/>
          <w:szCs w:val="28"/>
          <w:shd w:val="clear" w:color="auto" w:fill="auto"/>
          <w:lang w:val="en-US" w:eastAsia="zh-CN" w:bidi="ar-SA"/>
        </w:rPr>
        <w:t>（一）建设工程安全风险分级管控与关键技术实务操作</w:t>
      </w:r>
    </w:p>
    <w:p w14:paraId="78AF107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1.深基坑工程设计施工中的安全问题与管控</w:t>
      </w:r>
    </w:p>
    <w:p w14:paraId="6FC90AA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（1）深基坑工程的特点及重点；</w:t>
      </w:r>
    </w:p>
    <w:p w14:paraId="14BE590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（2）深基坑工程的概念设计；</w:t>
      </w:r>
    </w:p>
    <w:p w14:paraId="16A8DDD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（3）深基坑工程的施工方法；</w:t>
      </w:r>
    </w:p>
    <w:p w14:paraId="5F52E25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（4）基坑支护结构设计与施工；</w:t>
      </w:r>
    </w:p>
    <w:p w14:paraId="77A723C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（5）深基坑设计及施工安全问题与管控案例及分析；</w:t>
      </w:r>
    </w:p>
    <w:p w14:paraId="13075C0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2.建筑施工脚手架安全技术标准及案例分析</w:t>
      </w:r>
    </w:p>
    <w:p w14:paraId="342682D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（1）专项施工方案及论证；</w:t>
      </w:r>
    </w:p>
    <w:p w14:paraId="2798CD9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（2）安全技术标准及监管要点；</w:t>
      </w:r>
    </w:p>
    <w:p w14:paraId="32EC4444">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3.建筑施工高处作业吊篮安全管理的标准及案例分析</w:t>
      </w:r>
    </w:p>
    <w:p w14:paraId="0ABC5E3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（1）高处作业吊篮施工安全监管现状；</w:t>
      </w:r>
    </w:p>
    <w:p w14:paraId="535B9F6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（2）高处作业吊篮相关标准解读；</w:t>
      </w:r>
    </w:p>
    <w:p w14:paraId="12248E7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（3）高处作业吊篮事故案例分析；</w:t>
      </w:r>
    </w:p>
    <w:p w14:paraId="29304C0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4.模板支架应用技术。</w:t>
      </w:r>
    </w:p>
    <w:p w14:paraId="05B3EE3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（二）</w:t>
      </w:r>
      <w:r>
        <w:rPr>
          <w:rFonts w:hint="eastAsia" w:ascii="仿宋" w:hAnsi="仿宋" w:eastAsia="仿宋" w:cs="仿宋"/>
          <w:b/>
          <w:bCs/>
          <w:color w:val="000000"/>
          <w:w w:val="90"/>
          <w:kern w:val="2"/>
          <w:sz w:val="28"/>
          <w:szCs w:val="28"/>
        </w:rPr>
        <w:t>建设施工过程中安全隐患排查治理</w:t>
      </w:r>
    </w:p>
    <w:p w14:paraId="532564BE">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1.住建部及各地对于建筑施工安全隐患排查与治理的规范性文件解读；</w:t>
      </w:r>
    </w:p>
    <w:p w14:paraId="2D5D9F3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2.建设施工工程中安全隐患种类划分；</w:t>
      </w:r>
    </w:p>
    <w:p w14:paraId="49051978">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3.建设项目安全隐患排查的常用方法；</w:t>
      </w:r>
    </w:p>
    <w:p w14:paraId="254374D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4.建设施工过程中安全隐患排查治理的技术应用与创新。</w:t>
      </w:r>
    </w:p>
    <w:p w14:paraId="0F16763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（三）</w:t>
      </w:r>
      <w:r>
        <w:rPr>
          <w:rFonts w:hint="eastAsia" w:ascii="仿宋" w:hAnsi="仿宋" w:eastAsia="仿宋" w:cs="仿宋"/>
          <w:b/>
          <w:bCs/>
          <w:color w:val="000000"/>
          <w:w w:val="90"/>
          <w:kern w:val="2"/>
          <w:sz w:val="28"/>
          <w:szCs w:val="28"/>
        </w:rPr>
        <w:t>危大工程安全管理实务</w:t>
      </w:r>
    </w:p>
    <w:p w14:paraId="304EFD9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1.建设工程超过一定规模的危险性较大的分部分项范围；</w:t>
      </w:r>
    </w:p>
    <w:p w14:paraId="58E72F37">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2.危大工程专项施工方案编制、审核、实施及验收中存在的疑点、难点问题解析；</w:t>
      </w:r>
    </w:p>
    <w:p w14:paraId="5ED2CF37">
      <w:pPr>
        <w:keepNext w:val="0"/>
        <w:keepLines w:val="0"/>
        <w:pageBreakBefore w:val="0"/>
        <w:shd w:val="clear" w:color="auto" w:fill="FFFFFF"/>
        <w:kinsoku/>
        <w:wordWrap/>
        <w:overflowPunct/>
        <w:topLinePunct w:val="0"/>
        <w:autoSpaceDE/>
        <w:autoSpaceDN/>
        <w:bidi w:val="0"/>
        <w:adjustRightInd/>
        <w:snapToGrid/>
        <w:spacing w:line="480" w:lineRule="exact"/>
        <w:ind w:left="833" w:leftChars="284" w:hanging="237" w:hangingChars="79"/>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3.建设各方工程技术风险的控制职责及各阶段的风险控制要点深度解析；</w:t>
      </w:r>
    </w:p>
    <w:p w14:paraId="32DCD8A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4.危大工程安全违法行为查处、事故问责与刑事责任追究；</w:t>
      </w:r>
    </w:p>
    <w:p w14:paraId="22A1AC8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5.安全事故预防与安全管控措施，经验交流等；</w:t>
      </w:r>
    </w:p>
    <w:p w14:paraId="4050B25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6.大型工程勘察、设计、施工各阶段的风险控制要点；</w:t>
      </w:r>
    </w:p>
    <w:p w14:paraId="086019D9">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7.大型工程技术风险评估报告、总结报告、工作月报等格式要求与要点。</w:t>
      </w:r>
    </w:p>
    <w:p w14:paraId="14E3220F">
      <w:pPr>
        <w:spacing w:line="480" w:lineRule="exact"/>
        <w:ind w:firstLine="506" w:firstLineChars="200"/>
        <w:jc w:val="left"/>
        <w:rPr>
          <w:rFonts w:hint="eastAsia"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第三部分：危大事故应急处理</w:t>
      </w:r>
    </w:p>
    <w:p w14:paraId="06622B0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（一）应急预案管理</w:t>
      </w:r>
    </w:p>
    <w:p w14:paraId="7B6EC01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1.应急预案的分类</w:t>
      </w:r>
    </w:p>
    <w:p w14:paraId="7F96D9C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2.应急预案的编制</w:t>
      </w:r>
    </w:p>
    <w:p w14:paraId="5509DDE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3.应急预案的修订</w:t>
      </w:r>
    </w:p>
    <w:p w14:paraId="3EDBDEF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4.应急预案的应急预案的评审、备案和公布</w:t>
      </w:r>
    </w:p>
    <w:p w14:paraId="5621070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5.应急预案的培训和演练</w:t>
      </w:r>
    </w:p>
    <w:p w14:paraId="75EA1DF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（二）应急管理处置</w:t>
      </w:r>
    </w:p>
    <w:p w14:paraId="591C50B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1.应急处置概述</w:t>
      </w:r>
    </w:p>
    <w:p w14:paraId="662B932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2.事故灾难应急处置</w:t>
      </w:r>
    </w:p>
    <w:p w14:paraId="1900A71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（1）火灾应急处置</w:t>
      </w:r>
    </w:p>
    <w:p w14:paraId="1B0FCCA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（2）触电事故应急处置</w:t>
      </w:r>
    </w:p>
    <w:p w14:paraId="1C341B8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（3）高处坠落应急处置</w:t>
      </w:r>
    </w:p>
    <w:p w14:paraId="7813277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（4）建筑物倒塌应急处置</w:t>
      </w:r>
    </w:p>
    <w:p w14:paraId="0B8D0CB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（5）中毒应急处置</w:t>
      </w:r>
    </w:p>
    <w:p w14:paraId="422F126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（6）意外伤害应急处置</w:t>
      </w:r>
    </w:p>
    <w:p w14:paraId="0B7DC3E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3.其他灾害应急处置</w:t>
      </w:r>
    </w:p>
    <w:p w14:paraId="4AC765C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（三）事故应急救援</w:t>
      </w:r>
    </w:p>
    <w:p w14:paraId="641F978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 应急救援队伍</w:t>
      </w:r>
    </w:p>
    <w:p w14:paraId="24A06F1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 应急救源实施</w:t>
      </w:r>
    </w:p>
    <w:p w14:paraId="2B0AF5E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 现场应急救援技能</w:t>
      </w:r>
    </w:p>
    <w:p w14:paraId="651FF2B4">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（四）事故消除或减小特例</w:t>
      </w:r>
    </w:p>
    <w:p w14:paraId="630018A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 非生产安全事故</w:t>
      </w:r>
    </w:p>
    <w:p w14:paraId="57B6A5E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 非责任事故</w:t>
      </w:r>
    </w:p>
    <w:p w14:paraId="78E420E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 无总包管理责任事故</w:t>
      </w:r>
    </w:p>
    <w:p w14:paraId="1F3354EE">
      <w:pPr>
        <w:pStyle w:val="15"/>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eastAsia"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第四部分：建筑施工安全双重预防体系建设</w:t>
      </w:r>
    </w:p>
    <w:p w14:paraId="4AB2E630">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（一）双重预防组织体系建设 </w:t>
      </w:r>
    </w:p>
    <w:p w14:paraId="5B2A009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1.成立组织机构；</w:t>
      </w:r>
    </w:p>
    <w:p w14:paraId="5ED53BD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2.制定工作方案；</w:t>
      </w:r>
    </w:p>
    <w:p w14:paraId="5A040FCC">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3.明确岗位职责；</w:t>
      </w:r>
    </w:p>
    <w:p w14:paraId="24FA4D5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4.完善工作制度；</w:t>
      </w:r>
    </w:p>
    <w:p w14:paraId="748A3CC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5.保障工作经费。</w:t>
      </w:r>
    </w:p>
    <w:p w14:paraId="78F5A1F3">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（二）双重预防体系教育培训 </w:t>
      </w:r>
    </w:p>
    <w:p w14:paraId="6F571C8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1.制定培训计划；</w:t>
      </w:r>
    </w:p>
    <w:p w14:paraId="43857FC8">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2.明确培训内容；</w:t>
      </w:r>
    </w:p>
    <w:p w14:paraId="51E1AED0">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3.分层级开展培训。</w:t>
      </w:r>
    </w:p>
    <w:p w14:paraId="15BA0D62">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（三）全过程的风险管控管理 </w:t>
      </w:r>
    </w:p>
    <w:p w14:paraId="5F4941A2">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1.风险点确定；</w:t>
      </w:r>
    </w:p>
    <w:p w14:paraId="0FE6947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2.危险源辨识与分析；</w:t>
      </w:r>
    </w:p>
    <w:p w14:paraId="7E0980C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3.风险评价；</w:t>
      </w:r>
    </w:p>
    <w:p w14:paraId="4FAF24DE">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4.风险控制措施；</w:t>
      </w:r>
    </w:p>
    <w:p w14:paraId="7C490A15">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5.风险分级管控；</w:t>
      </w:r>
    </w:p>
    <w:p w14:paraId="4DC25CB9">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6.风险告知。</w:t>
      </w:r>
    </w:p>
    <w:p w14:paraId="521E8557">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（四）双重预防体系过程管控</w:t>
      </w:r>
    </w:p>
    <w:p w14:paraId="28796618">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1.管控要求； </w:t>
      </w:r>
    </w:p>
    <w:p w14:paraId="7F73E1F7">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2.综合管控； </w:t>
      </w:r>
    </w:p>
    <w:p w14:paraId="1B87B73A">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3.专业管控； </w:t>
      </w:r>
    </w:p>
    <w:p w14:paraId="076DACC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4.动态管控； </w:t>
      </w:r>
    </w:p>
    <w:p w14:paraId="762BD9D3">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5.风险隐患公示；</w:t>
      </w:r>
    </w:p>
    <w:p w14:paraId="19B51F61">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6.信息上报。</w:t>
      </w:r>
    </w:p>
    <w:p w14:paraId="10FD3FED">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（五）双重预防体系持续改进 </w:t>
      </w:r>
    </w:p>
    <w:p w14:paraId="1D7DAB5D">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1.评估； </w:t>
      </w:r>
    </w:p>
    <w:p w14:paraId="708BF5CB">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2.更新； </w:t>
      </w:r>
    </w:p>
    <w:p w14:paraId="39A204D7">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3.沟通； </w:t>
      </w:r>
    </w:p>
    <w:p w14:paraId="01C6EBFF">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4.考核。 </w:t>
      </w:r>
    </w:p>
    <w:p w14:paraId="4E6837C4">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default"/>
          <w:lang w:val="en-US" w:eastAsia="zh-CN"/>
        </w:rPr>
      </w:pPr>
      <w:r>
        <w:rPr>
          <w:rFonts w:hint="eastAsia" w:ascii="仿宋" w:hAnsi="仿宋" w:eastAsia="仿宋" w:cs="仿宋"/>
          <w:color w:val="000000"/>
          <w:spacing w:val="10"/>
          <w:kern w:val="2"/>
          <w:sz w:val="28"/>
          <w:szCs w:val="28"/>
          <w:shd w:val="clear" w:color="auto" w:fill="auto"/>
          <w:lang w:val="en-US" w:eastAsia="zh-CN" w:bidi="ar-SA"/>
        </w:rPr>
        <w:t xml:space="preserve">（六）双重预防体系的信息化 </w:t>
      </w:r>
    </w:p>
    <w:p w14:paraId="6268679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二、培训对象</w:t>
      </w:r>
    </w:p>
    <w:p w14:paraId="2D4425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各建设工程质量安全监督主管领导和有关人员；各建设单位主要安全负责人、技术、安全、法务、相关部门负责人员、专职安全生产管理人员；监理单位项目总监和安全监理工程师；设计院总工程师、技术、安全、法务负责人等。</w:t>
      </w:r>
    </w:p>
    <w:p w14:paraId="3B6B686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三、授课师资</w:t>
      </w:r>
    </w:p>
    <w:p w14:paraId="4D0D5EF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b/>
          <w:bCs/>
          <w:color w:val="000000"/>
          <w:w w:val="90"/>
          <w:kern w:val="2"/>
          <w:sz w:val="28"/>
          <w:szCs w:val="28"/>
          <w:lang w:val="en-US" w:eastAsia="zh-CN"/>
        </w:rPr>
      </w:pPr>
      <w:r>
        <w:rPr>
          <w:rFonts w:hint="eastAsia" w:ascii="仿宋" w:hAnsi="仿宋" w:eastAsia="仿宋" w:cs="仿宋"/>
          <w:color w:val="000000"/>
          <w:spacing w:val="10"/>
          <w:kern w:val="2"/>
          <w:sz w:val="28"/>
          <w:szCs w:val="28"/>
          <w:shd w:val="clear" w:color="auto" w:fill="auto"/>
          <w:lang w:val="en-US" w:eastAsia="zh-CN"/>
        </w:rPr>
        <w:t>届时邀请住建部有关部门、北京建筑大学、建设工程质量监督站等有关部门具有丰富实践经验的专家授课。培训将结合经典案例分析，进行现场答疑和互动交流。</w:t>
      </w:r>
    </w:p>
    <w:p w14:paraId="0B0EEBC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四、</w:t>
      </w:r>
      <w:r>
        <w:rPr>
          <w:rFonts w:hint="eastAsia" w:ascii="仿宋" w:hAnsi="仿宋" w:eastAsia="仿宋" w:cs="仿宋"/>
          <w:b/>
          <w:bCs/>
          <w:color w:val="000000"/>
          <w:w w:val="90"/>
          <w:kern w:val="2"/>
          <w:sz w:val="28"/>
          <w:szCs w:val="28"/>
        </w:rPr>
        <w:t>培训时间</w:t>
      </w:r>
    </w:p>
    <w:p w14:paraId="5295D59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2024年11月08日—11月11日 长沙市 （08日全天报到）</w:t>
      </w:r>
    </w:p>
    <w:p w14:paraId="5945BBE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2024年12月20日—12月23日 成都市 （20日全天报到）</w:t>
      </w:r>
    </w:p>
    <w:p w14:paraId="1D17146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2025年01月10日—01月13日 厦门市 （10日全天报到）</w:t>
      </w:r>
    </w:p>
    <w:p w14:paraId="4495888F">
      <w:pPr>
        <w:keepNext w:val="0"/>
        <w:keepLines w:val="0"/>
        <w:pageBreakBefore w:val="0"/>
        <w:tabs>
          <w:tab w:val="left" w:pos="567"/>
          <w:tab w:val="left" w:pos="709"/>
        </w:tabs>
        <w:kinsoku/>
        <w:wordWrap/>
        <w:overflowPunct/>
        <w:topLinePunct w:val="0"/>
        <w:autoSpaceDE/>
        <w:autoSpaceDN/>
        <w:bidi w:val="0"/>
        <w:adjustRightInd/>
        <w:snapToGrid/>
        <w:spacing w:line="480" w:lineRule="exact"/>
        <w:ind w:leftChars="0" w:firstLine="506" w:firstLineChars="2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五、收费标准</w:t>
      </w:r>
    </w:p>
    <w:p w14:paraId="666177C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A.3880元/人（含培训、资料、电子课件、场地及培训期间午餐），住宿统一安排，费用自理。</w:t>
      </w:r>
    </w:p>
    <w:p w14:paraId="44DC739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5880元/人（含培训、资料、电子课件、场地、证书及培训期间午餐），住宿统一安排，费用自理。证书由我会颁发《安全总监》或《安全管理工程师》”。所需资料:二寸蓝底免冠彩色照片、身份证正反面、学历证书复印件等电子版材料。</w:t>
      </w:r>
    </w:p>
    <w:p w14:paraId="03672D1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C.50000元/单位，不限参会人数，并赠送价值50000元的《国际工程全过程咨询实施规程》标准项目编号：T/CAIEC 0066-2024，或《投融资建设项目管理咨询标准》编号：T/CAIEC 0065-2024，免费参编单位和参编人员一名。</w:t>
      </w:r>
    </w:p>
    <w:p w14:paraId="303639DF">
      <w:pPr>
        <w:spacing w:line="500" w:lineRule="exact"/>
        <w:ind w:firstLine="560" w:firstLineChars="200"/>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宋体"/>
          <w:kern w:val="0"/>
          <w:sz w:val="28"/>
          <w:szCs w:val="28"/>
          <w:shd w:val="clear" w:color="auto" w:fill="auto"/>
          <w:lang w:val="en-US" w:eastAsia="zh-CN" w:bidi="ar-SA"/>
        </w:rPr>
        <w:t>D.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42488D6A">
      <w:pPr>
        <w:spacing w:line="500" w:lineRule="exact"/>
        <w:rPr>
          <w:rFonts w:hint="eastAsia" w:ascii="仿宋" w:hAnsi="仿宋" w:eastAsia="仿宋" w:cs="仿宋"/>
          <w:b/>
          <w:bCs/>
          <w:snapToGrid w:val="0"/>
          <w:color w:val="auto"/>
          <w:kern w:val="20"/>
          <w:position w:val="-4"/>
          <w:sz w:val="28"/>
          <w:szCs w:val="28"/>
          <w:lang w:eastAsia="zh-CN"/>
        </w:rPr>
      </w:pPr>
      <w:r>
        <w:rPr>
          <w:rFonts w:hint="eastAsia" w:ascii="仿宋" w:hAnsi="仿宋" w:eastAsia="仿宋" w:cs="仿宋"/>
          <w:b/>
          <w:bCs/>
          <w:snapToGrid w:val="0"/>
          <w:color w:val="auto"/>
          <w:kern w:val="20"/>
          <w:position w:val="-4"/>
          <w:sz w:val="28"/>
          <w:szCs w:val="28"/>
          <w:lang w:val="en-US" w:eastAsia="zh-CN"/>
        </w:rPr>
        <w:t>六</w:t>
      </w:r>
      <w:r>
        <w:rPr>
          <w:rFonts w:hint="eastAsia" w:ascii="仿宋" w:hAnsi="仿宋" w:eastAsia="仿宋" w:cs="仿宋"/>
          <w:b/>
          <w:bCs/>
          <w:snapToGrid w:val="0"/>
          <w:color w:val="auto"/>
          <w:kern w:val="20"/>
          <w:position w:val="-4"/>
          <w:sz w:val="28"/>
          <w:szCs w:val="28"/>
        </w:rPr>
        <w:t>、联系方式</w:t>
      </w:r>
      <w:r>
        <w:rPr>
          <w:rFonts w:hint="eastAsia" w:ascii="仿宋" w:hAnsi="仿宋" w:eastAsia="仿宋" w:cs="仿宋"/>
          <w:b/>
          <w:bCs/>
          <w:snapToGrid w:val="0"/>
          <w:color w:val="auto"/>
          <w:kern w:val="20"/>
          <w:position w:val="-4"/>
          <w:sz w:val="28"/>
          <w:szCs w:val="28"/>
          <w:lang w:eastAsia="zh-CN"/>
        </w:rPr>
        <w:t>：</w:t>
      </w:r>
    </w:p>
    <w:p w14:paraId="77D827E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报名负责人：聂红军 主任18211071700（微信）   </w:t>
      </w:r>
    </w:p>
    <w:p w14:paraId="4641B931">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电    话：13141289128        邮    箱：zqgphwz@126.com  </w:t>
      </w:r>
    </w:p>
    <w:p w14:paraId="4289FC73">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bCs/>
          <w:color w:val="000000"/>
          <w:w w:val="90"/>
          <w:sz w:val="28"/>
          <w:szCs w:val="28"/>
        </w:rPr>
      </w:pPr>
      <w:r>
        <w:rPr>
          <w:rFonts w:hint="eastAsia" w:ascii="仿宋" w:hAnsi="仿宋" w:eastAsia="仿宋" w:cs="宋体"/>
          <w:color w:val="auto"/>
          <w:kern w:val="0"/>
          <w:sz w:val="28"/>
          <w:szCs w:val="28"/>
        </w:rPr>
        <w:t>qq咨询：3177524020          网    址：http://www.zqgpchina.cn</w:t>
      </w:r>
    </w:p>
    <w:p w14:paraId="6AF856D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7" w:firstLineChars="253"/>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bCs/>
          <w:color w:val="000000"/>
          <w:w w:val="90"/>
          <w:sz w:val="28"/>
          <w:szCs w:val="28"/>
        </w:rPr>
        <w:t xml:space="preserve">附件：报名回执表              </w:t>
      </w:r>
    </w:p>
    <w:p w14:paraId="753D55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宋体" w:hAnsi="宋体" w:eastAsia="宋体" w:cs="仿宋"/>
          <w:sz w:val="24"/>
          <w:szCs w:val="24"/>
          <w:lang w:eastAsia="zh-CN"/>
        </w:rPr>
        <w:drawing>
          <wp:anchor distT="0" distB="0" distL="114300" distR="114300" simplePos="0" relativeHeight="251661312" behindDoc="1" locked="0" layoutInCell="1" allowOverlap="1">
            <wp:simplePos x="0" y="0"/>
            <wp:positionH relativeFrom="column">
              <wp:posOffset>3347720</wp:posOffset>
            </wp:positionH>
            <wp:positionV relativeFrom="paragraph">
              <wp:posOffset>142875</wp:posOffset>
            </wp:positionV>
            <wp:extent cx="1537970" cy="1529715"/>
            <wp:effectExtent l="0" t="0" r="11430" b="1968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1537970" cy="1529715"/>
                    </a:xfrm>
                    <a:prstGeom prst="rect">
                      <a:avLst/>
                    </a:prstGeom>
                    <a:noFill/>
                    <a:ln>
                      <a:noFill/>
                    </a:ln>
                  </pic:spPr>
                </pic:pic>
              </a:graphicData>
            </a:graphic>
          </wp:anchor>
        </w:drawing>
      </w:r>
    </w:p>
    <w:p w14:paraId="092EB6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14:paraId="5E6B1AD6">
      <w:pPr>
        <w:keepNext w:val="0"/>
        <w:keepLines w:val="0"/>
        <w:pageBreakBefore w:val="0"/>
        <w:widowControl w:val="0"/>
        <w:kinsoku/>
        <w:wordWrap/>
        <w:overflowPunct/>
        <w:topLinePunct w:val="0"/>
        <w:autoSpaceDE/>
        <w:autoSpaceDN/>
        <w:bidi w:val="0"/>
        <w:adjustRightInd/>
        <w:snapToGrid/>
        <w:spacing w:line="360" w:lineRule="auto"/>
        <w:ind w:right="0" w:rightChars="0" w:firstLine="5100" w:firstLineChars="17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14:paraId="1CBE6B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00" w:firstLineChars="100"/>
        <w:textAlignment w:val="auto"/>
        <w:rPr>
          <w:rFonts w:hint="default"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二〇二四九月二十八日</w:t>
      </w:r>
    </w:p>
    <w:p w14:paraId="7EB7753E">
      <w:pPr>
        <w:keepNext w:val="0"/>
        <w:keepLines w:val="0"/>
        <w:pageBreakBefore w:val="0"/>
        <w:tabs>
          <w:tab w:val="left" w:pos="567"/>
          <w:tab w:val="left" w:pos="709"/>
        </w:tabs>
        <w:kinsoku/>
        <w:wordWrap/>
        <w:overflowPunct/>
        <w:topLinePunct w:val="0"/>
        <w:autoSpaceDE/>
        <w:autoSpaceDN/>
        <w:bidi w:val="0"/>
        <w:adjustRightInd/>
        <w:snapToGrid/>
        <w:spacing w:line="400" w:lineRule="exact"/>
        <w:ind w:firstLine="253" w:firstLineChars="100"/>
        <w:jc w:val="center"/>
        <w:textAlignment w:val="baseline"/>
        <w:outlineLvl w:val="0"/>
        <w:rPr>
          <w:rFonts w:ascii="宋体" w:hAnsi="宋体"/>
          <w:b/>
          <w:w w:val="90"/>
          <w:sz w:val="28"/>
          <w:szCs w:val="28"/>
        </w:rPr>
      </w:pPr>
    </w:p>
    <w:p w14:paraId="2C3350D4">
      <w:pPr>
        <w:pStyle w:val="8"/>
        <w:ind w:left="0" w:leftChars="0" w:firstLine="0" w:firstLineChars="0"/>
        <w:rPr>
          <w:rFonts w:ascii="宋体" w:hAnsi="宋体"/>
          <w:b/>
          <w:w w:val="90"/>
          <w:sz w:val="28"/>
          <w:szCs w:val="28"/>
        </w:rPr>
      </w:pPr>
    </w:p>
    <w:p w14:paraId="5181B847">
      <w:pPr>
        <w:pStyle w:val="8"/>
        <w:ind w:left="0" w:leftChars="0" w:firstLine="0" w:firstLineChars="0"/>
        <w:rPr>
          <w:rFonts w:ascii="宋体" w:hAnsi="宋体"/>
          <w:b/>
          <w:w w:val="90"/>
          <w:sz w:val="28"/>
          <w:szCs w:val="28"/>
        </w:rPr>
      </w:pPr>
    </w:p>
    <w:p w14:paraId="08EE245A">
      <w:pPr>
        <w:pStyle w:val="8"/>
        <w:ind w:left="0" w:leftChars="0" w:firstLine="0" w:firstLineChars="0"/>
        <w:rPr>
          <w:rFonts w:ascii="宋体" w:hAnsi="宋体"/>
          <w:b/>
          <w:w w:val="90"/>
          <w:sz w:val="28"/>
          <w:szCs w:val="28"/>
        </w:rPr>
      </w:pPr>
    </w:p>
    <w:p w14:paraId="7C327277">
      <w:pPr>
        <w:pStyle w:val="8"/>
        <w:ind w:left="0" w:leftChars="0" w:firstLine="0" w:firstLineChars="0"/>
        <w:rPr>
          <w:rFonts w:ascii="宋体" w:hAnsi="宋体"/>
          <w:b/>
          <w:w w:val="90"/>
          <w:sz w:val="28"/>
          <w:szCs w:val="28"/>
        </w:rPr>
      </w:pPr>
    </w:p>
    <w:p w14:paraId="4ED8A676">
      <w:pPr>
        <w:pStyle w:val="8"/>
        <w:ind w:left="0" w:leftChars="0" w:firstLine="0" w:firstLineChars="0"/>
        <w:rPr>
          <w:rFonts w:ascii="宋体" w:hAnsi="宋体"/>
          <w:b/>
          <w:w w:val="90"/>
          <w:sz w:val="28"/>
          <w:szCs w:val="28"/>
        </w:rPr>
      </w:pPr>
    </w:p>
    <w:p w14:paraId="29E6AFA1">
      <w:pPr>
        <w:tabs>
          <w:tab w:val="left" w:pos="567"/>
          <w:tab w:val="left" w:pos="709"/>
        </w:tabs>
        <w:spacing w:line="240" w:lineRule="auto"/>
        <w:jc w:val="both"/>
        <w:textAlignment w:val="baseline"/>
        <w:outlineLvl w:val="0"/>
        <w:rPr>
          <w:rFonts w:hint="eastAsia" w:ascii="仿宋" w:hAnsi="仿宋" w:eastAsia="仿宋" w:cs="仿宋_GB2312"/>
          <w:b/>
          <w:bCs/>
          <w:color w:val="000000"/>
          <w:sz w:val="32"/>
          <w:szCs w:val="32"/>
          <w:lang w:val="en-US" w:eastAsia="zh-CN"/>
        </w:rPr>
      </w:pPr>
    </w:p>
    <w:p w14:paraId="46A4E385">
      <w:pPr>
        <w:tabs>
          <w:tab w:val="left" w:pos="567"/>
          <w:tab w:val="left" w:pos="709"/>
        </w:tabs>
        <w:spacing w:line="240" w:lineRule="auto"/>
        <w:jc w:val="center"/>
        <w:textAlignment w:val="baseline"/>
        <w:outlineLvl w:val="0"/>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lang w:val="en-US" w:eastAsia="zh-CN"/>
        </w:rPr>
        <w:t>危大工程安全管控、安全事故应急处置与建筑施工安全双重预防机制建设专题培训班</w:t>
      </w:r>
      <w:r>
        <w:rPr>
          <w:rFonts w:hint="eastAsia" w:ascii="仿宋" w:hAnsi="仿宋" w:eastAsia="仿宋" w:cs="仿宋_GB2312"/>
          <w:b/>
          <w:bCs/>
          <w:color w:val="000000"/>
          <w:sz w:val="32"/>
          <w:szCs w:val="32"/>
        </w:rPr>
        <w:t>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78FC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179C10B">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257C96DE">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254488A7">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36E4FD73">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6D61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180239D">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35FC48A2">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786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52E26B3">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5375955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03B26076">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72005B21">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2435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CD89C2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72CA96A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1BE2627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50C20285">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0F05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5B3739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1D6021F1">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2893CCAD">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4155D63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3D61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1891E75">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15C5495E">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420FDA5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546396F0">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7ED6AD1E">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5A62572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14:paraId="3A8D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D176DB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6997BB3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0A97EBB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624E7CF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4C2C65E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6F26372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6EB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A36516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3380B45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6E03C93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64327AC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7D8591D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1D333F4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10D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F55144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1010409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7F00759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374D967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4FEB75F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24AE2EC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0140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A34FBD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7D44A7D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5B3EEFF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66A5C80A">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18A54C9A">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210C40F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051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C45A71B">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411837F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03D98C6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7D82DA8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3A6DF9A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6EC53E1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AF5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1D05EC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51BA8DC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32E5305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4F16B1B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0F0472E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22702AE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837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339F09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08CDA39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08FF6D4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18BB282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2067910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0D9F0D4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881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022E05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308CCA6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2207054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44B4DB5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21A32AA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0D7AA84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8BD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0E82A6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6B8ACA0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50BA5D9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6DF075E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0E3A23FB">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51FD7C9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19B7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BDD754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5B20A187">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708B6EA4">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63EE3DCA">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C57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3059613">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61F3D45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14:paraId="4136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EE515EB">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20F58924">
            <w:pPr>
              <w:keepNext w:val="0"/>
              <w:keepLines w:val="0"/>
              <w:pageBreakBefore w:val="0"/>
              <w:kinsoku/>
              <w:wordWrap/>
              <w:overflowPunct/>
              <w:topLinePunct w:val="0"/>
              <w:autoSpaceDE/>
              <w:autoSpaceDN/>
              <w:bidi w:val="0"/>
              <w:adjustRightInd/>
              <w:snapToGrid/>
              <w:spacing w:line="360" w:lineRule="exact"/>
              <w:ind w:right="-147" w:rightChars="-70"/>
              <w:jc w:val="left"/>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zh-CN"/>
              </w:rPr>
              <w:t xml:space="preserve">安全总监□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 xml:space="preserve">安全管理工程师□  </w:t>
            </w:r>
          </w:p>
        </w:tc>
      </w:tr>
      <w:tr w14:paraId="14BD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2F9F00D">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08631734">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14:paraId="2D7F88E5">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14:paraId="0D5E18A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20D9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14:paraId="1587707A">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14:paraId="74F413C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473DBC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w:t>
            </w:r>
            <w:r>
              <w:rPr>
                <w:rFonts w:hint="eastAsia" w:ascii="仿宋" w:hAnsi="仿宋" w:eastAsia="仿宋" w:cs="仿宋"/>
                <w:bCs/>
                <w:color w:val="000000"/>
                <w:sz w:val="28"/>
                <w:szCs w:val="28"/>
                <w:lang w:eastAsia="zh-CN"/>
              </w:rPr>
              <w:t>中科善若教育咨询有限公司</w:t>
            </w:r>
            <w:r>
              <w:rPr>
                <w:rFonts w:hint="eastAsia" w:ascii="仿宋" w:hAnsi="仿宋" w:eastAsia="仿宋" w:cs="仿宋"/>
                <w:bCs/>
                <w:color w:val="000000"/>
                <w:sz w:val="28"/>
                <w:szCs w:val="28"/>
              </w:rPr>
              <w:t xml:space="preserve"> </w:t>
            </w:r>
          </w:p>
          <w:p w14:paraId="68A684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行：中国工商银行股份有限公司北京半壁店支行</w:t>
            </w:r>
          </w:p>
          <w:p w14:paraId="249231E3">
            <w:pPr>
              <w:keepNext w:val="0"/>
              <w:keepLines w:val="0"/>
              <w:pageBreakBefore w:val="0"/>
              <w:widowControl w:val="0"/>
              <w:tabs>
                <w:tab w:val="left" w:pos="567"/>
                <w:tab w:val="left" w:pos="709"/>
              </w:tabs>
              <w:kinsoku/>
              <w:wordWrap/>
              <w:overflowPunct/>
              <w:topLinePunct w:val="0"/>
              <w:autoSpaceDE/>
              <w:autoSpaceDN/>
              <w:bidi w:val="0"/>
              <w:adjustRightInd/>
              <w:snapToGrid/>
              <w:spacing w:line="44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2470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0920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00</w:t>
            </w:r>
            <w:r>
              <w:rPr>
                <w:rFonts w:hint="eastAsia" w:ascii="仿宋" w:hAnsi="仿宋" w:eastAsia="仿宋" w:cs="仿宋"/>
                <w:bCs/>
                <w:color w:val="000000"/>
                <w:sz w:val="28"/>
                <w:szCs w:val="28"/>
                <w:lang w:val="en-US" w:eastAsia="zh-CN"/>
              </w:rPr>
              <w:t>77 514</w:t>
            </w:r>
          </w:p>
        </w:tc>
      </w:tr>
      <w:tr w14:paraId="2F8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4766522A">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132B2FD9">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14:paraId="42F024A0">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14:paraId="43188D3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14:paraId="2BA7E1BB">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2B416B36">
            <w:pPr>
              <w:pStyle w:val="8"/>
              <w:tabs>
                <w:tab w:val="left" w:pos="-1440"/>
              </w:tabs>
              <w:rPr>
                <w:rFonts w:hint="default"/>
              </w:rPr>
            </w:pPr>
          </w:p>
          <w:p w14:paraId="5B9ED207">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ascii="仿宋" w:hAnsi="仿宋" w:eastAsia="仿宋" w:cs="仿宋"/>
                <w:bCs/>
                <w:color w:val="000000" w:themeColor="text1"/>
                <w:sz w:val="28"/>
                <w:szCs w:val="28"/>
                <w14:textFill>
                  <w14:solidFill>
                    <w14:schemeClr w14:val="tx1"/>
                  </w14:solidFill>
                </w14:textFill>
              </w:rPr>
              <w:t>年  月  日</w:t>
            </w:r>
          </w:p>
        </w:tc>
      </w:tr>
    </w:tbl>
    <w:p w14:paraId="4323E186">
      <w:pPr>
        <w:spacing w:line="400" w:lineRule="exac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报名负责人：聂红军 主任18211071700（微信）   </w:t>
      </w:r>
    </w:p>
    <w:p w14:paraId="0C5F2FD7">
      <w:pPr>
        <w:spacing w:line="400" w:lineRule="exac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电    话：13141289128        邮    箱：zqgphwz@126.com  </w:t>
      </w:r>
    </w:p>
    <w:p w14:paraId="20A81D30">
      <w:pPr>
        <w:spacing w:line="400" w:lineRule="exact"/>
        <w:rPr>
          <w:rFonts w:ascii="仿宋" w:hAnsi="仿宋" w:eastAsia="仿宋" w:cs="仿宋_GB2312"/>
          <w:bCs/>
          <w:color w:val="000000"/>
          <w:sz w:val="28"/>
          <w:szCs w:val="28"/>
        </w:rPr>
      </w:pPr>
      <w:r>
        <w:rPr>
          <w:rFonts w:hint="eastAsia" w:ascii="仿宋" w:hAnsi="仿宋" w:eastAsia="仿宋" w:cs="宋体"/>
          <w:color w:val="auto"/>
          <w:kern w:val="0"/>
          <w:sz w:val="28"/>
          <w:szCs w:val="28"/>
        </w:rPr>
        <w:t>qq咨询：3177524020          网    址：http://www.zqgpchina.cn</w:t>
      </w:r>
      <w:bookmarkStart w:id="0" w:name="_GoBack"/>
      <w:bookmarkEnd w:id="0"/>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9A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3B37406C">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14:paraId="3B37406C">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1BA6E1F"/>
    <w:rsid w:val="03B3582F"/>
    <w:rsid w:val="03CE231F"/>
    <w:rsid w:val="046223BE"/>
    <w:rsid w:val="063F1274"/>
    <w:rsid w:val="07097292"/>
    <w:rsid w:val="07D01B5E"/>
    <w:rsid w:val="07D45C0F"/>
    <w:rsid w:val="086B2BCC"/>
    <w:rsid w:val="08C2594B"/>
    <w:rsid w:val="094B11BC"/>
    <w:rsid w:val="09E75987"/>
    <w:rsid w:val="0A971D96"/>
    <w:rsid w:val="0B30198C"/>
    <w:rsid w:val="0E767C02"/>
    <w:rsid w:val="101133B7"/>
    <w:rsid w:val="105129C5"/>
    <w:rsid w:val="107C6D27"/>
    <w:rsid w:val="1149633E"/>
    <w:rsid w:val="149061D5"/>
    <w:rsid w:val="14AE254B"/>
    <w:rsid w:val="14F2095A"/>
    <w:rsid w:val="15AA6BE9"/>
    <w:rsid w:val="173533D7"/>
    <w:rsid w:val="1D2C7290"/>
    <w:rsid w:val="1F9A714F"/>
    <w:rsid w:val="1FAF219A"/>
    <w:rsid w:val="1FB12AFA"/>
    <w:rsid w:val="21022930"/>
    <w:rsid w:val="22D84291"/>
    <w:rsid w:val="232178B1"/>
    <w:rsid w:val="23F80E16"/>
    <w:rsid w:val="24743B45"/>
    <w:rsid w:val="24DC4D6F"/>
    <w:rsid w:val="26E522F3"/>
    <w:rsid w:val="27F96D69"/>
    <w:rsid w:val="281612B4"/>
    <w:rsid w:val="2944586D"/>
    <w:rsid w:val="2B7546E9"/>
    <w:rsid w:val="2C2354FA"/>
    <w:rsid w:val="2C9F5E1F"/>
    <w:rsid w:val="2DC203B6"/>
    <w:rsid w:val="2E58122D"/>
    <w:rsid w:val="2F555843"/>
    <w:rsid w:val="30ED12C3"/>
    <w:rsid w:val="3391591B"/>
    <w:rsid w:val="33A41AA3"/>
    <w:rsid w:val="343F5187"/>
    <w:rsid w:val="357B0FAE"/>
    <w:rsid w:val="3699743B"/>
    <w:rsid w:val="37610C7D"/>
    <w:rsid w:val="379813FB"/>
    <w:rsid w:val="37C82AE4"/>
    <w:rsid w:val="39491CE4"/>
    <w:rsid w:val="3A2B124D"/>
    <w:rsid w:val="3AD429C2"/>
    <w:rsid w:val="3D2A7B71"/>
    <w:rsid w:val="3D7229E8"/>
    <w:rsid w:val="3E664B6D"/>
    <w:rsid w:val="3FEF1EF3"/>
    <w:rsid w:val="40B530C4"/>
    <w:rsid w:val="437B6926"/>
    <w:rsid w:val="438651D3"/>
    <w:rsid w:val="446529ED"/>
    <w:rsid w:val="44A616A1"/>
    <w:rsid w:val="451E56DB"/>
    <w:rsid w:val="458E7036"/>
    <w:rsid w:val="460D2589"/>
    <w:rsid w:val="471843AC"/>
    <w:rsid w:val="47415467"/>
    <w:rsid w:val="4777325F"/>
    <w:rsid w:val="4B6556D7"/>
    <w:rsid w:val="4B8359A5"/>
    <w:rsid w:val="4BE0656F"/>
    <w:rsid w:val="4DD354BD"/>
    <w:rsid w:val="50957218"/>
    <w:rsid w:val="50C81726"/>
    <w:rsid w:val="5236594B"/>
    <w:rsid w:val="527F2630"/>
    <w:rsid w:val="5453405A"/>
    <w:rsid w:val="54683335"/>
    <w:rsid w:val="55067F3A"/>
    <w:rsid w:val="57CA5049"/>
    <w:rsid w:val="57E15B41"/>
    <w:rsid w:val="5AC66506"/>
    <w:rsid w:val="5BDF1AF2"/>
    <w:rsid w:val="5C3816D7"/>
    <w:rsid w:val="5CD2597C"/>
    <w:rsid w:val="5FB47DE5"/>
    <w:rsid w:val="600F05EB"/>
    <w:rsid w:val="615D0EE2"/>
    <w:rsid w:val="638A686D"/>
    <w:rsid w:val="63B84051"/>
    <w:rsid w:val="648D71A0"/>
    <w:rsid w:val="64A102C0"/>
    <w:rsid w:val="657137AC"/>
    <w:rsid w:val="65CF4766"/>
    <w:rsid w:val="660B5224"/>
    <w:rsid w:val="66EB6240"/>
    <w:rsid w:val="674E429C"/>
    <w:rsid w:val="67684FD9"/>
    <w:rsid w:val="67E36CC5"/>
    <w:rsid w:val="68DB306A"/>
    <w:rsid w:val="699279AE"/>
    <w:rsid w:val="69DE4C53"/>
    <w:rsid w:val="6AC501A8"/>
    <w:rsid w:val="6B5FAEE0"/>
    <w:rsid w:val="6BAB44AE"/>
    <w:rsid w:val="6DE0518A"/>
    <w:rsid w:val="6F7A39B4"/>
    <w:rsid w:val="6FEC567C"/>
    <w:rsid w:val="703A4265"/>
    <w:rsid w:val="707F6656"/>
    <w:rsid w:val="7102558A"/>
    <w:rsid w:val="713F0DB2"/>
    <w:rsid w:val="715E40C3"/>
    <w:rsid w:val="71D41821"/>
    <w:rsid w:val="72002506"/>
    <w:rsid w:val="72A23D76"/>
    <w:rsid w:val="74953ACF"/>
    <w:rsid w:val="74E27C24"/>
    <w:rsid w:val="755144A5"/>
    <w:rsid w:val="75A16B17"/>
    <w:rsid w:val="75DA632B"/>
    <w:rsid w:val="767F0523"/>
    <w:rsid w:val="767F63B8"/>
    <w:rsid w:val="769B49DF"/>
    <w:rsid w:val="76C03B43"/>
    <w:rsid w:val="78415CB0"/>
    <w:rsid w:val="78CC06D3"/>
    <w:rsid w:val="791D53D0"/>
    <w:rsid w:val="796B7EBB"/>
    <w:rsid w:val="79C96EB1"/>
    <w:rsid w:val="79E20DA5"/>
    <w:rsid w:val="7CDE6F23"/>
    <w:rsid w:val="7D597B1F"/>
    <w:rsid w:val="7ED25187"/>
    <w:rsid w:val="7EFE5871"/>
    <w:rsid w:val="7F5260B2"/>
    <w:rsid w:val="7FAF0DB9"/>
    <w:rsid w:val="7FC06014"/>
    <w:rsid w:val="E6A2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paragraph" w:styleId="8">
    <w:name w:val="Body Text First Indent 2"/>
    <w:basedOn w:val="4"/>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rFonts w:cs="Times New Roman"/>
      <w:b/>
      <w:bCs/>
    </w:rPr>
  </w:style>
  <w:style w:type="character" w:styleId="13">
    <w:name w:val="Emphasis"/>
    <w:basedOn w:val="11"/>
    <w:qFormat/>
    <w:uiPriority w:val="20"/>
    <w:rPr>
      <w:i/>
      <w:iCs/>
    </w:rPr>
  </w:style>
  <w:style w:type="character" w:styleId="14">
    <w:name w:val="Hyperlink"/>
    <w:basedOn w:val="11"/>
    <w:qFormat/>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0"/>
    <w:rPr>
      <w:rFonts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2714</Words>
  <Characters>3008</Characters>
  <Lines>25</Lines>
  <Paragraphs>7</Paragraphs>
  <TotalTime>0</TotalTime>
  <ScaleCrop>false</ScaleCrop>
  <LinksUpToDate>false</LinksUpToDate>
  <CharactersWithSpaces>3212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2020-12-27T17:41:00Z</dcterms:created>
  <dc:creator>Administrator</dc:creator>
  <cp:lastModifiedBy>聂红军</cp:lastModifiedBy>
  <dcterms:modified xsi:type="dcterms:W3CDTF">2024-10-10T11:27:20Z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D5993CCC752147EB885F49A93EECBB0E_13</vt:lpwstr>
  </property>
</Properties>
</file>