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A12981">
      <w:pPr>
        <w:widowControl/>
        <w:spacing w:line="440" w:lineRule="atLeast"/>
        <w:jc w:val="center"/>
        <w:rPr>
          <w:rFonts w:hint="eastAsia" w:ascii="仿宋" w:hAnsi="仿宋" w:eastAsia="仿宋" w:cs="仿宋"/>
          <w:b/>
          <w:bCs w:val="0"/>
          <w:color w:val="FF0000"/>
          <w:w w:val="85"/>
          <w:sz w:val="84"/>
          <w:szCs w:val="84"/>
          <w:lang w:val="en-US" w:eastAsia="zh-CN"/>
        </w:rPr>
      </w:pPr>
      <w:r>
        <w:rPr>
          <w:rFonts w:hint="eastAsia" w:ascii="仿宋" w:hAnsi="仿宋" w:eastAsia="仿宋" w:cs="仿宋"/>
          <w:b/>
          <w:bCs w:val="0"/>
          <w:color w:val="FF0000"/>
          <w:w w:val="85"/>
          <w:sz w:val="84"/>
          <w:szCs w:val="84"/>
          <w:lang w:val="en-US" w:eastAsia="zh-CN"/>
        </w:rPr>
        <w:t>北京中建科信管理咨询集团</w:t>
      </w:r>
    </w:p>
    <w:p w14:paraId="57CF4E4F">
      <w:pPr>
        <w:widowControl/>
        <w:spacing w:line="440" w:lineRule="atLeast"/>
        <w:jc w:val="center"/>
        <w:rPr>
          <w:rFonts w:ascii="华文中宋" w:hAnsi="华文中宋" w:eastAsia="华文中宋" w:cs="宋体"/>
          <w:b/>
          <w:color w:val="FF0000"/>
          <w:sz w:val="36"/>
          <w:szCs w:val="36"/>
        </w:rPr>
      </w:pPr>
      <w:r>
        <w:drawing>
          <wp:anchor distT="0" distB="0" distL="114300" distR="114300" simplePos="0" relativeHeight="251660288" behindDoc="0" locked="0" layoutInCell="1" allowOverlap="1">
            <wp:simplePos x="0" y="0"/>
            <wp:positionH relativeFrom="column">
              <wp:posOffset>-180975</wp:posOffset>
            </wp:positionH>
            <wp:positionV relativeFrom="paragraph">
              <wp:posOffset>219075</wp:posOffset>
            </wp:positionV>
            <wp:extent cx="6065520" cy="28575"/>
            <wp:effectExtent l="0" t="0" r="11430" b="9525"/>
            <wp:wrapNone/>
            <wp:docPr id="2" name="图片 3"/>
            <wp:cNvGraphicFramePr/>
            <a:graphic xmlns:a="http://schemas.openxmlformats.org/drawingml/2006/main">
              <a:graphicData uri="http://schemas.openxmlformats.org/drawingml/2006/picture">
                <pic:pic xmlns:pic="http://schemas.openxmlformats.org/drawingml/2006/picture">
                  <pic:nvPicPr>
                    <pic:cNvPr id="2" name="图片 3"/>
                    <pic:cNvPicPr/>
                  </pic:nvPicPr>
                  <pic:blipFill>
                    <a:blip r:embed="rId5"/>
                    <a:stretch>
                      <a:fillRect/>
                    </a:stretch>
                  </pic:blipFill>
                  <pic:spPr>
                    <a:xfrm>
                      <a:off x="0" y="0"/>
                      <a:ext cx="6065520" cy="28575"/>
                    </a:xfrm>
                    <a:prstGeom prst="rect">
                      <a:avLst/>
                    </a:prstGeom>
                    <a:noFill/>
                    <a:ln>
                      <a:noFill/>
                    </a:ln>
                  </pic:spPr>
                </pic:pic>
              </a:graphicData>
            </a:graphic>
          </wp:anchor>
        </w:drawing>
      </w:r>
    </w:p>
    <w:p w14:paraId="7264473C">
      <w:pPr>
        <w:spacing w:line="580" w:lineRule="exact"/>
        <w:ind w:left="103" w:leftChars="49"/>
        <w:jc w:val="center"/>
        <w:rPr>
          <w:rFonts w:hint="eastAsia" w:ascii="黑体" w:hAnsi="黑体" w:eastAsia="黑体"/>
          <w:b/>
          <w:bCs/>
          <w:color w:val="auto"/>
          <w:sz w:val="36"/>
          <w:szCs w:val="36"/>
        </w:rPr>
      </w:pPr>
    </w:p>
    <w:p w14:paraId="0992481F">
      <w:pPr>
        <w:spacing w:line="580" w:lineRule="exact"/>
        <w:ind w:left="103" w:leftChars="49"/>
        <w:jc w:val="center"/>
        <w:rPr>
          <w:rFonts w:hint="eastAsia" w:ascii="仿宋" w:hAnsi="仿宋" w:eastAsia="仿宋" w:cs="仿宋"/>
          <w:b/>
          <w:bCs/>
          <w:color w:val="auto"/>
          <w:sz w:val="36"/>
          <w:szCs w:val="36"/>
        </w:rPr>
      </w:pPr>
      <w:r>
        <w:rPr>
          <w:rFonts w:hint="eastAsia" w:ascii="仿宋" w:hAnsi="仿宋" w:eastAsia="仿宋" w:cs="仿宋"/>
          <w:b/>
          <w:bCs/>
          <w:color w:val="auto"/>
          <w:sz w:val="36"/>
          <w:szCs w:val="36"/>
        </w:rPr>
        <w:t>关于举办“增值税新政落地难点、土地增值税清算攻坚、全税种核算规范与稽查应对及行业专项实操</w:t>
      </w:r>
      <w:r>
        <w:rPr>
          <w:rFonts w:hint="eastAsia" w:ascii="仿宋" w:hAnsi="仿宋" w:eastAsia="仿宋" w:cs="仿宋"/>
          <w:b/>
          <w:bCs/>
          <w:color w:val="auto"/>
          <w:sz w:val="36"/>
          <w:szCs w:val="36"/>
          <w:lang w:val="en-US" w:eastAsia="zh-CN"/>
        </w:rPr>
        <w:t>高级</w:t>
      </w:r>
      <w:r>
        <w:rPr>
          <w:rFonts w:hint="eastAsia" w:ascii="仿宋" w:hAnsi="仿宋" w:eastAsia="仿宋" w:cs="仿宋"/>
          <w:b/>
          <w:bCs/>
          <w:color w:val="auto"/>
          <w:sz w:val="36"/>
          <w:szCs w:val="36"/>
        </w:rPr>
        <w:t>研修班”的通知</w:t>
      </w:r>
    </w:p>
    <w:p w14:paraId="57960383">
      <w:pPr>
        <w:spacing w:line="520" w:lineRule="exact"/>
        <w:jc w:val="left"/>
        <w:rPr>
          <w:rFonts w:ascii="仿宋" w:hAnsi="仿宋" w:eastAsia="仿宋" w:cs="仿宋"/>
          <w:b/>
          <w:bCs/>
          <w:color w:val="auto"/>
          <w:sz w:val="28"/>
          <w:szCs w:val="28"/>
        </w:rPr>
      </w:pPr>
    </w:p>
    <w:p w14:paraId="5A98D321">
      <w:pPr>
        <w:keepNext w:val="0"/>
        <w:keepLines w:val="0"/>
        <w:pageBreakBefore w:val="0"/>
        <w:kinsoku/>
        <w:wordWrap/>
        <w:overflowPunct/>
        <w:topLinePunct w:val="0"/>
        <w:autoSpaceDE/>
        <w:autoSpaceDN/>
        <w:bidi w:val="0"/>
        <w:adjustRightInd/>
        <w:snapToGrid/>
        <w:spacing w:line="480" w:lineRule="exact"/>
        <w:jc w:val="left"/>
        <w:textAlignment w:val="auto"/>
        <w:rPr>
          <w:rFonts w:ascii="仿宋" w:hAnsi="仿宋" w:eastAsia="仿宋" w:cs="仿宋"/>
          <w:b/>
          <w:bCs/>
          <w:color w:val="auto"/>
          <w:sz w:val="28"/>
          <w:szCs w:val="28"/>
        </w:rPr>
      </w:pPr>
      <w:r>
        <w:rPr>
          <w:rFonts w:hint="eastAsia" w:ascii="仿宋" w:hAnsi="仿宋" w:eastAsia="仿宋" w:cs="仿宋"/>
          <w:b/>
          <w:bCs/>
          <w:color w:val="auto"/>
          <w:sz w:val="28"/>
          <w:szCs w:val="28"/>
        </w:rPr>
        <w:t>各有关单位：</w:t>
      </w:r>
    </w:p>
    <w:p w14:paraId="17089EEA">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60" w:lineRule="exact"/>
        <w:ind w:firstLine="560"/>
        <w:jc w:val="both"/>
        <w:textAlignment w:val="auto"/>
        <w:rPr>
          <w:rFonts w:hint="eastAsia" w:ascii="仿宋" w:hAnsi="仿宋" w:eastAsia="仿宋"/>
          <w:color w:val="auto"/>
          <w:sz w:val="28"/>
          <w:szCs w:val="28"/>
        </w:rPr>
      </w:pPr>
      <w:r>
        <w:rPr>
          <w:rFonts w:hint="eastAsia" w:ascii="仿宋" w:hAnsi="仿宋" w:eastAsia="仿宋"/>
          <w:color w:val="auto"/>
          <w:sz w:val="28"/>
          <w:szCs w:val="28"/>
        </w:rPr>
        <w:t>2026年，中国税收征管全面迈入“新法驱动”与“以数治税”深度融合的新阶段。《中华人民共和国增值税法》及实施条例正式落地，配套公告（财税〔2026〕9-15号等）密集出台，增值税从“条例”时代进入“法律”时代，税制要素、征管规则、抵扣链条发生25项重大变革。与此同时，税务总局“强基工程”与金税四期深度赋能，税务监管实现从“人防”到“技防”的根本转变。土地增值税清算成为房地产行业“强基破题”的核心抓手，项目数据、成本分摊在数字化监控下无处遁形；而增值税新法下，大宗贸易的收入确认（总额法/净额法）、重资产的房产税/土地税筹划、内部供应链的结算规范、纳税申报表的实操填报等，均成为企业财务人员亟待解决的新课题。</w:t>
      </w:r>
    </w:p>
    <w:p w14:paraId="74ADF538">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jc w:val="both"/>
        <w:textAlignment w:val="auto"/>
        <w:rPr>
          <w:rFonts w:hint="eastAsia" w:ascii="仿宋" w:hAnsi="仿宋" w:eastAsia="仿宋"/>
          <w:color w:val="auto"/>
          <w:sz w:val="28"/>
          <w:szCs w:val="28"/>
        </w:rPr>
      </w:pPr>
      <w:r>
        <w:rPr>
          <w:rFonts w:hint="eastAsia" w:ascii="仿宋" w:hAnsi="仿宋" w:eastAsia="仿宋"/>
          <w:color w:val="auto"/>
          <w:sz w:val="28"/>
          <w:szCs w:val="28"/>
        </w:rPr>
        <w:t>面对新旧政策衔接难点、土地增值税清算的严苛风控、全税种核算的合规挑战，以及日益高强度的税务稽查，企业财务人员普遍面临“政策理解不透、实操风险频发、申报填报出错、稽查应对无措、特殊业务不会处理”的五大困境。</w:t>
      </w:r>
    </w:p>
    <w:p w14:paraId="175F5E48">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jc w:val="both"/>
        <w:textAlignment w:val="auto"/>
        <w:rPr>
          <w:rFonts w:hint="eastAsia" w:ascii="仿宋" w:hAnsi="仿宋" w:eastAsia="仿宋"/>
          <w:color w:val="auto"/>
          <w:sz w:val="28"/>
          <w:szCs w:val="28"/>
        </w:rPr>
      </w:pPr>
      <w:r>
        <w:rPr>
          <w:rFonts w:hint="eastAsia" w:ascii="仿宋" w:hAnsi="仿宋" w:eastAsia="仿宋"/>
          <w:color w:val="auto"/>
          <w:sz w:val="28"/>
          <w:szCs w:val="28"/>
          <w:lang w:val="en-US" w:eastAsia="zh-CN"/>
        </w:rPr>
        <w:t>为帮助相关单位深入了解</w:t>
      </w:r>
      <w:r>
        <w:rPr>
          <w:rFonts w:hint="eastAsia" w:ascii="仿宋" w:hAnsi="仿宋" w:eastAsia="仿宋"/>
          <w:color w:val="auto"/>
          <w:sz w:val="28"/>
          <w:szCs w:val="28"/>
        </w:rPr>
        <w:t>增值税新政、土地增值税清算全流程、全税种核算规范与稽查应对、以及行业专项（房地产/文旅/农业/大宗贸易/重资产）实操要点</w:t>
      </w:r>
      <w:r>
        <w:rPr>
          <w:rFonts w:hint="default" w:ascii="仿宋" w:hAnsi="仿宋" w:eastAsia="仿宋"/>
          <w:color w:val="auto"/>
          <w:sz w:val="28"/>
          <w:szCs w:val="28"/>
        </w:rPr>
        <w:t>四大模块。</w:t>
      </w:r>
      <w:r>
        <w:rPr>
          <w:rFonts w:hint="eastAsia" w:ascii="仿宋" w:hAnsi="仿宋" w:eastAsia="仿宋"/>
          <w:color w:val="auto"/>
          <w:sz w:val="28"/>
          <w:szCs w:val="28"/>
          <w:lang w:val="en-US" w:eastAsia="zh-CN"/>
        </w:rPr>
        <w:t>我单位举办“</w:t>
      </w:r>
      <w:r>
        <w:rPr>
          <w:rFonts w:hint="eastAsia" w:ascii="仿宋" w:hAnsi="仿宋" w:eastAsia="仿宋"/>
          <w:color w:val="auto"/>
          <w:sz w:val="28"/>
          <w:szCs w:val="28"/>
        </w:rPr>
        <w:t>增值税新政落地难点、土地增值税清算攻坚、全税种核算规范与稽查应对及行业专项实操</w:t>
      </w:r>
      <w:r>
        <w:rPr>
          <w:rFonts w:hint="eastAsia" w:ascii="仿宋" w:hAnsi="仿宋" w:eastAsia="仿宋"/>
          <w:color w:val="auto"/>
          <w:sz w:val="28"/>
          <w:szCs w:val="28"/>
          <w:lang w:val="en-US" w:eastAsia="zh-CN"/>
        </w:rPr>
        <w:t>高级</w:t>
      </w:r>
      <w:r>
        <w:rPr>
          <w:rFonts w:hint="eastAsia" w:ascii="仿宋" w:hAnsi="仿宋" w:eastAsia="仿宋"/>
          <w:color w:val="auto"/>
          <w:sz w:val="28"/>
          <w:szCs w:val="28"/>
        </w:rPr>
        <w:t>研修班</w:t>
      </w:r>
      <w:r>
        <w:rPr>
          <w:rFonts w:hint="eastAsia" w:ascii="仿宋" w:hAnsi="仿宋" w:eastAsia="仿宋"/>
          <w:color w:val="auto"/>
          <w:sz w:val="28"/>
          <w:szCs w:val="28"/>
          <w:lang w:val="en-US" w:eastAsia="zh-CN"/>
        </w:rPr>
        <w:t>”</w:t>
      </w:r>
      <w:r>
        <w:rPr>
          <w:rFonts w:hint="default" w:ascii="仿宋" w:hAnsi="仿宋" w:eastAsia="仿宋"/>
          <w:color w:val="auto"/>
          <w:sz w:val="28"/>
          <w:szCs w:val="28"/>
        </w:rPr>
        <w:t>通过“政策精讲+案例复盘+申报演练+风险预警”四位一体的教学模式，帮助学员构建新征管形势下的企业涉税安全防火墙，独立完成从政策理解到实战应用的完整闭环。</w:t>
      </w:r>
    </w:p>
    <w:p w14:paraId="0DE6237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562" w:firstLineChars="200"/>
        <w:jc w:val="both"/>
        <w:textAlignment w:val="auto"/>
        <w:rPr>
          <w:rFonts w:hint="default" w:ascii="仿宋" w:hAnsi="仿宋" w:eastAsia="仿宋"/>
          <w:b/>
          <w:bCs/>
          <w:color w:val="auto"/>
          <w:sz w:val="28"/>
          <w:szCs w:val="28"/>
          <w:lang w:val="en-US" w:eastAsia="zh-CN"/>
        </w:rPr>
      </w:pPr>
      <w:r>
        <w:rPr>
          <w:rFonts w:hint="eastAsia" w:ascii="仿宋" w:hAnsi="仿宋" w:eastAsia="仿宋"/>
          <w:b/>
          <w:bCs/>
          <w:color w:val="auto"/>
          <w:sz w:val="28"/>
          <w:szCs w:val="28"/>
          <w:lang w:val="en-US" w:eastAsia="zh-CN"/>
        </w:rPr>
        <w:t>一、研修内容</w:t>
      </w:r>
    </w:p>
    <w:p w14:paraId="386A59E7">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562" w:firstLineChars="200"/>
        <w:jc w:val="both"/>
        <w:textAlignment w:val="auto"/>
        <w:rPr>
          <w:rFonts w:hint="eastAsia" w:ascii="仿宋" w:hAnsi="仿宋" w:eastAsia="仿宋"/>
          <w:b/>
          <w:bCs/>
          <w:color w:val="auto"/>
          <w:sz w:val="28"/>
          <w:szCs w:val="28"/>
        </w:rPr>
      </w:pPr>
      <w:r>
        <w:rPr>
          <w:rFonts w:hint="eastAsia" w:ascii="仿宋" w:hAnsi="仿宋" w:eastAsia="仿宋"/>
          <w:b/>
          <w:bCs/>
          <w:color w:val="auto"/>
          <w:sz w:val="28"/>
          <w:szCs w:val="28"/>
        </w:rPr>
        <w:t>第一部分:新增值税法体系全景解读与核心变革</w:t>
      </w:r>
    </w:p>
    <w:p w14:paraId="289A60F0">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jc w:val="both"/>
        <w:textAlignment w:val="auto"/>
        <w:rPr>
          <w:rFonts w:hint="eastAsia" w:ascii="仿宋" w:hAnsi="仿宋" w:eastAsia="仿宋"/>
          <w:color w:val="auto"/>
          <w:sz w:val="28"/>
          <w:szCs w:val="28"/>
          <w:lang w:eastAsia="zh-CN"/>
        </w:rPr>
      </w:pP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一</w:t>
      </w:r>
      <w:r>
        <w:rPr>
          <w:rFonts w:hint="eastAsia" w:ascii="仿宋" w:hAnsi="仿宋" w:eastAsia="仿宋"/>
          <w:color w:val="auto"/>
          <w:sz w:val="28"/>
          <w:szCs w:val="28"/>
          <w:lang w:eastAsia="zh-CN"/>
        </w:rPr>
        <w:t>）</w:t>
      </w:r>
      <w:r>
        <w:rPr>
          <w:rFonts w:hint="eastAsia" w:ascii="仿宋" w:hAnsi="仿宋" w:eastAsia="仿宋"/>
          <w:color w:val="auto"/>
          <w:sz w:val="28"/>
          <w:szCs w:val="28"/>
        </w:rPr>
        <w:t>新法速递:增值税从条例升法的25项核心变化及全行业影响</w:t>
      </w:r>
      <w:r>
        <w:rPr>
          <w:rFonts w:hint="eastAsia" w:ascii="仿宋" w:hAnsi="仿宋" w:eastAsia="仿宋"/>
          <w:color w:val="auto"/>
          <w:sz w:val="28"/>
          <w:szCs w:val="28"/>
          <w:lang w:eastAsia="zh-CN"/>
        </w:rPr>
        <w:t>；</w:t>
      </w:r>
    </w:p>
    <w:p w14:paraId="638FE67E">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jc w:val="both"/>
        <w:textAlignment w:val="auto"/>
        <w:rPr>
          <w:rFonts w:hint="eastAsia" w:ascii="仿宋" w:hAnsi="仿宋" w:eastAsia="仿宋"/>
          <w:color w:val="auto"/>
          <w:sz w:val="28"/>
          <w:szCs w:val="28"/>
          <w:lang w:eastAsia="zh-CN"/>
        </w:rPr>
      </w:pP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二</w:t>
      </w:r>
      <w:r>
        <w:rPr>
          <w:rFonts w:hint="eastAsia" w:ascii="仿宋" w:hAnsi="仿宋" w:eastAsia="仿宋"/>
          <w:color w:val="auto"/>
          <w:sz w:val="28"/>
          <w:szCs w:val="28"/>
          <w:lang w:eastAsia="zh-CN"/>
        </w:rPr>
        <w:t>）</w:t>
      </w:r>
      <w:r>
        <w:rPr>
          <w:rFonts w:hint="eastAsia" w:ascii="仿宋" w:hAnsi="仿宋" w:eastAsia="仿宋"/>
          <w:color w:val="auto"/>
          <w:sz w:val="28"/>
          <w:szCs w:val="28"/>
        </w:rPr>
        <w:t>配套政策串讲:财政部、税务总局9个配套公告(2026年9-15号等)核心要点提炼</w:t>
      </w:r>
      <w:r>
        <w:rPr>
          <w:rFonts w:hint="eastAsia" w:ascii="仿宋" w:hAnsi="仿宋" w:eastAsia="仿宋"/>
          <w:color w:val="auto"/>
          <w:sz w:val="28"/>
          <w:szCs w:val="28"/>
          <w:lang w:eastAsia="zh-CN"/>
        </w:rPr>
        <w:t>：</w:t>
      </w:r>
    </w:p>
    <w:p w14:paraId="6BBE15D9">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jc w:val="both"/>
        <w:textAlignment w:val="auto"/>
        <w:rPr>
          <w:rFonts w:hint="eastAsia" w:ascii="仿宋" w:hAnsi="仿宋" w:eastAsia="仿宋"/>
          <w:color w:val="auto"/>
          <w:sz w:val="28"/>
          <w:szCs w:val="28"/>
          <w:lang w:eastAsia="zh-CN"/>
        </w:rPr>
      </w:pPr>
      <w:r>
        <w:rPr>
          <w:rFonts w:hint="eastAsia" w:ascii="仿宋" w:hAnsi="仿宋" w:eastAsia="仿宋"/>
          <w:color w:val="auto"/>
          <w:sz w:val="28"/>
          <w:szCs w:val="28"/>
          <w:lang w:val="en-US" w:eastAsia="zh-CN"/>
        </w:rPr>
        <w:t>1.</w:t>
      </w:r>
      <w:r>
        <w:rPr>
          <w:rFonts w:hint="eastAsia" w:ascii="仿宋" w:hAnsi="仿宋" w:eastAsia="仿宋"/>
          <w:color w:val="auto"/>
          <w:sz w:val="28"/>
          <w:szCs w:val="28"/>
        </w:rPr>
        <w:t>9号公告:增值税征税具体范围新规(新征税范围、税目税率变化)</w:t>
      </w:r>
      <w:r>
        <w:rPr>
          <w:rFonts w:hint="eastAsia" w:ascii="仿宋" w:hAnsi="仿宋" w:eastAsia="仿宋"/>
          <w:color w:val="auto"/>
          <w:sz w:val="28"/>
          <w:szCs w:val="28"/>
          <w:lang w:eastAsia="zh-CN"/>
        </w:rPr>
        <w:t>；</w:t>
      </w:r>
    </w:p>
    <w:p w14:paraId="04DAAACA">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jc w:val="both"/>
        <w:textAlignment w:val="auto"/>
        <w:rPr>
          <w:rFonts w:hint="eastAsia" w:ascii="仿宋" w:hAnsi="仿宋" w:eastAsia="仿宋"/>
          <w:color w:val="auto"/>
          <w:sz w:val="28"/>
          <w:szCs w:val="28"/>
          <w:lang w:eastAsia="zh-CN"/>
        </w:rPr>
      </w:pPr>
      <w:r>
        <w:rPr>
          <w:rFonts w:hint="eastAsia" w:ascii="仿宋" w:hAnsi="仿宋" w:eastAsia="仿宋"/>
          <w:color w:val="auto"/>
          <w:sz w:val="28"/>
          <w:szCs w:val="28"/>
          <w:lang w:val="en-US" w:eastAsia="zh-CN"/>
        </w:rPr>
        <w:t>2.</w:t>
      </w:r>
      <w:r>
        <w:rPr>
          <w:rFonts w:hint="eastAsia" w:ascii="仿宋" w:hAnsi="仿宋" w:eastAsia="仿宋"/>
          <w:color w:val="auto"/>
          <w:sz w:val="28"/>
          <w:szCs w:val="28"/>
        </w:rPr>
        <w:t>10号、12号公告:差额征税项目(共17项)的适用范围、开票规则、扣除凭证与申报管理</w:t>
      </w:r>
      <w:r>
        <w:rPr>
          <w:rFonts w:hint="eastAsia" w:ascii="仿宋" w:hAnsi="仿宋" w:eastAsia="仿宋"/>
          <w:color w:val="auto"/>
          <w:sz w:val="28"/>
          <w:szCs w:val="28"/>
          <w:lang w:eastAsia="zh-CN"/>
        </w:rPr>
        <w:t>；</w:t>
      </w:r>
    </w:p>
    <w:p w14:paraId="5AE551EE">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jc w:val="both"/>
        <w:textAlignment w:val="auto"/>
        <w:rPr>
          <w:rFonts w:hint="eastAsia" w:ascii="仿宋" w:hAnsi="仿宋" w:eastAsia="仿宋"/>
          <w:color w:val="auto"/>
          <w:sz w:val="28"/>
          <w:szCs w:val="28"/>
          <w:lang w:eastAsia="zh-CN"/>
        </w:rPr>
      </w:pPr>
      <w:r>
        <w:rPr>
          <w:rFonts w:hint="eastAsia" w:ascii="仿宋" w:hAnsi="仿宋" w:eastAsia="仿宋"/>
          <w:color w:val="auto"/>
          <w:sz w:val="28"/>
          <w:szCs w:val="28"/>
          <w:lang w:val="en-US" w:eastAsia="zh-CN"/>
        </w:rPr>
        <w:t>3.</w:t>
      </w:r>
      <w:r>
        <w:rPr>
          <w:rFonts w:hint="eastAsia" w:ascii="仿宋" w:hAnsi="仿宋" w:eastAsia="仿宋"/>
          <w:color w:val="auto"/>
          <w:sz w:val="28"/>
          <w:szCs w:val="28"/>
        </w:rPr>
        <w:t>13号公告:混合销售判定新标准、兼营分开核算要求、资产重组不征税的4个新条件</w:t>
      </w:r>
      <w:r>
        <w:rPr>
          <w:rFonts w:hint="eastAsia" w:ascii="仿宋" w:hAnsi="仿宋" w:eastAsia="仿宋"/>
          <w:color w:val="auto"/>
          <w:sz w:val="28"/>
          <w:szCs w:val="28"/>
          <w:lang w:eastAsia="zh-CN"/>
        </w:rPr>
        <w:t>；</w:t>
      </w:r>
    </w:p>
    <w:p w14:paraId="50800524">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jc w:val="both"/>
        <w:textAlignment w:val="auto"/>
        <w:rPr>
          <w:rFonts w:hint="eastAsia" w:ascii="仿宋" w:hAnsi="仿宋" w:eastAsia="仿宋"/>
          <w:color w:val="auto"/>
          <w:sz w:val="28"/>
          <w:szCs w:val="28"/>
          <w:lang w:eastAsia="zh-CN"/>
        </w:rPr>
      </w:pPr>
      <w:r>
        <w:rPr>
          <w:rFonts w:hint="eastAsia" w:ascii="仿宋" w:hAnsi="仿宋" w:eastAsia="仿宋"/>
          <w:color w:val="auto"/>
          <w:sz w:val="28"/>
          <w:szCs w:val="28"/>
          <w:lang w:val="en-US" w:eastAsia="zh-CN"/>
        </w:rPr>
        <w:t>4.</w:t>
      </w:r>
      <w:r>
        <w:rPr>
          <w:rFonts w:hint="eastAsia" w:ascii="仿宋" w:hAnsi="仿宋" w:eastAsia="仿宋"/>
          <w:color w:val="auto"/>
          <w:sz w:val="28"/>
          <w:szCs w:val="28"/>
        </w:rPr>
        <w:t>15号公告:长期资产(固/无/不动产)进项税额抵扣法定标准与全生命周期管理</w:t>
      </w:r>
      <w:r>
        <w:rPr>
          <w:rFonts w:hint="eastAsia" w:ascii="仿宋" w:hAnsi="仿宋" w:eastAsia="仿宋"/>
          <w:color w:val="auto"/>
          <w:sz w:val="28"/>
          <w:szCs w:val="28"/>
          <w:lang w:eastAsia="zh-CN"/>
        </w:rPr>
        <w:t>；</w:t>
      </w:r>
    </w:p>
    <w:p w14:paraId="45F2F38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jc w:val="both"/>
        <w:textAlignment w:val="auto"/>
        <w:rPr>
          <w:rFonts w:hint="eastAsia" w:ascii="仿宋" w:hAnsi="仿宋" w:eastAsia="仿宋"/>
          <w:color w:val="auto"/>
          <w:sz w:val="28"/>
          <w:szCs w:val="28"/>
          <w:lang w:eastAsia="zh-CN"/>
        </w:rPr>
      </w:pPr>
      <w:r>
        <w:rPr>
          <w:rFonts w:hint="eastAsia" w:ascii="仿宋" w:hAnsi="仿宋" w:eastAsia="仿宋"/>
          <w:color w:val="auto"/>
          <w:sz w:val="28"/>
          <w:szCs w:val="28"/>
          <w:lang w:val="en-US" w:eastAsia="zh-CN"/>
        </w:rPr>
        <w:t>5.</w:t>
      </w:r>
      <w:r>
        <w:rPr>
          <w:rFonts w:hint="eastAsia" w:ascii="仿宋" w:hAnsi="仿宋" w:eastAsia="仿宋"/>
          <w:color w:val="auto"/>
          <w:sz w:val="28"/>
          <w:szCs w:val="28"/>
        </w:rPr>
        <w:t>11号公告:出口业务增值税政策变化要点</w:t>
      </w:r>
      <w:r>
        <w:rPr>
          <w:rFonts w:hint="eastAsia" w:ascii="仿宋" w:hAnsi="仿宋" w:eastAsia="仿宋"/>
          <w:color w:val="auto"/>
          <w:sz w:val="28"/>
          <w:szCs w:val="28"/>
          <w:lang w:eastAsia="zh-CN"/>
        </w:rPr>
        <w:t>；</w:t>
      </w:r>
    </w:p>
    <w:p w14:paraId="02AC60F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jc w:val="both"/>
        <w:textAlignment w:val="auto"/>
        <w:rPr>
          <w:rFonts w:hint="eastAsia" w:ascii="仿宋" w:hAnsi="仿宋" w:eastAsia="仿宋"/>
          <w:b w:val="0"/>
          <w:bCs w:val="0"/>
          <w:color w:val="auto"/>
          <w:sz w:val="28"/>
          <w:szCs w:val="28"/>
          <w:lang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rPr>
        <w:t>过渡期安排:老项目、跨期业务、合同衔接的黄金处理原则</w:t>
      </w:r>
      <w:r>
        <w:rPr>
          <w:rFonts w:hint="eastAsia" w:ascii="仿宋" w:hAnsi="仿宋" w:eastAsia="仿宋"/>
          <w:b w:val="0"/>
          <w:bCs w:val="0"/>
          <w:color w:val="auto"/>
          <w:sz w:val="28"/>
          <w:szCs w:val="28"/>
          <w:lang w:eastAsia="zh-CN"/>
        </w:rPr>
        <w:t>；</w:t>
      </w:r>
    </w:p>
    <w:p w14:paraId="30AEC4F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jc w:val="both"/>
        <w:textAlignment w:val="auto"/>
        <w:rPr>
          <w:rFonts w:hint="eastAsia" w:ascii="仿宋" w:hAnsi="仿宋" w:eastAsia="仿宋"/>
          <w:b w:val="0"/>
          <w:bCs w:val="0"/>
          <w:color w:val="auto"/>
          <w:sz w:val="28"/>
          <w:szCs w:val="28"/>
          <w:lang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四</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rPr>
        <w:t>新税法落地对企业的整体影响及财务实操方面需要重点关注的风险点</w:t>
      </w:r>
      <w:r>
        <w:rPr>
          <w:rFonts w:hint="eastAsia" w:ascii="仿宋" w:hAnsi="仿宋" w:eastAsia="仿宋"/>
          <w:b w:val="0"/>
          <w:bCs w:val="0"/>
          <w:color w:val="auto"/>
          <w:sz w:val="28"/>
          <w:szCs w:val="28"/>
          <w:lang w:eastAsia="zh-CN"/>
        </w:rPr>
        <w:t>。</w:t>
      </w:r>
    </w:p>
    <w:p w14:paraId="3A77DBB9">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562" w:firstLineChars="200"/>
        <w:jc w:val="both"/>
        <w:textAlignment w:val="auto"/>
        <w:rPr>
          <w:rFonts w:hint="eastAsia" w:ascii="仿宋" w:hAnsi="仿宋" w:eastAsia="仿宋"/>
          <w:b/>
          <w:bCs/>
          <w:color w:val="auto"/>
          <w:sz w:val="28"/>
          <w:szCs w:val="28"/>
          <w:lang w:eastAsia="zh-CN"/>
        </w:rPr>
      </w:pPr>
      <w:r>
        <w:rPr>
          <w:rFonts w:hint="eastAsia" w:ascii="仿宋" w:hAnsi="仿宋" w:eastAsia="仿宋"/>
          <w:b/>
          <w:bCs/>
          <w:color w:val="auto"/>
          <w:sz w:val="28"/>
          <w:szCs w:val="28"/>
          <w:lang w:eastAsia="zh-CN"/>
        </w:rPr>
        <w:t>第二部分:销项与进项核心难点案例精讲</w:t>
      </w:r>
    </w:p>
    <w:p w14:paraId="06E4415F">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jc w:val="both"/>
        <w:textAlignment w:val="auto"/>
        <w:rPr>
          <w:rFonts w:hint="eastAsia" w:ascii="仿宋" w:hAnsi="仿宋" w:eastAsia="仿宋"/>
          <w:b w:val="0"/>
          <w:bCs w:val="0"/>
          <w:color w:val="auto"/>
          <w:sz w:val="28"/>
          <w:szCs w:val="28"/>
          <w:lang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一</w:t>
      </w:r>
      <w:r>
        <w:rPr>
          <w:rFonts w:hint="eastAsia" w:ascii="仿宋" w:hAnsi="仿宋" w:eastAsia="仿宋"/>
          <w:b w:val="0"/>
          <w:bCs w:val="0"/>
          <w:color w:val="auto"/>
          <w:sz w:val="28"/>
          <w:szCs w:val="28"/>
          <w:lang w:eastAsia="zh-CN"/>
        </w:rPr>
        <w:t>）销项税额管理:销售额确定原则、价外费用(违约金、赔偿金、补贴等)认定口径；</w:t>
      </w:r>
    </w:p>
    <w:p w14:paraId="56280210">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jc w:val="both"/>
        <w:textAlignment w:val="auto"/>
        <w:rPr>
          <w:rFonts w:hint="eastAsia" w:ascii="仿宋" w:hAnsi="仿宋" w:eastAsia="仿宋"/>
          <w:b w:val="0"/>
          <w:bCs w:val="0"/>
          <w:color w:val="auto"/>
          <w:sz w:val="28"/>
          <w:szCs w:val="28"/>
          <w:lang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二</w:t>
      </w:r>
      <w:r>
        <w:rPr>
          <w:rFonts w:hint="eastAsia" w:ascii="仿宋" w:hAnsi="仿宋" w:eastAsia="仿宋"/>
          <w:b w:val="0"/>
          <w:bCs w:val="0"/>
          <w:color w:val="auto"/>
          <w:sz w:val="28"/>
          <w:szCs w:val="28"/>
          <w:lang w:eastAsia="zh-CN"/>
        </w:rPr>
        <w:t>）进项税额管理：</w:t>
      </w:r>
    </w:p>
    <w:p w14:paraId="3F85B8C4">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jc w:val="both"/>
        <w:textAlignment w:val="auto"/>
        <w:rPr>
          <w:rFonts w:hint="eastAsia" w:ascii="仿宋" w:hAnsi="仿宋" w:eastAsia="仿宋"/>
          <w:color w:val="auto"/>
          <w:sz w:val="28"/>
          <w:szCs w:val="28"/>
          <w:lang w:eastAsia="zh-CN"/>
        </w:rPr>
      </w:pPr>
      <w:r>
        <w:rPr>
          <w:rFonts w:hint="eastAsia" w:ascii="仿宋" w:hAnsi="仿宋" w:eastAsia="仿宋"/>
          <w:color w:val="auto"/>
          <w:sz w:val="28"/>
          <w:szCs w:val="28"/>
          <w:lang w:val="en-US" w:eastAsia="zh-CN"/>
        </w:rPr>
        <w:t>1.</w:t>
      </w:r>
      <w:r>
        <w:rPr>
          <w:rFonts w:hint="eastAsia" w:ascii="仿宋" w:hAnsi="仿宋" w:eastAsia="仿宋"/>
          <w:color w:val="auto"/>
          <w:sz w:val="28"/>
          <w:szCs w:val="28"/>
          <w:lang w:eastAsia="zh-CN"/>
        </w:rPr>
        <w:t>无法划分进项税额的分摊与年度清算；</w:t>
      </w:r>
    </w:p>
    <w:p w14:paraId="1CC748F4">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jc w:val="both"/>
        <w:textAlignment w:val="auto"/>
        <w:rPr>
          <w:rFonts w:hint="eastAsia" w:ascii="仿宋" w:hAnsi="仿宋" w:eastAsia="仿宋"/>
          <w:color w:val="auto"/>
          <w:sz w:val="28"/>
          <w:szCs w:val="28"/>
          <w:lang w:eastAsia="zh-CN"/>
        </w:rPr>
      </w:pPr>
      <w:r>
        <w:rPr>
          <w:rFonts w:hint="eastAsia" w:ascii="仿宋" w:hAnsi="仿宋" w:eastAsia="仿宋"/>
          <w:color w:val="auto"/>
          <w:sz w:val="28"/>
          <w:szCs w:val="28"/>
          <w:lang w:val="en-US" w:eastAsia="zh-CN"/>
        </w:rPr>
        <w:t>2.</w:t>
      </w:r>
      <w:r>
        <w:rPr>
          <w:rFonts w:hint="eastAsia" w:ascii="仿宋" w:hAnsi="仿宋" w:eastAsia="仿宋"/>
          <w:color w:val="auto"/>
          <w:sz w:val="28"/>
          <w:szCs w:val="28"/>
          <w:lang w:eastAsia="zh-CN"/>
        </w:rPr>
        <w:t>进项税额转出的计算、追溯调整与账务处理；</w:t>
      </w:r>
    </w:p>
    <w:p w14:paraId="69FCB577">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jc w:val="both"/>
        <w:textAlignment w:val="auto"/>
        <w:rPr>
          <w:rFonts w:hint="eastAsia" w:ascii="仿宋" w:hAnsi="仿宋" w:eastAsia="仿宋"/>
          <w:color w:val="auto"/>
          <w:sz w:val="28"/>
          <w:szCs w:val="28"/>
          <w:lang w:eastAsia="zh-CN"/>
        </w:rPr>
      </w:pPr>
      <w:r>
        <w:rPr>
          <w:rFonts w:hint="eastAsia" w:ascii="仿宋" w:hAnsi="仿宋" w:eastAsia="仿宋"/>
          <w:color w:val="auto"/>
          <w:sz w:val="28"/>
          <w:szCs w:val="28"/>
          <w:lang w:val="en-US" w:eastAsia="zh-CN"/>
        </w:rPr>
        <w:t>3.</w:t>
      </w:r>
      <w:r>
        <w:rPr>
          <w:rFonts w:hint="eastAsia" w:ascii="仿宋" w:hAnsi="仿宋" w:eastAsia="仿宋"/>
          <w:color w:val="auto"/>
          <w:sz w:val="28"/>
          <w:szCs w:val="28"/>
          <w:lang w:eastAsia="zh-CN"/>
        </w:rPr>
        <w:t>股权转让、债权转让等22类特殊情形进项抵扣判断；</w:t>
      </w:r>
    </w:p>
    <w:p w14:paraId="7618ABDE">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jc w:val="both"/>
        <w:textAlignment w:val="auto"/>
        <w:rPr>
          <w:rFonts w:hint="eastAsia" w:ascii="仿宋" w:hAnsi="仿宋" w:eastAsia="仿宋"/>
          <w:color w:val="auto"/>
          <w:sz w:val="28"/>
          <w:szCs w:val="28"/>
          <w:lang w:eastAsia="zh-CN"/>
        </w:rPr>
      </w:pPr>
      <w:r>
        <w:rPr>
          <w:rFonts w:hint="eastAsia" w:ascii="仿宋" w:hAnsi="仿宋" w:eastAsia="仿宋"/>
          <w:color w:val="auto"/>
          <w:sz w:val="28"/>
          <w:szCs w:val="28"/>
          <w:lang w:val="en-US" w:eastAsia="zh-CN"/>
        </w:rPr>
        <w:t>4.</w:t>
      </w:r>
      <w:r>
        <w:rPr>
          <w:rFonts w:hint="eastAsia" w:ascii="仿宋" w:hAnsi="仿宋" w:eastAsia="仿宋"/>
          <w:color w:val="auto"/>
          <w:sz w:val="28"/>
          <w:szCs w:val="28"/>
          <w:lang w:eastAsia="zh-CN"/>
        </w:rPr>
        <w:t>500万元以下/以上长期资产“先抵扣后转出/先转出后转入"计算案例；</w:t>
      </w:r>
    </w:p>
    <w:p w14:paraId="2E0BB0B0">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jc w:val="both"/>
        <w:textAlignment w:val="auto"/>
        <w:rPr>
          <w:rFonts w:hint="eastAsia" w:ascii="仿宋" w:hAnsi="仿宋" w:eastAsia="仿宋"/>
          <w:color w:val="auto"/>
          <w:sz w:val="28"/>
          <w:szCs w:val="28"/>
          <w:lang w:eastAsia="zh-CN"/>
        </w:rPr>
      </w:pPr>
      <w:r>
        <w:rPr>
          <w:rFonts w:hint="eastAsia" w:ascii="仿宋" w:hAnsi="仿宋" w:eastAsia="仿宋"/>
          <w:color w:val="auto"/>
          <w:sz w:val="28"/>
          <w:szCs w:val="28"/>
          <w:lang w:val="en-US" w:eastAsia="zh-CN"/>
        </w:rPr>
        <w:t>5.</w:t>
      </w:r>
      <w:r>
        <w:rPr>
          <w:rFonts w:hint="eastAsia" w:ascii="仿宋" w:hAnsi="仿宋" w:eastAsia="仿宋"/>
          <w:color w:val="auto"/>
          <w:sz w:val="28"/>
          <w:szCs w:val="28"/>
          <w:lang w:eastAsia="zh-CN"/>
        </w:rPr>
        <w:t>租入资产改扩建、装修支出的抵扣要点；</w:t>
      </w:r>
    </w:p>
    <w:p w14:paraId="1BA50D0F">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jc w:val="both"/>
        <w:textAlignment w:val="auto"/>
        <w:rPr>
          <w:rFonts w:hint="eastAsia" w:ascii="仿宋" w:hAnsi="仿宋" w:eastAsia="仿宋"/>
          <w:b w:val="0"/>
          <w:bCs w:val="0"/>
          <w:color w:val="auto"/>
          <w:sz w:val="28"/>
          <w:szCs w:val="28"/>
          <w:lang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三</w:t>
      </w:r>
      <w:r>
        <w:rPr>
          <w:rFonts w:hint="eastAsia" w:ascii="仿宋" w:hAnsi="仿宋" w:eastAsia="仿宋"/>
          <w:b w:val="0"/>
          <w:bCs w:val="0"/>
          <w:color w:val="auto"/>
          <w:sz w:val="28"/>
          <w:szCs w:val="28"/>
          <w:lang w:eastAsia="zh-CN"/>
        </w:rPr>
        <w:t>）简易计税专题:2026年起停止/可继续执行/2026-2027年执行的简易计税项目清单、36个月锁定期与进项分摊规则、甲供材计税新变化。</w:t>
      </w:r>
    </w:p>
    <w:p w14:paraId="484F6EC4">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562" w:firstLineChars="200"/>
        <w:jc w:val="both"/>
        <w:textAlignment w:val="auto"/>
        <w:rPr>
          <w:rFonts w:hint="eastAsia" w:ascii="仿宋" w:hAnsi="仿宋" w:eastAsia="仿宋"/>
          <w:b/>
          <w:bCs/>
          <w:color w:val="auto"/>
          <w:sz w:val="28"/>
          <w:szCs w:val="28"/>
          <w:lang w:eastAsia="zh-CN"/>
        </w:rPr>
      </w:pPr>
      <w:r>
        <w:rPr>
          <w:rFonts w:hint="eastAsia" w:ascii="仿宋" w:hAnsi="仿宋" w:eastAsia="仿宋"/>
          <w:b/>
          <w:bCs/>
          <w:color w:val="auto"/>
          <w:sz w:val="28"/>
          <w:szCs w:val="28"/>
          <w:lang w:eastAsia="zh-CN"/>
        </w:rPr>
        <w:t>第三部分:预缴、纳税义务与新版申报表实战</w:t>
      </w:r>
    </w:p>
    <w:p w14:paraId="08CC3CA3">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jc w:val="both"/>
        <w:textAlignment w:val="auto"/>
        <w:rPr>
          <w:rFonts w:hint="eastAsia" w:ascii="仿宋" w:hAnsi="仿宋" w:eastAsia="仿宋"/>
          <w:color w:val="auto"/>
          <w:sz w:val="28"/>
          <w:szCs w:val="28"/>
          <w:lang w:eastAsia="zh-CN"/>
        </w:rPr>
      </w:pP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一</w:t>
      </w:r>
      <w:r>
        <w:rPr>
          <w:rFonts w:hint="eastAsia" w:ascii="仿宋" w:hAnsi="仿宋" w:eastAsia="仿宋"/>
          <w:color w:val="auto"/>
          <w:sz w:val="28"/>
          <w:szCs w:val="28"/>
          <w:lang w:eastAsia="zh-CN"/>
        </w:rPr>
        <w:t>）预缴管理(14号公告):六种法定预缴情形的适用范围、预征率、计算、地点、时限及多缴处理；</w:t>
      </w:r>
    </w:p>
    <w:p w14:paraId="4705B50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jc w:val="both"/>
        <w:textAlignment w:val="auto"/>
        <w:rPr>
          <w:rFonts w:hint="eastAsia" w:ascii="仿宋" w:hAnsi="仿宋" w:eastAsia="仿宋"/>
          <w:color w:val="auto"/>
          <w:sz w:val="28"/>
          <w:szCs w:val="28"/>
          <w:lang w:eastAsia="zh-CN"/>
        </w:rPr>
      </w:pP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二</w:t>
      </w:r>
      <w:r>
        <w:rPr>
          <w:rFonts w:hint="eastAsia" w:ascii="仿宋" w:hAnsi="仿宋" w:eastAsia="仿宋"/>
          <w:color w:val="auto"/>
          <w:sz w:val="28"/>
          <w:szCs w:val="28"/>
          <w:lang w:eastAsia="zh-CN"/>
        </w:rPr>
        <w:t>）纳税义务时间:收款、开票、合同、权属变更等时点判定标准；</w:t>
      </w:r>
    </w:p>
    <w:p w14:paraId="3A560E3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jc w:val="both"/>
        <w:textAlignment w:val="auto"/>
        <w:rPr>
          <w:rFonts w:hint="eastAsia" w:ascii="仿宋" w:hAnsi="仿宋" w:eastAsia="仿宋"/>
          <w:color w:val="auto"/>
          <w:sz w:val="28"/>
          <w:szCs w:val="28"/>
          <w:lang w:eastAsia="zh-CN"/>
        </w:rPr>
      </w:pP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三</w:t>
      </w:r>
      <w:r>
        <w:rPr>
          <w:rFonts w:hint="eastAsia" w:ascii="仿宋" w:hAnsi="仿宋" w:eastAsia="仿宋"/>
          <w:color w:val="auto"/>
          <w:sz w:val="28"/>
          <w:szCs w:val="28"/>
          <w:lang w:eastAsia="zh-CN"/>
        </w:rPr>
        <w:t>）新版申报表(税总6号公告):结构逻辑变化、重点栏次填报要点；</w:t>
      </w:r>
    </w:p>
    <w:p w14:paraId="218808AA">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jc w:val="both"/>
        <w:textAlignment w:val="auto"/>
        <w:rPr>
          <w:rFonts w:hint="eastAsia" w:ascii="仿宋" w:hAnsi="仿宋" w:eastAsia="仿宋"/>
          <w:color w:val="auto"/>
          <w:sz w:val="28"/>
          <w:szCs w:val="28"/>
          <w:lang w:eastAsia="zh-CN"/>
        </w:rPr>
      </w:pP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四</w:t>
      </w:r>
      <w:r>
        <w:rPr>
          <w:rFonts w:hint="eastAsia" w:ascii="仿宋" w:hAnsi="仿宋" w:eastAsia="仿宋"/>
          <w:color w:val="auto"/>
          <w:sz w:val="28"/>
          <w:szCs w:val="28"/>
          <w:lang w:eastAsia="zh-CN"/>
        </w:rPr>
        <w:t>）新税法下纳税申报操作的变化及填报要求变化(重点)；</w:t>
      </w:r>
    </w:p>
    <w:p w14:paraId="13DB0FC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jc w:val="both"/>
        <w:textAlignment w:val="auto"/>
        <w:rPr>
          <w:rFonts w:hint="eastAsia" w:ascii="仿宋" w:hAnsi="仿宋" w:eastAsia="仿宋"/>
          <w:color w:val="auto"/>
          <w:sz w:val="28"/>
          <w:szCs w:val="28"/>
          <w:lang w:eastAsia="zh-CN"/>
        </w:rPr>
      </w:pP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五</w:t>
      </w:r>
      <w:r>
        <w:rPr>
          <w:rFonts w:hint="eastAsia" w:ascii="仿宋" w:hAnsi="仿宋" w:eastAsia="仿宋"/>
          <w:color w:val="auto"/>
          <w:sz w:val="28"/>
          <w:szCs w:val="28"/>
          <w:lang w:eastAsia="zh-CN"/>
        </w:rPr>
        <w:t>）分行业纳税申报实操技巧:房地产、文旅、农业等行业的申报要点与差异处理。</w:t>
      </w:r>
    </w:p>
    <w:p w14:paraId="25F8BC3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562" w:firstLineChars="200"/>
        <w:jc w:val="both"/>
        <w:textAlignment w:val="auto"/>
        <w:rPr>
          <w:rFonts w:hint="eastAsia" w:ascii="仿宋" w:hAnsi="仿宋" w:eastAsia="仿宋"/>
          <w:b/>
          <w:bCs/>
          <w:color w:val="auto"/>
          <w:sz w:val="28"/>
          <w:szCs w:val="28"/>
          <w:lang w:eastAsia="zh-CN"/>
        </w:rPr>
      </w:pPr>
      <w:r>
        <w:rPr>
          <w:rFonts w:hint="eastAsia" w:ascii="仿宋" w:hAnsi="仿宋" w:eastAsia="仿宋"/>
          <w:b/>
          <w:bCs/>
          <w:color w:val="auto"/>
          <w:sz w:val="28"/>
          <w:szCs w:val="28"/>
          <w:lang w:eastAsia="zh-CN"/>
        </w:rPr>
        <w:t>第四部分:增值税风险自查与稽查应对</w:t>
      </w:r>
    </w:p>
    <w:p w14:paraId="117E54C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jc w:val="both"/>
        <w:textAlignment w:val="auto"/>
        <w:rPr>
          <w:rFonts w:hint="eastAsia" w:ascii="仿宋" w:hAnsi="仿宋" w:eastAsia="仿宋"/>
          <w:color w:val="auto"/>
          <w:sz w:val="28"/>
          <w:szCs w:val="28"/>
          <w:lang w:eastAsia="zh-CN"/>
        </w:rPr>
      </w:pP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一</w:t>
      </w:r>
      <w:r>
        <w:rPr>
          <w:rFonts w:hint="eastAsia" w:ascii="仿宋" w:hAnsi="仿宋" w:eastAsia="仿宋"/>
          <w:color w:val="auto"/>
          <w:sz w:val="28"/>
          <w:szCs w:val="28"/>
          <w:lang w:eastAsia="zh-CN"/>
        </w:rPr>
        <w:t>）金税四期下失控/虚开发票风险识别预警:</w:t>
      </w:r>
    </w:p>
    <w:p w14:paraId="6B0AA5E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jc w:val="both"/>
        <w:textAlignment w:val="auto"/>
        <w:rPr>
          <w:rFonts w:hint="eastAsia" w:ascii="仿宋" w:hAnsi="仿宋" w:eastAsia="仿宋"/>
          <w:color w:val="auto"/>
          <w:sz w:val="28"/>
          <w:szCs w:val="28"/>
          <w:lang w:eastAsia="zh-CN"/>
        </w:rPr>
      </w:pP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二</w:t>
      </w:r>
      <w:r>
        <w:rPr>
          <w:rFonts w:hint="eastAsia" w:ascii="仿宋" w:hAnsi="仿宋" w:eastAsia="仿宋"/>
          <w:color w:val="auto"/>
          <w:sz w:val="28"/>
          <w:szCs w:val="28"/>
          <w:lang w:eastAsia="zh-CN"/>
        </w:rPr>
        <w:t>）合同、资金、发票"三流合一"全流程防控；</w:t>
      </w:r>
    </w:p>
    <w:p w14:paraId="71D12120">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jc w:val="both"/>
        <w:textAlignment w:val="auto"/>
        <w:rPr>
          <w:rFonts w:hint="eastAsia" w:ascii="仿宋" w:hAnsi="仿宋" w:eastAsia="仿宋"/>
          <w:color w:val="auto"/>
          <w:sz w:val="28"/>
          <w:szCs w:val="28"/>
          <w:lang w:eastAsia="zh-CN"/>
        </w:rPr>
      </w:pP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三</w:t>
      </w:r>
      <w:r>
        <w:rPr>
          <w:rFonts w:hint="eastAsia" w:ascii="仿宋" w:hAnsi="仿宋" w:eastAsia="仿宋"/>
          <w:color w:val="auto"/>
          <w:sz w:val="28"/>
          <w:szCs w:val="28"/>
          <w:lang w:eastAsia="zh-CN"/>
        </w:rPr>
        <w:t>）稽查应对流程、资料准备与沟通技巧；</w:t>
      </w:r>
    </w:p>
    <w:p w14:paraId="57150015">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jc w:val="both"/>
        <w:textAlignment w:val="auto"/>
        <w:rPr>
          <w:rFonts w:hint="eastAsia" w:ascii="仿宋" w:hAnsi="仿宋" w:eastAsia="仿宋"/>
          <w:color w:val="auto"/>
          <w:sz w:val="28"/>
          <w:szCs w:val="28"/>
          <w:lang w:eastAsia="zh-CN"/>
        </w:rPr>
      </w:pP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四</w:t>
      </w:r>
      <w:r>
        <w:rPr>
          <w:rFonts w:hint="eastAsia" w:ascii="仿宋" w:hAnsi="仿宋" w:eastAsia="仿宋"/>
          <w:color w:val="auto"/>
          <w:sz w:val="28"/>
          <w:szCs w:val="28"/>
          <w:lang w:eastAsia="zh-CN"/>
        </w:rPr>
        <w:t>）补税、滞纳金、罚款的法律责任与争议处理。</w:t>
      </w:r>
    </w:p>
    <w:p w14:paraId="1CE2D0A3">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562" w:firstLineChars="200"/>
        <w:jc w:val="both"/>
        <w:textAlignment w:val="auto"/>
        <w:rPr>
          <w:rFonts w:hint="eastAsia" w:ascii="仿宋" w:hAnsi="仿宋" w:eastAsia="仿宋"/>
          <w:b/>
          <w:bCs/>
          <w:color w:val="auto"/>
          <w:sz w:val="28"/>
          <w:szCs w:val="28"/>
          <w:lang w:eastAsia="zh-CN"/>
        </w:rPr>
      </w:pPr>
      <w:r>
        <w:rPr>
          <w:rFonts w:hint="eastAsia" w:ascii="仿宋" w:hAnsi="仿宋" w:eastAsia="仿宋"/>
          <w:b/>
          <w:bCs/>
          <w:color w:val="auto"/>
          <w:sz w:val="28"/>
          <w:szCs w:val="28"/>
          <w:lang w:eastAsia="zh-CN"/>
        </w:rPr>
        <w:t>第五部分:土增税清算逻辑重塑与新政策运用</w:t>
      </w:r>
    </w:p>
    <w:p w14:paraId="1A9C099F">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jc w:val="both"/>
        <w:textAlignment w:val="auto"/>
        <w:rPr>
          <w:rFonts w:hint="eastAsia" w:ascii="仿宋" w:hAnsi="仿宋" w:eastAsia="仿宋"/>
          <w:color w:val="auto"/>
          <w:sz w:val="28"/>
          <w:szCs w:val="28"/>
          <w:lang w:eastAsia="zh-CN"/>
        </w:rPr>
      </w:pP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一</w:t>
      </w:r>
      <w:r>
        <w:rPr>
          <w:rFonts w:hint="eastAsia" w:ascii="仿宋" w:hAnsi="仿宋" w:eastAsia="仿宋"/>
          <w:color w:val="auto"/>
          <w:sz w:val="28"/>
          <w:szCs w:val="28"/>
          <w:lang w:eastAsia="zh-CN"/>
        </w:rPr>
        <w:t>）清算概述:清算单位确认、分类标准、条件与台账对应关系、预征制度、二次清算与尾盘操作流程；</w:t>
      </w:r>
    </w:p>
    <w:p w14:paraId="127B46B0">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jc w:val="both"/>
        <w:textAlignment w:val="auto"/>
        <w:rPr>
          <w:rFonts w:hint="eastAsia" w:ascii="仿宋" w:hAnsi="仿宋" w:eastAsia="仿宋"/>
          <w:color w:val="auto"/>
          <w:sz w:val="28"/>
          <w:szCs w:val="28"/>
          <w:lang w:eastAsia="zh-CN"/>
        </w:rPr>
      </w:pP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二</w:t>
      </w:r>
      <w:r>
        <w:rPr>
          <w:rFonts w:hint="eastAsia" w:ascii="仿宋" w:hAnsi="仿宋" w:eastAsia="仿宋"/>
          <w:color w:val="auto"/>
          <w:sz w:val="28"/>
          <w:szCs w:val="28"/>
          <w:lang w:eastAsia="zh-CN"/>
        </w:rPr>
        <w:t>）收入确认:时点与金额、买房赠送风险规避、以租待售/售后回租处理、销售价格偏低/偏高认定、价外费用与利息资本化辨析、七类合作建房风险；</w:t>
      </w:r>
    </w:p>
    <w:p w14:paraId="587DD2F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jc w:val="both"/>
        <w:textAlignment w:val="auto"/>
        <w:rPr>
          <w:rFonts w:hint="eastAsia" w:ascii="仿宋" w:hAnsi="仿宋" w:eastAsia="仿宋"/>
          <w:color w:val="auto"/>
          <w:sz w:val="28"/>
          <w:szCs w:val="28"/>
          <w:lang w:eastAsia="zh-CN"/>
        </w:rPr>
      </w:pP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三</w:t>
      </w:r>
      <w:r>
        <w:rPr>
          <w:rFonts w:hint="eastAsia" w:ascii="仿宋" w:hAnsi="仿宋" w:eastAsia="仿宋"/>
          <w:color w:val="auto"/>
          <w:sz w:val="28"/>
          <w:szCs w:val="28"/>
          <w:lang w:eastAsia="zh-CN"/>
        </w:rPr>
        <w:t>）扣除项目确认:</w:t>
      </w:r>
    </w:p>
    <w:p w14:paraId="03ECF88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jc w:val="both"/>
        <w:textAlignment w:val="auto"/>
        <w:rPr>
          <w:rFonts w:hint="eastAsia" w:ascii="仿宋" w:hAnsi="仿宋" w:eastAsia="仿宋"/>
          <w:color w:val="auto"/>
          <w:sz w:val="28"/>
          <w:szCs w:val="28"/>
          <w:lang w:eastAsia="zh-CN"/>
        </w:rPr>
      </w:pPr>
      <w:r>
        <w:rPr>
          <w:rFonts w:hint="eastAsia" w:ascii="仿宋" w:hAnsi="仿宋" w:eastAsia="仿宋"/>
          <w:color w:val="auto"/>
          <w:sz w:val="28"/>
          <w:szCs w:val="28"/>
          <w:lang w:val="en-US" w:eastAsia="zh-CN"/>
        </w:rPr>
        <w:t>1.</w:t>
      </w:r>
      <w:r>
        <w:rPr>
          <w:rFonts w:hint="eastAsia" w:ascii="仿宋" w:hAnsi="仿宋" w:eastAsia="仿宋"/>
          <w:color w:val="auto"/>
          <w:sz w:val="28"/>
          <w:szCs w:val="28"/>
          <w:lang w:eastAsia="zh-CN"/>
        </w:rPr>
        <w:t>土地成本:招拍挂、土地投资、以房换地、股权转让方式下的成本确认；</w:t>
      </w:r>
    </w:p>
    <w:p w14:paraId="0EB395A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jc w:val="both"/>
        <w:textAlignment w:val="auto"/>
        <w:rPr>
          <w:rFonts w:hint="eastAsia" w:ascii="仿宋" w:hAnsi="仿宋" w:eastAsia="仿宋"/>
          <w:color w:val="auto"/>
          <w:sz w:val="28"/>
          <w:szCs w:val="28"/>
          <w:lang w:eastAsia="zh-CN"/>
        </w:rPr>
      </w:pPr>
      <w:r>
        <w:rPr>
          <w:rFonts w:hint="eastAsia" w:ascii="仿宋" w:hAnsi="仿宋" w:eastAsia="仿宋"/>
          <w:color w:val="auto"/>
          <w:sz w:val="28"/>
          <w:szCs w:val="28"/>
          <w:lang w:val="en-US" w:eastAsia="zh-CN"/>
        </w:rPr>
        <w:t>2.</w:t>
      </w:r>
      <w:r>
        <w:rPr>
          <w:rFonts w:hint="eastAsia" w:ascii="仿宋" w:hAnsi="仿宋" w:eastAsia="仿宋"/>
          <w:color w:val="auto"/>
          <w:sz w:val="28"/>
          <w:szCs w:val="28"/>
          <w:lang w:eastAsia="zh-CN"/>
        </w:rPr>
        <w:t>新政焦点:红线外支出、配建房、不同土地返还款的财税处理；</w:t>
      </w:r>
    </w:p>
    <w:p w14:paraId="2713E54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jc w:val="both"/>
        <w:textAlignment w:val="auto"/>
        <w:rPr>
          <w:rFonts w:hint="eastAsia" w:ascii="仿宋" w:hAnsi="仿宋" w:eastAsia="仿宋"/>
          <w:color w:val="auto"/>
          <w:sz w:val="28"/>
          <w:szCs w:val="28"/>
          <w:lang w:eastAsia="zh-CN"/>
        </w:rPr>
      </w:pPr>
      <w:r>
        <w:rPr>
          <w:rFonts w:hint="eastAsia" w:ascii="仿宋" w:hAnsi="仿宋" w:eastAsia="仿宋"/>
          <w:color w:val="auto"/>
          <w:sz w:val="28"/>
          <w:szCs w:val="28"/>
          <w:lang w:val="en-US" w:eastAsia="zh-CN"/>
        </w:rPr>
        <w:t>3.</w:t>
      </w:r>
      <w:r>
        <w:rPr>
          <w:rFonts w:hint="eastAsia" w:ascii="仿宋" w:hAnsi="仿宋" w:eastAsia="仿宋"/>
          <w:color w:val="auto"/>
          <w:sz w:val="28"/>
          <w:szCs w:val="28"/>
          <w:lang w:eastAsia="zh-CN"/>
        </w:rPr>
        <w:t>开发成本:装修分类扣除、售楼部处理、财务费用、开发间接费；</w:t>
      </w:r>
    </w:p>
    <w:p w14:paraId="2A88C8A1">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jc w:val="both"/>
        <w:textAlignment w:val="auto"/>
        <w:rPr>
          <w:rFonts w:hint="eastAsia" w:ascii="仿宋" w:hAnsi="仿宋" w:eastAsia="仿宋"/>
          <w:color w:val="auto"/>
          <w:sz w:val="28"/>
          <w:szCs w:val="28"/>
          <w:lang w:eastAsia="zh-CN"/>
        </w:rPr>
      </w:pPr>
      <w:r>
        <w:rPr>
          <w:rFonts w:hint="eastAsia" w:ascii="仿宋" w:hAnsi="仿宋" w:eastAsia="仿宋"/>
          <w:color w:val="auto"/>
          <w:sz w:val="28"/>
          <w:szCs w:val="28"/>
          <w:lang w:val="en-US" w:eastAsia="zh-CN"/>
        </w:rPr>
        <w:t>4.</w:t>
      </w:r>
      <w:r>
        <w:rPr>
          <w:rFonts w:hint="eastAsia" w:ascii="仿宋" w:hAnsi="仿宋" w:eastAsia="仿宋"/>
          <w:color w:val="auto"/>
          <w:sz w:val="28"/>
          <w:szCs w:val="28"/>
          <w:lang w:eastAsia="zh-CN"/>
        </w:rPr>
        <w:t>特殊事项:“</w:t>
      </w:r>
      <w:r>
        <w:rPr>
          <w:rFonts w:hint="eastAsia" w:ascii="仿宋" w:hAnsi="仿宋" w:eastAsia="仿宋"/>
          <w:color w:val="auto"/>
          <w:sz w:val="28"/>
          <w:szCs w:val="28"/>
          <w:lang w:val="en-US" w:eastAsia="zh-CN"/>
        </w:rPr>
        <w:t>旧房</w:t>
      </w:r>
      <w:r>
        <w:rPr>
          <w:rFonts w:hint="eastAsia" w:ascii="仿宋" w:hAnsi="仿宋" w:eastAsia="仿宋"/>
          <w:color w:val="auto"/>
          <w:sz w:val="28"/>
          <w:szCs w:val="28"/>
          <w:lang w:eastAsia="zh-CN"/>
        </w:rPr>
        <w:t>“辨析、甲供材政策取消后的计税方法选择。</w:t>
      </w:r>
    </w:p>
    <w:p w14:paraId="2F279257">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562" w:firstLineChars="200"/>
        <w:jc w:val="both"/>
        <w:textAlignment w:val="auto"/>
        <w:rPr>
          <w:rFonts w:hint="eastAsia" w:ascii="仿宋" w:hAnsi="仿宋" w:eastAsia="仿宋"/>
          <w:b/>
          <w:bCs/>
          <w:color w:val="auto"/>
          <w:sz w:val="28"/>
          <w:szCs w:val="28"/>
          <w:lang w:eastAsia="zh-CN"/>
        </w:rPr>
      </w:pPr>
      <w:r>
        <w:rPr>
          <w:rFonts w:hint="eastAsia" w:ascii="仿宋" w:hAnsi="仿宋" w:eastAsia="仿宋"/>
          <w:b/>
          <w:bCs/>
          <w:color w:val="auto"/>
          <w:sz w:val="28"/>
          <w:szCs w:val="28"/>
          <w:lang w:eastAsia="zh-CN"/>
        </w:rPr>
        <w:t>第六部分:疑难杂症深度解析与税负测算</w:t>
      </w:r>
    </w:p>
    <w:p w14:paraId="3E8B21B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jc w:val="both"/>
        <w:textAlignment w:val="auto"/>
        <w:rPr>
          <w:rFonts w:hint="eastAsia" w:ascii="仿宋" w:hAnsi="仿宋" w:eastAsia="仿宋"/>
          <w:color w:val="auto"/>
          <w:sz w:val="28"/>
          <w:szCs w:val="28"/>
          <w:lang w:eastAsia="zh-CN"/>
        </w:rPr>
      </w:pP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一</w:t>
      </w:r>
      <w:r>
        <w:rPr>
          <w:rFonts w:hint="eastAsia" w:ascii="仿宋" w:hAnsi="仿宋" w:eastAsia="仿宋"/>
          <w:color w:val="auto"/>
          <w:sz w:val="28"/>
          <w:szCs w:val="28"/>
          <w:lang w:eastAsia="zh-CN"/>
        </w:rPr>
        <w:t>）“拆迁还建"深度解析:经济实质、增值税/所得税/土增税视同销售处理、申报表填报、价差处理；</w:t>
      </w:r>
    </w:p>
    <w:p w14:paraId="4EC0285E">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jc w:val="both"/>
        <w:textAlignment w:val="auto"/>
        <w:rPr>
          <w:rFonts w:hint="eastAsia" w:ascii="仿宋" w:hAnsi="仿宋" w:eastAsia="仿宋"/>
          <w:color w:val="auto"/>
          <w:sz w:val="28"/>
          <w:szCs w:val="28"/>
          <w:lang w:eastAsia="zh-CN"/>
        </w:rPr>
      </w:pP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二</w:t>
      </w:r>
      <w:r>
        <w:rPr>
          <w:rFonts w:hint="eastAsia" w:ascii="仿宋" w:hAnsi="仿宋" w:eastAsia="仿宋"/>
          <w:color w:val="auto"/>
          <w:sz w:val="28"/>
          <w:szCs w:val="28"/>
          <w:lang w:eastAsia="zh-CN"/>
        </w:rPr>
        <w:t>）成本分摊与车位:占地面积法、建筑面积法、直接成本法、预算造价法、层高系数法的适用;各类车位税收差异及成本分摊要领；</w:t>
      </w:r>
    </w:p>
    <w:p w14:paraId="01BB391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jc w:val="both"/>
        <w:textAlignment w:val="auto"/>
        <w:rPr>
          <w:rFonts w:hint="eastAsia" w:ascii="仿宋" w:hAnsi="仿宋" w:eastAsia="仿宋"/>
          <w:color w:val="auto"/>
          <w:sz w:val="28"/>
          <w:szCs w:val="28"/>
          <w:lang w:eastAsia="zh-CN"/>
        </w:rPr>
      </w:pP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三</w:t>
      </w:r>
      <w:r>
        <w:rPr>
          <w:rFonts w:hint="eastAsia" w:ascii="仿宋" w:hAnsi="仿宋" w:eastAsia="仿宋"/>
          <w:color w:val="auto"/>
          <w:sz w:val="28"/>
          <w:szCs w:val="28"/>
          <w:lang w:eastAsia="zh-CN"/>
        </w:rPr>
        <w:t>）“烂尾楼"业务:销售与购进烂尾楼的土增税处理；</w:t>
      </w:r>
    </w:p>
    <w:p w14:paraId="4631261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jc w:val="both"/>
        <w:textAlignment w:val="auto"/>
        <w:rPr>
          <w:rFonts w:hint="eastAsia" w:ascii="仿宋" w:hAnsi="仿宋" w:eastAsia="仿宋"/>
          <w:color w:val="auto"/>
          <w:sz w:val="28"/>
          <w:szCs w:val="28"/>
          <w:lang w:eastAsia="zh-CN"/>
        </w:rPr>
      </w:pP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四</w:t>
      </w:r>
      <w:r>
        <w:rPr>
          <w:rFonts w:hint="eastAsia" w:ascii="仿宋" w:hAnsi="仿宋" w:eastAsia="仿宋"/>
          <w:color w:val="auto"/>
          <w:sz w:val="28"/>
          <w:szCs w:val="28"/>
          <w:lang w:eastAsia="zh-CN"/>
        </w:rPr>
        <w:t>）税负测算实战:数据采集、收入/成本/税金数据分割、临界点分析、税负预测与结果比对。</w:t>
      </w:r>
    </w:p>
    <w:p w14:paraId="690319F2">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562" w:firstLineChars="200"/>
        <w:jc w:val="both"/>
        <w:textAlignment w:val="auto"/>
        <w:rPr>
          <w:rFonts w:hint="eastAsia" w:ascii="仿宋" w:hAnsi="仿宋" w:eastAsia="仿宋"/>
          <w:b/>
          <w:bCs/>
          <w:color w:val="auto"/>
          <w:sz w:val="28"/>
          <w:szCs w:val="28"/>
          <w:lang w:eastAsia="zh-CN"/>
        </w:rPr>
      </w:pPr>
      <w:r>
        <w:rPr>
          <w:rFonts w:hint="eastAsia" w:ascii="仿宋" w:hAnsi="仿宋" w:eastAsia="仿宋"/>
          <w:b/>
          <w:bCs/>
          <w:color w:val="auto"/>
          <w:sz w:val="28"/>
          <w:szCs w:val="28"/>
          <w:lang w:eastAsia="zh-CN"/>
        </w:rPr>
        <w:t>第七部分:新征管环境与全税种核算要点</w:t>
      </w:r>
    </w:p>
    <w:p w14:paraId="16CC916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jc w:val="both"/>
        <w:textAlignment w:val="auto"/>
        <w:rPr>
          <w:rFonts w:hint="eastAsia" w:ascii="仿宋" w:hAnsi="仿宋" w:eastAsia="仿宋"/>
          <w:color w:val="auto"/>
          <w:sz w:val="28"/>
          <w:szCs w:val="28"/>
          <w:lang w:eastAsia="zh-CN"/>
        </w:rPr>
      </w:pP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一</w:t>
      </w:r>
      <w:r>
        <w:rPr>
          <w:rFonts w:hint="eastAsia" w:ascii="仿宋" w:hAnsi="仿宋" w:eastAsia="仿宋"/>
          <w:color w:val="auto"/>
          <w:sz w:val="28"/>
          <w:szCs w:val="28"/>
          <w:lang w:eastAsia="zh-CN"/>
        </w:rPr>
        <w:t>）税务新趋势:金税四期下的“以数治税"逻辑、2026年征管形势、智慧税务对企业财税管理的挑战；</w:t>
      </w:r>
    </w:p>
    <w:p w14:paraId="773D17C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jc w:val="both"/>
        <w:textAlignment w:val="auto"/>
        <w:rPr>
          <w:rFonts w:hint="eastAsia" w:ascii="仿宋" w:hAnsi="仿宋" w:eastAsia="仿宋"/>
          <w:color w:val="auto"/>
          <w:sz w:val="28"/>
          <w:szCs w:val="28"/>
          <w:lang w:eastAsia="zh-CN"/>
        </w:rPr>
      </w:pP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二</w:t>
      </w:r>
      <w:r>
        <w:rPr>
          <w:rFonts w:hint="eastAsia" w:ascii="仿宋" w:hAnsi="仿宋" w:eastAsia="仿宋"/>
          <w:color w:val="auto"/>
          <w:sz w:val="28"/>
          <w:szCs w:val="28"/>
          <w:lang w:eastAsia="zh-CN"/>
        </w:rPr>
        <w:t>）增值税核算规范:一般纳税人与小规模纳税人差异、进项抵扣凭证管理、异常凭证处理；</w:t>
      </w:r>
    </w:p>
    <w:p w14:paraId="4A40DEF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jc w:val="both"/>
        <w:textAlignment w:val="auto"/>
        <w:rPr>
          <w:rFonts w:hint="eastAsia" w:ascii="仿宋" w:hAnsi="仿宋" w:eastAsia="仿宋"/>
          <w:color w:val="auto"/>
          <w:sz w:val="28"/>
          <w:szCs w:val="28"/>
          <w:lang w:eastAsia="zh-CN"/>
        </w:rPr>
      </w:pP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三</w:t>
      </w:r>
      <w:r>
        <w:rPr>
          <w:rFonts w:hint="eastAsia" w:ascii="仿宋" w:hAnsi="仿宋" w:eastAsia="仿宋"/>
          <w:color w:val="auto"/>
          <w:sz w:val="28"/>
          <w:szCs w:val="28"/>
          <w:lang w:eastAsia="zh-CN"/>
        </w:rPr>
        <w:t>）企业所得税核算关键点:应纳税所得额计算、税前扣除凭证新规、资产损失申报、汇算清缴全流程；</w:t>
      </w:r>
    </w:p>
    <w:p w14:paraId="1CA2DB9F">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jc w:val="both"/>
        <w:textAlignment w:val="auto"/>
        <w:rPr>
          <w:rFonts w:hint="eastAsia" w:ascii="仿宋" w:hAnsi="仿宋" w:eastAsia="仿宋"/>
          <w:color w:val="auto"/>
          <w:sz w:val="28"/>
          <w:szCs w:val="28"/>
          <w:lang w:eastAsia="zh-CN"/>
        </w:rPr>
      </w:pP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四</w:t>
      </w:r>
      <w:r>
        <w:rPr>
          <w:rFonts w:hint="eastAsia" w:ascii="仿宋" w:hAnsi="仿宋" w:eastAsia="仿宋"/>
          <w:color w:val="auto"/>
          <w:sz w:val="28"/>
          <w:szCs w:val="28"/>
          <w:lang w:eastAsia="zh-CN"/>
        </w:rPr>
        <w:t>）税会差异讲解:常见税会差异识别、账务处理方法与纳税调整。</w:t>
      </w:r>
    </w:p>
    <w:p w14:paraId="3053EFD9">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562" w:firstLineChars="200"/>
        <w:jc w:val="both"/>
        <w:textAlignment w:val="auto"/>
        <w:rPr>
          <w:rFonts w:hint="eastAsia" w:ascii="仿宋" w:hAnsi="仿宋" w:eastAsia="仿宋"/>
          <w:b/>
          <w:bCs/>
          <w:color w:val="auto"/>
          <w:sz w:val="28"/>
          <w:szCs w:val="28"/>
          <w:lang w:eastAsia="zh-CN"/>
        </w:rPr>
      </w:pPr>
      <w:r>
        <w:rPr>
          <w:rFonts w:hint="eastAsia" w:ascii="仿宋" w:hAnsi="仿宋" w:eastAsia="仿宋"/>
          <w:b/>
          <w:bCs/>
          <w:color w:val="auto"/>
          <w:sz w:val="28"/>
          <w:szCs w:val="28"/>
          <w:lang w:eastAsia="zh-CN"/>
        </w:rPr>
        <w:t>第八部分:2026稽查重点与企业科学应对策略</w:t>
      </w:r>
    </w:p>
    <w:p w14:paraId="741FC1D7">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jc w:val="both"/>
        <w:textAlignment w:val="auto"/>
        <w:rPr>
          <w:rFonts w:hint="eastAsia" w:ascii="仿宋" w:hAnsi="仿宋" w:eastAsia="仿宋"/>
          <w:color w:val="auto"/>
          <w:sz w:val="28"/>
          <w:szCs w:val="28"/>
          <w:lang w:eastAsia="zh-CN"/>
        </w:rPr>
      </w:pP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一</w:t>
      </w:r>
      <w:r>
        <w:rPr>
          <w:rFonts w:hint="eastAsia" w:ascii="仿宋" w:hAnsi="仿宋" w:eastAsia="仿宋"/>
          <w:color w:val="auto"/>
          <w:sz w:val="28"/>
          <w:szCs w:val="28"/>
          <w:lang w:eastAsia="zh-CN"/>
        </w:rPr>
        <w:t>）2026年全国稽查十大重点:虚开专票、骗取退税、高净值人群个税、平台经济、股权转让等；</w:t>
      </w:r>
    </w:p>
    <w:p w14:paraId="7E8EF4E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jc w:val="both"/>
        <w:textAlignment w:val="auto"/>
        <w:rPr>
          <w:rFonts w:hint="eastAsia" w:ascii="仿宋" w:hAnsi="仿宋" w:eastAsia="仿宋"/>
          <w:color w:val="auto"/>
          <w:sz w:val="28"/>
          <w:szCs w:val="28"/>
          <w:lang w:eastAsia="zh-CN"/>
        </w:rPr>
      </w:pP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二</w:t>
      </w:r>
      <w:r>
        <w:rPr>
          <w:rFonts w:hint="eastAsia" w:ascii="仿宋" w:hAnsi="仿宋" w:eastAsia="仿宋"/>
          <w:color w:val="auto"/>
          <w:sz w:val="28"/>
          <w:szCs w:val="28"/>
          <w:lang w:eastAsia="zh-CN"/>
        </w:rPr>
        <w:t>）历史遗留问题“排雷”:长期零申报、两套账、公转私、税负率异常等21类风险识别与化解；</w:t>
      </w:r>
    </w:p>
    <w:p w14:paraId="7CF3C59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jc w:val="both"/>
        <w:textAlignment w:val="auto"/>
        <w:rPr>
          <w:rFonts w:hint="eastAsia" w:ascii="仿宋" w:hAnsi="仿宋" w:eastAsia="仿宋"/>
          <w:color w:val="auto"/>
          <w:sz w:val="28"/>
          <w:szCs w:val="28"/>
          <w:lang w:eastAsia="zh-CN"/>
        </w:rPr>
      </w:pP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三</w:t>
      </w:r>
      <w:r>
        <w:rPr>
          <w:rFonts w:hint="eastAsia" w:ascii="仿宋" w:hAnsi="仿宋" w:eastAsia="仿宋"/>
          <w:color w:val="auto"/>
          <w:sz w:val="28"/>
          <w:szCs w:val="28"/>
          <w:lang w:eastAsia="zh-CN"/>
        </w:rPr>
        <w:t>）稽查应对"十大步骤”:从了解起因、自查报告撰写，到进场沟通、异议陈述(主观故意要件抗辩)，再到补税争议处理与账务调整；</w:t>
      </w:r>
    </w:p>
    <w:p w14:paraId="638D2979">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jc w:val="both"/>
        <w:textAlignment w:val="auto"/>
        <w:rPr>
          <w:rFonts w:hint="eastAsia" w:ascii="仿宋" w:hAnsi="仿宋" w:eastAsia="仿宋"/>
          <w:color w:val="auto"/>
          <w:sz w:val="28"/>
          <w:szCs w:val="28"/>
          <w:lang w:eastAsia="zh-CN"/>
        </w:rPr>
      </w:pP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四</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四</w:t>
      </w:r>
      <w:r>
        <w:rPr>
          <w:rFonts w:hint="eastAsia" w:ascii="仿宋" w:hAnsi="仿宋" w:eastAsia="仿宋"/>
          <w:color w:val="auto"/>
          <w:sz w:val="28"/>
          <w:szCs w:val="28"/>
          <w:lang w:eastAsia="zh-CN"/>
        </w:rPr>
        <w:t>流一致"稽查实战:合同流、</w:t>
      </w:r>
      <w:r>
        <w:rPr>
          <w:rFonts w:hint="eastAsia" w:ascii="仿宋" w:hAnsi="仿宋" w:eastAsia="仿宋"/>
          <w:color w:val="auto"/>
          <w:sz w:val="28"/>
          <w:szCs w:val="28"/>
          <w:highlight w:val="none"/>
          <w:lang w:val="en-US" w:eastAsia="zh-CN"/>
        </w:rPr>
        <w:t>货物/服务、</w:t>
      </w:r>
      <w:r>
        <w:rPr>
          <w:rFonts w:hint="eastAsia" w:ascii="仿宋" w:hAnsi="仿宋" w:eastAsia="仿宋"/>
          <w:color w:val="auto"/>
          <w:sz w:val="28"/>
          <w:szCs w:val="28"/>
          <w:lang w:eastAsia="zh-CN"/>
        </w:rPr>
        <w:t>资金流、发票流不一致的风险排查与合规化重塑；</w:t>
      </w:r>
    </w:p>
    <w:p w14:paraId="5C658B8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jc w:val="both"/>
        <w:textAlignment w:val="auto"/>
        <w:rPr>
          <w:rFonts w:hint="eastAsia" w:ascii="仿宋" w:hAnsi="仿宋" w:eastAsia="仿宋"/>
          <w:color w:val="auto"/>
          <w:sz w:val="28"/>
          <w:szCs w:val="28"/>
          <w:lang w:eastAsia="zh-CN"/>
        </w:rPr>
      </w:pP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五</w:t>
      </w:r>
      <w:r>
        <w:rPr>
          <w:rFonts w:hint="eastAsia" w:ascii="仿宋" w:hAnsi="仿宋" w:eastAsia="仿宋"/>
          <w:color w:val="auto"/>
          <w:sz w:val="28"/>
          <w:szCs w:val="28"/>
          <w:lang w:eastAsia="zh-CN"/>
        </w:rPr>
        <w:t>）涉税刑事责任边界:结合“两高"新司法解释，厘清偷税、逃税与合理避税的界限。</w:t>
      </w:r>
    </w:p>
    <w:p w14:paraId="5F44EC23">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562" w:firstLineChars="200"/>
        <w:jc w:val="both"/>
        <w:textAlignment w:val="auto"/>
        <w:rPr>
          <w:rFonts w:hint="eastAsia" w:ascii="仿宋" w:hAnsi="仿宋" w:eastAsia="仿宋"/>
          <w:b/>
          <w:bCs/>
          <w:color w:val="auto"/>
          <w:sz w:val="28"/>
          <w:szCs w:val="28"/>
          <w:lang w:eastAsia="zh-CN"/>
        </w:rPr>
      </w:pPr>
      <w:r>
        <w:rPr>
          <w:rFonts w:hint="eastAsia" w:ascii="仿宋" w:hAnsi="仿宋" w:eastAsia="仿宋"/>
          <w:b/>
          <w:bCs/>
          <w:color w:val="auto"/>
          <w:sz w:val="28"/>
          <w:szCs w:val="28"/>
          <w:lang w:eastAsia="zh-CN"/>
        </w:rPr>
        <w:t>第九部分:行业专项疑难问题与财务内控实战</w:t>
      </w:r>
    </w:p>
    <w:p w14:paraId="0A49967E">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jc w:val="both"/>
        <w:textAlignment w:val="auto"/>
        <w:rPr>
          <w:rFonts w:hint="eastAsia" w:ascii="仿宋" w:hAnsi="仿宋" w:eastAsia="仿宋"/>
          <w:color w:val="auto"/>
          <w:sz w:val="28"/>
          <w:szCs w:val="28"/>
          <w:lang w:eastAsia="zh-CN"/>
        </w:rPr>
      </w:pP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一</w:t>
      </w:r>
      <w:r>
        <w:rPr>
          <w:rFonts w:hint="eastAsia" w:ascii="仿宋" w:hAnsi="仿宋" w:eastAsia="仿宋"/>
          <w:color w:val="auto"/>
          <w:sz w:val="28"/>
          <w:szCs w:val="28"/>
          <w:lang w:eastAsia="zh-CN"/>
        </w:rPr>
        <w:t>）大宗贸易收入确认:如何按照收入准则准确确认相关收入;总额法与净额法确认收入的标准及规范；</w:t>
      </w:r>
    </w:p>
    <w:p w14:paraId="2BBBEEE4">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jc w:val="both"/>
        <w:textAlignment w:val="auto"/>
        <w:rPr>
          <w:rFonts w:hint="eastAsia" w:ascii="仿宋" w:hAnsi="仿宋" w:eastAsia="仿宋"/>
          <w:color w:val="auto"/>
          <w:sz w:val="28"/>
          <w:szCs w:val="28"/>
          <w:lang w:eastAsia="zh-CN"/>
        </w:rPr>
      </w:pP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二</w:t>
      </w:r>
      <w:r>
        <w:rPr>
          <w:rFonts w:hint="eastAsia" w:ascii="仿宋" w:hAnsi="仿宋" w:eastAsia="仿宋"/>
          <w:color w:val="auto"/>
          <w:sz w:val="28"/>
          <w:szCs w:val="28"/>
          <w:lang w:eastAsia="zh-CN"/>
        </w:rPr>
        <w:t>）重资产公司节税筹划:新修产业园在办理产权后未出租前，如何合理节约房产税、土地税；</w:t>
      </w:r>
    </w:p>
    <w:p w14:paraId="3AC92D1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jc w:val="both"/>
        <w:textAlignment w:val="auto"/>
        <w:rPr>
          <w:rFonts w:hint="eastAsia" w:ascii="仿宋" w:hAnsi="仿宋" w:eastAsia="仿宋"/>
          <w:color w:val="auto"/>
          <w:sz w:val="28"/>
          <w:szCs w:val="28"/>
          <w:lang w:eastAsia="zh-CN"/>
        </w:rPr>
      </w:pP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三</w:t>
      </w:r>
      <w:r>
        <w:rPr>
          <w:rFonts w:hint="eastAsia" w:ascii="仿宋" w:hAnsi="仿宋" w:eastAsia="仿宋"/>
          <w:color w:val="auto"/>
          <w:sz w:val="28"/>
          <w:szCs w:val="28"/>
          <w:lang w:eastAsia="zh-CN"/>
        </w:rPr>
        <w:t>）内部供应链结算规范:配合融资的内部供应链业务结算要求，如何规范化操作(开票、货权转移、定价等方面)；</w:t>
      </w:r>
    </w:p>
    <w:p w14:paraId="5EF08C5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jc w:val="both"/>
        <w:textAlignment w:val="auto"/>
        <w:rPr>
          <w:rFonts w:hint="eastAsia" w:ascii="仿宋" w:hAnsi="仿宋" w:eastAsia="仿宋"/>
          <w:color w:val="auto"/>
          <w:sz w:val="28"/>
          <w:szCs w:val="28"/>
          <w:lang w:eastAsia="zh-CN"/>
        </w:rPr>
      </w:pP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四</w:t>
      </w:r>
      <w:r>
        <w:rPr>
          <w:rFonts w:hint="eastAsia" w:ascii="仿宋" w:hAnsi="仿宋" w:eastAsia="仿宋"/>
          <w:color w:val="auto"/>
          <w:sz w:val="28"/>
          <w:szCs w:val="28"/>
          <w:lang w:eastAsia="zh-CN"/>
        </w:rPr>
        <w:t>）财务风险管理与内部控制:涉税风险的全流程内控体系建设。</w:t>
      </w:r>
    </w:p>
    <w:p w14:paraId="10269116">
      <w:pPr>
        <w:keepNext w:val="0"/>
        <w:keepLines w:val="0"/>
        <w:pageBreakBefore w:val="0"/>
        <w:kinsoku/>
        <w:wordWrap/>
        <w:overflowPunct/>
        <w:topLinePunct w:val="0"/>
        <w:autoSpaceDE/>
        <w:autoSpaceDN/>
        <w:bidi w:val="0"/>
        <w:adjustRightInd/>
        <w:spacing w:line="460" w:lineRule="exact"/>
        <w:ind w:firstLine="562" w:firstLineChars="200"/>
        <w:textAlignment w:val="auto"/>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二</w:t>
      </w:r>
      <w:r>
        <w:rPr>
          <w:rFonts w:ascii="仿宋" w:hAnsi="仿宋" w:eastAsia="仿宋" w:cs="仿宋"/>
          <w:b/>
          <w:bCs/>
          <w:color w:val="000000" w:themeColor="text1"/>
          <w:sz w:val="28"/>
          <w:szCs w:val="28"/>
          <w14:textFill>
            <w14:solidFill>
              <w14:schemeClr w14:val="tx1"/>
            </w14:solidFill>
          </w14:textFill>
        </w:rPr>
        <w:t>、</w:t>
      </w:r>
      <w:r>
        <w:rPr>
          <w:rFonts w:hint="eastAsia" w:ascii="仿宋" w:hAnsi="仿宋" w:eastAsia="仿宋" w:cs="仿宋"/>
          <w:b/>
          <w:bCs/>
          <w:color w:val="000000" w:themeColor="text1"/>
          <w:sz w:val="28"/>
          <w:szCs w:val="28"/>
          <w:lang w:val="en-US" w:eastAsia="zh-CN"/>
          <w14:textFill>
            <w14:solidFill>
              <w14:schemeClr w14:val="tx1"/>
            </w14:solidFill>
          </w14:textFill>
        </w:rPr>
        <w:t>研修</w:t>
      </w:r>
      <w:r>
        <w:rPr>
          <w:rFonts w:ascii="仿宋" w:hAnsi="仿宋" w:eastAsia="仿宋" w:cs="仿宋"/>
          <w:b/>
          <w:bCs/>
          <w:color w:val="000000" w:themeColor="text1"/>
          <w:sz w:val="28"/>
          <w:szCs w:val="28"/>
          <w14:textFill>
            <w14:solidFill>
              <w14:schemeClr w14:val="tx1"/>
            </w14:solidFill>
          </w14:textFill>
        </w:rPr>
        <w:t>对象</w:t>
      </w:r>
    </w:p>
    <w:p w14:paraId="0DB88BC9">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jc w:val="both"/>
        <w:textAlignment w:val="auto"/>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各相关单位：</w:t>
      </w:r>
      <w:r>
        <w:rPr>
          <w:rFonts w:hint="eastAsia" w:ascii="仿宋" w:hAnsi="仿宋" w:eastAsia="仿宋"/>
          <w:color w:val="auto"/>
          <w:sz w:val="28"/>
          <w:szCs w:val="28"/>
          <w:lang w:eastAsia="zh-CN"/>
        </w:rPr>
        <w:t>房地产与建筑企业、大宗贸易企业、重资产企业、文旅、农业企业、税务师事务所、会计师事务所及财税咨询机构财务、税务</w:t>
      </w:r>
      <w:r>
        <w:rPr>
          <w:rFonts w:hint="eastAsia" w:ascii="仿宋" w:hAnsi="仿宋" w:eastAsia="仿宋"/>
          <w:color w:val="auto"/>
          <w:sz w:val="28"/>
          <w:szCs w:val="28"/>
          <w:lang w:val="en-US" w:eastAsia="zh-CN"/>
        </w:rPr>
        <w:t>等相关人员。</w:t>
      </w:r>
    </w:p>
    <w:p w14:paraId="20F6F0C3">
      <w:pPr>
        <w:keepNext w:val="0"/>
        <w:keepLines w:val="0"/>
        <w:pageBreakBefore w:val="0"/>
        <w:kinsoku/>
        <w:wordWrap/>
        <w:overflowPunct/>
        <w:topLinePunct w:val="0"/>
        <w:autoSpaceDE/>
        <w:autoSpaceDN/>
        <w:bidi w:val="0"/>
        <w:adjustRightInd/>
        <w:spacing w:line="460" w:lineRule="exact"/>
        <w:ind w:firstLine="562" w:firstLineChars="200"/>
        <w:textAlignment w:val="auto"/>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三</w:t>
      </w:r>
      <w:r>
        <w:rPr>
          <w:rFonts w:ascii="仿宋" w:hAnsi="仿宋" w:eastAsia="仿宋" w:cs="仿宋"/>
          <w:b/>
          <w:bCs/>
          <w:color w:val="000000" w:themeColor="text1"/>
          <w:sz w:val="28"/>
          <w:szCs w:val="28"/>
          <w14:textFill>
            <w14:solidFill>
              <w14:schemeClr w14:val="tx1"/>
            </w14:solidFill>
          </w14:textFill>
        </w:rPr>
        <w:t>、</w:t>
      </w:r>
      <w:r>
        <w:rPr>
          <w:rFonts w:hint="eastAsia" w:ascii="仿宋" w:hAnsi="仿宋" w:eastAsia="仿宋" w:cs="仿宋"/>
          <w:b/>
          <w:bCs/>
          <w:color w:val="000000" w:themeColor="text1"/>
          <w:sz w:val="28"/>
          <w:szCs w:val="28"/>
          <w14:textFill>
            <w14:solidFill>
              <w14:schemeClr w14:val="tx1"/>
            </w14:solidFill>
          </w14:textFill>
        </w:rPr>
        <w:t>拟邀师资</w:t>
      </w:r>
    </w:p>
    <w:p w14:paraId="3A4B941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jc w:val="both"/>
        <w:textAlignment w:val="auto"/>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olor w:val="auto"/>
          <w:sz w:val="28"/>
          <w:szCs w:val="28"/>
          <w:lang w:val="en-US" w:eastAsia="zh-CN"/>
        </w:rPr>
        <w:t>拟邀请行业协会权威专家、高校财税学院教授、实战派税务稽查与风控专家等现场授课，交流答疑。</w:t>
      </w:r>
    </w:p>
    <w:p w14:paraId="06D61694">
      <w:pPr>
        <w:keepNext w:val="0"/>
        <w:keepLines w:val="0"/>
        <w:pageBreakBefore w:val="0"/>
        <w:kinsoku/>
        <w:wordWrap/>
        <w:overflowPunct/>
        <w:topLinePunct w:val="0"/>
        <w:autoSpaceDE/>
        <w:autoSpaceDN/>
        <w:bidi w:val="0"/>
        <w:adjustRightInd/>
        <w:spacing w:line="460" w:lineRule="exact"/>
        <w:ind w:firstLine="562" w:firstLineChars="200"/>
        <w:textAlignment w:val="auto"/>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四、</w:t>
      </w:r>
      <w:r>
        <w:rPr>
          <w:rFonts w:ascii="仿宋" w:hAnsi="仿宋" w:eastAsia="仿宋" w:cs="仿宋"/>
          <w:b/>
          <w:bCs/>
          <w:color w:val="000000" w:themeColor="text1"/>
          <w:sz w:val="28"/>
          <w:szCs w:val="28"/>
          <w14:textFill>
            <w14:solidFill>
              <w14:schemeClr w14:val="tx1"/>
            </w14:solidFill>
          </w14:textFill>
        </w:rPr>
        <w:t>培训时间与地点</w:t>
      </w:r>
    </w:p>
    <w:p w14:paraId="1C69F609">
      <w:pPr>
        <w:keepNext w:val="0"/>
        <w:keepLines w:val="0"/>
        <w:pageBreakBefore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2026年05月21日—05月24日   西安市 （21日全天报到）</w:t>
      </w:r>
    </w:p>
    <w:p w14:paraId="3EE81154">
      <w:pPr>
        <w:keepNext w:val="0"/>
        <w:keepLines w:val="0"/>
        <w:pageBreakBefore w:val="0"/>
        <w:kinsoku/>
        <w:wordWrap/>
        <w:overflowPunct/>
        <w:topLinePunct w:val="0"/>
        <w:autoSpaceDE/>
        <w:autoSpaceDN/>
        <w:bidi w:val="0"/>
        <w:adjustRightInd/>
        <w:spacing w:line="460" w:lineRule="exact"/>
        <w:ind w:firstLine="562" w:firstLineChars="200"/>
        <w:textAlignment w:val="auto"/>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五</w:t>
      </w:r>
      <w:r>
        <w:rPr>
          <w:rFonts w:ascii="仿宋" w:hAnsi="仿宋" w:eastAsia="仿宋" w:cs="仿宋"/>
          <w:b/>
          <w:bCs/>
          <w:color w:val="000000" w:themeColor="text1"/>
          <w:sz w:val="28"/>
          <w:szCs w:val="28"/>
          <w14:textFill>
            <w14:solidFill>
              <w14:schemeClr w14:val="tx1"/>
            </w14:solidFill>
          </w14:textFill>
        </w:rPr>
        <w:t>、收费标准</w:t>
      </w:r>
    </w:p>
    <w:p w14:paraId="0D46FDE0">
      <w:pPr>
        <w:keepNext w:val="0"/>
        <w:keepLines w:val="0"/>
        <w:pageBreakBefore w:val="0"/>
        <w:kinsoku/>
        <w:wordWrap/>
        <w:overflowPunct/>
        <w:topLinePunct w:val="0"/>
        <w:autoSpaceDE/>
        <w:autoSpaceDN/>
        <w:bidi w:val="0"/>
        <w:adjustRightInd/>
        <w:spacing w:line="460" w:lineRule="exact"/>
        <w:ind w:firstLine="560" w:firstLineChars="200"/>
        <w:textAlignment w:val="auto"/>
        <w:rPr>
          <w:rFonts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A.3</w:t>
      </w:r>
      <w:r>
        <w:rPr>
          <w:rFonts w:hint="eastAsia" w:ascii="仿宋" w:hAnsi="仿宋" w:eastAsia="仿宋" w:cs="仿宋"/>
          <w:bCs/>
          <w:color w:val="000000" w:themeColor="text1"/>
          <w:sz w:val="28"/>
          <w:szCs w:val="28"/>
          <w14:textFill>
            <w14:solidFill>
              <w14:schemeClr w14:val="tx1"/>
            </w14:solidFill>
          </w14:textFill>
        </w:rPr>
        <w:t>98</w:t>
      </w:r>
      <w:r>
        <w:rPr>
          <w:rFonts w:ascii="仿宋" w:hAnsi="仿宋" w:eastAsia="仿宋" w:cs="仿宋"/>
          <w:bCs/>
          <w:color w:val="000000" w:themeColor="text1"/>
          <w:sz w:val="28"/>
          <w:szCs w:val="28"/>
          <w14:textFill>
            <w14:solidFill>
              <w14:schemeClr w14:val="tx1"/>
            </w14:solidFill>
          </w14:textFill>
        </w:rPr>
        <w:t>0元/人（含培训、资料、电子课件、场地及培训期间午餐</w:t>
      </w:r>
      <w:r>
        <w:rPr>
          <w:rFonts w:hint="eastAsia" w:ascii="仿宋" w:hAnsi="仿宋" w:eastAsia="仿宋" w:cs="仿宋"/>
          <w:bCs/>
          <w:color w:val="000000" w:themeColor="text1"/>
          <w:sz w:val="28"/>
          <w:szCs w:val="28"/>
          <w14:textFill>
            <w14:solidFill>
              <w14:schemeClr w14:val="tx1"/>
            </w14:solidFill>
          </w14:textFill>
        </w:rPr>
        <w:t>、结业证书等</w:t>
      </w:r>
      <w:r>
        <w:rPr>
          <w:rFonts w:ascii="仿宋" w:hAnsi="仿宋" w:eastAsia="仿宋" w:cs="仿宋"/>
          <w:bCs/>
          <w:color w:val="000000" w:themeColor="text1"/>
          <w:sz w:val="28"/>
          <w:szCs w:val="28"/>
          <w14:textFill>
            <w14:solidFill>
              <w14:schemeClr w14:val="tx1"/>
            </w14:solidFill>
          </w14:textFill>
        </w:rPr>
        <w:t>），住宿统一安排，费用自理。</w:t>
      </w:r>
    </w:p>
    <w:p w14:paraId="0C0012AA">
      <w:pPr>
        <w:keepNext w:val="0"/>
        <w:keepLines w:val="0"/>
        <w:pageBreakBefore w:val="0"/>
        <w:kinsoku/>
        <w:wordWrap/>
        <w:overflowPunct/>
        <w:topLinePunct w:val="0"/>
        <w:autoSpaceDE/>
        <w:autoSpaceDN/>
        <w:bidi w:val="0"/>
        <w:adjustRightInd/>
        <w:spacing w:line="460" w:lineRule="exact"/>
        <w:ind w:firstLine="560" w:firstLineChars="200"/>
        <w:textAlignment w:val="auto"/>
        <w:rPr>
          <w:rFonts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B.5</w:t>
      </w:r>
      <w:r>
        <w:rPr>
          <w:rFonts w:hint="eastAsia" w:ascii="仿宋" w:hAnsi="仿宋" w:eastAsia="仿宋" w:cs="仿宋"/>
          <w:bCs/>
          <w:color w:val="000000" w:themeColor="text1"/>
          <w:sz w:val="28"/>
          <w:szCs w:val="28"/>
          <w14:textFill>
            <w14:solidFill>
              <w14:schemeClr w14:val="tx1"/>
            </w14:solidFill>
          </w14:textFill>
        </w:rPr>
        <w:t>98</w:t>
      </w:r>
      <w:r>
        <w:rPr>
          <w:rFonts w:ascii="仿宋" w:hAnsi="仿宋" w:eastAsia="仿宋" w:cs="仿宋"/>
          <w:bCs/>
          <w:color w:val="000000" w:themeColor="text1"/>
          <w:sz w:val="28"/>
          <w:szCs w:val="28"/>
          <w14:textFill>
            <w14:solidFill>
              <w14:schemeClr w14:val="tx1"/>
            </w14:solidFill>
          </w14:textFill>
        </w:rPr>
        <w:t>0元/人（含培训、资料、电子课件、场地、证书及培训期间午餐），住宿统一安排，费用自理。培训结束后，经考核合格，</w:t>
      </w:r>
      <w:r>
        <w:rPr>
          <w:rFonts w:hint="eastAsia" w:ascii="仿宋" w:hAnsi="仿宋" w:eastAsia="仿宋" w:cs="仿宋"/>
          <w:bCs/>
          <w:color w:val="000000" w:themeColor="text1"/>
          <w:sz w:val="28"/>
          <w:szCs w:val="28"/>
          <w14:textFill>
            <w14:solidFill>
              <w14:schemeClr w14:val="tx1"/>
            </w14:solidFill>
          </w14:textFill>
        </w:rPr>
        <w:t>由</w:t>
      </w:r>
      <w:r>
        <w:rPr>
          <w:rFonts w:hint="eastAsia" w:ascii="仿宋" w:hAnsi="仿宋" w:eastAsia="仿宋" w:cs="仿宋"/>
          <w:bCs/>
          <w:color w:val="000000" w:themeColor="text1"/>
          <w:sz w:val="28"/>
          <w:szCs w:val="28"/>
          <w:lang w:eastAsia="zh-CN"/>
          <w14:textFill>
            <w14:solidFill>
              <w14:schemeClr w14:val="tx1"/>
            </w14:solidFill>
          </w14:textFill>
        </w:rPr>
        <w:t>中小企业合作发展促进中心</w:t>
      </w:r>
      <w:r>
        <w:rPr>
          <w:rFonts w:hint="eastAsia" w:ascii="仿宋" w:hAnsi="仿宋" w:eastAsia="仿宋" w:cs="仿宋"/>
          <w:bCs/>
          <w:color w:val="000000" w:themeColor="text1"/>
          <w:sz w:val="28"/>
          <w:szCs w:val="28"/>
          <w:lang w:val="en-US" w:eastAsia="zh-CN"/>
          <w14:textFill>
            <w14:solidFill>
              <w14:schemeClr w14:val="tx1"/>
            </w14:solidFill>
          </w14:textFill>
        </w:rPr>
        <w:t>颁发《税务筹划师》或《财务分析师》</w:t>
      </w:r>
      <w:r>
        <w:rPr>
          <w:rFonts w:hint="eastAsia" w:ascii="仿宋" w:hAnsi="仿宋" w:eastAsia="仿宋" w:cs="仿宋"/>
          <w:bCs/>
          <w:color w:val="000000" w:themeColor="text1"/>
          <w:sz w:val="28"/>
          <w:szCs w:val="28"/>
          <w14:textFill>
            <w14:solidFill>
              <w14:schemeClr w14:val="tx1"/>
            </w14:solidFill>
          </w14:textFill>
        </w:rPr>
        <w:t>证书，报名需提供申报表、二寸</w:t>
      </w:r>
      <w:r>
        <w:rPr>
          <w:rFonts w:hint="eastAsia" w:ascii="仿宋" w:hAnsi="仿宋" w:eastAsia="仿宋" w:cs="仿宋"/>
          <w:bCs/>
          <w:color w:val="000000" w:themeColor="text1"/>
          <w:sz w:val="28"/>
          <w:szCs w:val="28"/>
          <w:lang w:val="en-US" w:eastAsia="zh-CN"/>
          <w14:textFill>
            <w14:solidFill>
              <w14:schemeClr w14:val="tx1"/>
            </w14:solidFill>
          </w14:textFill>
        </w:rPr>
        <w:t>蓝</w:t>
      </w:r>
      <w:r>
        <w:rPr>
          <w:rFonts w:hint="eastAsia" w:ascii="仿宋" w:hAnsi="仿宋" w:eastAsia="仿宋" w:cs="仿宋"/>
          <w:bCs/>
          <w:color w:val="000000" w:themeColor="text1"/>
          <w:sz w:val="28"/>
          <w:szCs w:val="28"/>
          <w14:textFill>
            <w14:solidFill>
              <w14:schemeClr w14:val="tx1"/>
            </w14:solidFill>
          </w14:textFill>
        </w:rPr>
        <w:t>底免冠彩色照片、身份证复印件、学历证书复印件等电子版材料。</w:t>
      </w:r>
    </w:p>
    <w:p w14:paraId="7C5BF239">
      <w:pPr>
        <w:keepNext w:val="0"/>
        <w:keepLines w:val="0"/>
        <w:pageBreakBefore w:val="0"/>
        <w:kinsoku/>
        <w:wordWrap/>
        <w:overflowPunct/>
        <w:topLinePunct w:val="0"/>
        <w:autoSpaceDE/>
        <w:autoSpaceDN/>
        <w:bidi w:val="0"/>
        <w:adjustRightInd/>
        <w:snapToGrid w:val="0"/>
        <w:spacing w:line="4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C.28000元/单位，同步直播，单位投屏播放，统一观看，不限人数，提供电子课件，支持在线提问。</w:t>
      </w:r>
    </w:p>
    <w:p w14:paraId="44230200">
      <w:pPr>
        <w:snapToGrid w:val="0"/>
        <w:spacing w:line="500" w:lineRule="exact"/>
        <w:ind w:firstLine="504" w:firstLineChars="200"/>
        <w:rPr>
          <w:rFonts w:ascii="仿宋" w:hAnsi="仿宋" w:eastAsia="仿宋" w:cs="仿宋"/>
          <w:sz w:val="28"/>
          <w:szCs w:val="28"/>
        </w:rPr>
      </w:pPr>
      <w:r>
        <w:rPr>
          <w:rFonts w:hint="eastAsia" w:ascii="仿宋" w:hAnsi="仿宋" w:eastAsia="仿宋" w:cs="仿宋"/>
          <w:color w:val="000000" w:themeColor="text1"/>
          <w:w w:val="90"/>
          <w:sz w:val="28"/>
          <w:szCs w:val="24"/>
          <w14:textFill>
            <w14:solidFill>
              <w14:schemeClr w14:val="tx1"/>
            </w14:solidFill>
          </w14:textFill>
        </w:rPr>
        <w:drawing>
          <wp:anchor distT="0" distB="0" distL="114300" distR="114300" simplePos="0" relativeHeight="251661312" behindDoc="1" locked="0" layoutInCell="1" allowOverlap="1">
            <wp:simplePos x="0" y="0"/>
            <wp:positionH relativeFrom="column">
              <wp:posOffset>3019425</wp:posOffset>
            </wp:positionH>
            <wp:positionV relativeFrom="paragraph">
              <wp:posOffset>25400</wp:posOffset>
            </wp:positionV>
            <wp:extent cx="2190750" cy="2187575"/>
            <wp:effectExtent l="0" t="0" r="0" b="0"/>
            <wp:wrapNone/>
            <wp:docPr id="3" name="图片 3" descr="中建科信集团（无背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中建科信集团（无背景）"/>
                    <pic:cNvPicPr>
                      <a:picLocks noChangeAspect="1"/>
                    </pic:cNvPicPr>
                  </pic:nvPicPr>
                  <pic:blipFill>
                    <a:blip r:embed="rId6"/>
                    <a:stretch>
                      <a:fillRect/>
                    </a:stretch>
                  </pic:blipFill>
                  <pic:spPr>
                    <a:xfrm>
                      <a:off x="0" y="0"/>
                      <a:ext cx="2190750" cy="2187575"/>
                    </a:xfrm>
                    <a:prstGeom prst="rect">
                      <a:avLst/>
                    </a:prstGeom>
                  </pic:spPr>
                </pic:pic>
              </a:graphicData>
            </a:graphic>
          </wp:anchor>
        </w:drawing>
      </w:r>
    </w:p>
    <w:p w14:paraId="0BEA08AE">
      <w:pPr>
        <w:spacing w:line="500" w:lineRule="exact"/>
        <w:ind w:firstLine="840" w:firstLineChars="3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附件：报名回执表</w:t>
      </w:r>
    </w:p>
    <w:p w14:paraId="768B5900">
      <w:pPr>
        <w:spacing w:line="240" w:lineRule="auto"/>
        <w:ind w:firstLine="4536" w:firstLineChars="1800"/>
        <w:rPr>
          <w:rFonts w:ascii="仿宋" w:hAnsi="仿宋" w:eastAsia="仿宋" w:cs="仿宋"/>
          <w:color w:val="000000" w:themeColor="text1"/>
          <w:w w:val="90"/>
          <w:sz w:val="28"/>
          <w:szCs w:val="24"/>
          <w14:textFill>
            <w14:solidFill>
              <w14:schemeClr w14:val="tx1"/>
            </w14:solidFill>
          </w14:textFill>
        </w:rPr>
      </w:pPr>
      <w:r>
        <w:rPr>
          <w:rFonts w:hint="eastAsia" w:ascii="仿宋" w:hAnsi="仿宋" w:eastAsia="仿宋" w:cs="仿宋"/>
          <w:color w:val="000000" w:themeColor="text1"/>
          <w:w w:val="90"/>
          <w:sz w:val="28"/>
          <w:szCs w:val="24"/>
          <w14:textFill>
            <w14:solidFill>
              <w14:schemeClr w14:val="tx1"/>
            </w14:solidFill>
          </w14:textFill>
        </w:rPr>
        <w:t xml:space="preserve"> 北京中建科信管理咨询集团有限公司</w:t>
      </w:r>
    </w:p>
    <w:p w14:paraId="7C7EDF49">
      <w:pPr>
        <w:spacing w:line="50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 xml:space="preserve"> 202</w:t>
      </w:r>
      <w:r>
        <w:rPr>
          <w:rFonts w:hint="eastAsia" w:ascii="仿宋" w:hAnsi="仿宋" w:eastAsia="仿宋" w:cs="仿宋"/>
          <w:color w:val="000000" w:themeColor="text1"/>
          <w:sz w:val="28"/>
          <w:szCs w:val="28"/>
          <w:lang w:val="en-US" w:eastAsia="zh-CN"/>
          <w14:textFill>
            <w14:solidFill>
              <w14:schemeClr w14:val="tx1"/>
            </w14:solidFill>
          </w14:textFill>
        </w:rPr>
        <w:t>6</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18</w:t>
      </w:r>
      <w:r>
        <w:rPr>
          <w:rFonts w:hint="eastAsia" w:ascii="仿宋" w:hAnsi="仿宋" w:eastAsia="仿宋" w:cs="仿宋"/>
          <w:color w:val="000000" w:themeColor="text1"/>
          <w:sz w:val="28"/>
          <w:szCs w:val="28"/>
          <w14:textFill>
            <w14:solidFill>
              <w14:schemeClr w14:val="tx1"/>
            </w14:solidFill>
          </w14:textFill>
        </w:rPr>
        <w:t>日</w:t>
      </w:r>
    </w:p>
    <w:p w14:paraId="420172A5">
      <w:pPr>
        <w:rPr>
          <w:rFonts w:hint="eastAsia" w:ascii="仿宋" w:hAnsi="仿宋" w:eastAsia="仿宋" w:cs="仿宋"/>
          <w:b/>
          <w:bCs/>
          <w:color w:val="000000" w:themeColor="text1"/>
          <w:sz w:val="28"/>
          <w:szCs w:val="28"/>
          <w14:textFill>
            <w14:solidFill>
              <w14:schemeClr w14:val="tx1"/>
            </w14:solidFill>
          </w14:textFill>
        </w:rPr>
      </w:pPr>
    </w:p>
    <w:p w14:paraId="32E3AA2C">
      <w:pPr>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附件：</w:t>
      </w:r>
    </w:p>
    <w:p w14:paraId="542F044C">
      <w:pPr>
        <w:spacing w:line="480" w:lineRule="exact"/>
        <w:ind w:right="-147" w:rightChars="-70"/>
        <w:jc w:val="center"/>
        <w:rPr>
          <w:rFonts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w:t>
      </w:r>
      <w:r>
        <w:rPr>
          <w:rFonts w:hint="eastAsia" w:ascii="仿宋" w:hAnsi="仿宋" w:eastAsia="仿宋" w:cs="仿宋"/>
          <w:b/>
          <w:bCs/>
          <w:color w:val="auto"/>
          <w:sz w:val="30"/>
          <w:szCs w:val="30"/>
        </w:rPr>
        <w:t>增值税新政落地难点、土地增值税清算攻坚、全税种核算规范与稽查应对及行业专项实操</w:t>
      </w:r>
      <w:r>
        <w:rPr>
          <w:rFonts w:hint="eastAsia" w:ascii="仿宋" w:hAnsi="仿宋" w:eastAsia="仿宋" w:cs="仿宋"/>
          <w:b/>
          <w:bCs/>
          <w:color w:val="auto"/>
          <w:sz w:val="30"/>
          <w:szCs w:val="30"/>
          <w:lang w:val="en-US" w:eastAsia="zh-CN"/>
        </w:rPr>
        <w:t>高级</w:t>
      </w:r>
      <w:r>
        <w:rPr>
          <w:rFonts w:hint="eastAsia" w:ascii="仿宋" w:hAnsi="仿宋" w:eastAsia="仿宋" w:cs="仿宋"/>
          <w:b/>
          <w:bCs/>
          <w:color w:val="auto"/>
          <w:sz w:val="30"/>
          <w:szCs w:val="30"/>
        </w:rPr>
        <w:t>研修班</w:t>
      </w:r>
      <w:r>
        <w:rPr>
          <w:rFonts w:hint="eastAsia" w:ascii="仿宋" w:hAnsi="仿宋" w:eastAsia="仿宋" w:cs="仿宋"/>
          <w:b/>
          <w:color w:val="000000" w:themeColor="text1"/>
          <w:sz w:val="30"/>
          <w:szCs w:val="30"/>
          <w14:textFill>
            <w14:solidFill>
              <w14:schemeClr w14:val="tx1"/>
            </w14:solidFill>
          </w14:textFill>
        </w:rPr>
        <w:t>”报名回执表</w:t>
      </w:r>
    </w:p>
    <w:tbl>
      <w:tblPr>
        <w:tblStyle w:val="7"/>
        <w:tblpPr w:leftFromText="180" w:rightFromText="180" w:vertAnchor="text" w:horzAnchor="page" w:tblpX="1225" w:tblpY="287"/>
        <w:tblW w:w="9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8"/>
        <w:gridCol w:w="854"/>
        <w:gridCol w:w="1293"/>
        <w:gridCol w:w="1952"/>
        <w:gridCol w:w="1896"/>
        <w:gridCol w:w="2164"/>
      </w:tblGrid>
      <w:tr w14:paraId="174C4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400C241B">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单位名称</w:t>
            </w:r>
          </w:p>
        </w:tc>
        <w:tc>
          <w:tcPr>
            <w:tcW w:w="4099" w:type="dxa"/>
            <w:gridSpan w:val="3"/>
            <w:vAlign w:val="center"/>
          </w:tcPr>
          <w:p w14:paraId="03CC2EFF">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896" w:type="dxa"/>
            <w:vAlign w:val="center"/>
          </w:tcPr>
          <w:p w14:paraId="4DEE2E6C">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邮 编</w:t>
            </w:r>
          </w:p>
        </w:tc>
        <w:tc>
          <w:tcPr>
            <w:tcW w:w="2164" w:type="dxa"/>
            <w:vAlign w:val="center"/>
          </w:tcPr>
          <w:p w14:paraId="168E2CB9">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r>
      <w:tr w14:paraId="05999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1C4CBC11">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单位地址</w:t>
            </w:r>
          </w:p>
        </w:tc>
        <w:tc>
          <w:tcPr>
            <w:tcW w:w="8159" w:type="dxa"/>
            <w:gridSpan w:val="5"/>
            <w:vAlign w:val="center"/>
          </w:tcPr>
          <w:p w14:paraId="7A1DFE09">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r>
      <w:tr w14:paraId="11CA2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5A8C029E">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联 系 人</w:t>
            </w:r>
          </w:p>
        </w:tc>
        <w:tc>
          <w:tcPr>
            <w:tcW w:w="2147" w:type="dxa"/>
            <w:gridSpan w:val="2"/>
            <w:vAlign w:val="center"/>
          </w:tcPr>
          <w:p w14:paraId="677DF711">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14:paraId="5831BE66">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职    务</w:t>
            </w:r>
          </w:p>
        </w:tc>
        <w:tc>
          <w:tcPr>
            <w:tcW w:w="4060" w:type="dxa"/>
            <w:gridSpan w:val="2"/>
            <w:vAlign w:val="center"/>
          </w:tcPr>
          <w:p w14:paraId="4C800A94">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r>
      <w:tr w14:paraId="61C80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5D1BF96B">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手    机</w:t>
            </w:r>
          </w:p>
        </w:tc>
        <w:tc>
          <w:tcPr>
            <w:tcW w:w="2147" w:type="dxa"/>
            <w:gridSpan w:val="2"/>
            <w:vAlign w:val="center"/>
          </w:tcPr>
          <w:p w14:paraId="57DEF8F5">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14:paraId="580F7511">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办公电话</w:t>
            </w:r>
          </w:p>
        </w:tc>
        <w:tc>
          <w:tcPr>
            <w:tcW w:w="4060" w:type="dxa"/>
            <w:gridSpan w:val="2"/>
            <w:vAlign w:val="center"/>
          </w:tcPr>
          <w:p w14:paraId="41B75508">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r>
      <w:tr w14:paraId="4338D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04C72518">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传    真</w:t>
            </w:r>
          </w:p>
        </w:tc>
        <w:tc>
          <w:tcPr>
            <w:tcW w:w="2147" w:type="dxa"/>
            <w:gridSpan w:val="2"/>
            <w:vAlign w:val="center"/>
          </w:tcPr>
          <w:p w14:paraId="26811ED0">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14:paraId="60E9EDC2">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电子信箱</w:t>
            </w:r>
          </w:p>
        </w:tc>
        <w:tc>
          <w:tcPr>
            <w:tcW w:w="4060" w:type="dxa"/>
            <w:gridSpan w:val="2"/>
            <w:vAlign w:val="center"/>
          </w:tcPr>
          <w:p w14:paraId="03471386">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r>
      <w:tr w14:paraId="69625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14B74ED6">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参训人员</w:t>
            </w:r>
          </w:p>
        </w:tc>
        <w:tc>
          <w:tcPr>
            <w:tcW w:w="854" w:type="dxa"/>
            <w:vAlign w:val="center"/>
          </w:tcPr>
          <w:p w14:paraId="05C260FF">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性别</w:t>
            </w:r>
          </w:p>
        </w:tc>
        <w:tc>
          <w:tcPr>
            <w:tcW w:w="1293" w:type="dxa"/>
            <w:vAlign w:val="center"/>
          </w:tcPr>
          <w:p w14:paraId="0C3C6D6D">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职  务</w:t>
            </w:r>
          </w:p>
        </w:tc>
        <w:tc>
          <w:tcPr>
            <w:tcW w:w="1952" w:type="dxa"/>
            <w:vAlign w:val="center"/>
          </w:tcPr>
          <w:p w14:paraId="76079243">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电    话</w:t>
            </w:r>
          </w:p>
        </w:tc>
        <w:tc>
          <w:tcPr>
            <w:tcW w:w="1896" w:type="dxa"/>
            <w:vAlign w:val="center"/>
          </w:tcPr>
          <w:p w14:paraId="3E54BE22">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手  机</w:t>
            </w:r>
          </w:p>
        </w:tc>
        <w:tc>
          <w:tcPr>
            <w:tcW w:w="2164" w:type="dxa"/>
            <w:vAlign w:val="center"/>
          </w:tcPr>
          <w:p w14:paraId="7ED2704F">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邮  箱</w:t>
            </w:r>
          </w:p>
        </w:tc>
      </w:tr>
      <w:tr w14:paraId="4C272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5197434F">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854" w:type="dxa"/>
            <w:vAlign w:val="center"/>
          </w:tcPr>
          <w:p w14:paraId="5608C44F">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293" w:type="dxa"/>
            <w:vAlign w:val="center"/>
          </w:tcPr>
          <w:p w14:paraId="3A9A1E3A">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14:paraId="5D140E67">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896" w:type="dxa"/>
            <w:vAlign w:val="center"/>
          </w:tcPr>
          <w:p w14:paraId="22035DCC">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2164" w:type="dxa"/>
            <w:vAlign w:val="center"/>
          </w:tcPr>
          <w:p w14:paraId="6CBFE88D">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r>
      <w:tr w14:paraId="52F82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2D735C3F">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854" w:type="dxa"/>
            <w:vAlign w:val="center"/>
          </w:tcPr>
          <w:p w14:paraId="7569377B">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293" w:type="dxa"/>
            <w:vAlign w:val="center"/>
          </w:tcPr>
          <w:p w14:paraId="27A07B48">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14:paraId="79CC1DA8">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896" w:type="dxa"/>
            <w:vAlign w:val="center"/>
          </w:tcPr>
          <w:p w14:paraId="5474B3C7">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2164" w:type="dxa"/>
            <w:vAlign w:val="center"/>
          </w:tcPr>
          <w:p w14:paraId="12FAD97B">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r>
      <w:tr w14:paraId="5C7A9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551AD432">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854" w:type="dxa"/>
            <w:vAlign w:val="center"/>
          </w:tcPr>
          <w:p w14:paraId="0CBB046A">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293" w:type="dxa"/>
            <w:vAlign w:val="center"/>
          </w:tcPr>
          <w:p w14:paraId="38893D91">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14:paraId="2F6FD005">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896" w:type="dxa"/>
            <w:vAlign w:val="center"/>
          </w:tcPr>
          <w:p w14:paraId="67455FF5">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2164" w:type="dxa"/>
            <w:vAlign w:val="center"/>
          </w:tcPr>
          <w:p w14:paraId="2D8A30E8">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r>
      <w:tr w14:paraId="2D2A7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287D4B3D">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854" w:type="dxa"/>
            <w:vAlign w:val="center"/>
          </w:tcPr>
          <w:p w14:paraId="042BB5E8">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293" w:type="dxa"/>
            <w:vAlign w:val="center"/>
          </w:tcPr>
          <w:p w14:paraId="06079C20">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14:paraId="06CD52B3">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896" w:type="dxa"/>
            <w:vAlign w:val="center"/>
          </w:tcPr>
          <w:p w14:paraId="401013F7">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2164" w:type="dxa"/>
            <w:vAlign w:val="center"/>
          </w:tcPr>
          <w:p w14:paraId="1D992936">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r>
      <w:tr w14:paraId="326A2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5FA990EA">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854" w:type="dxa"/>
            <w:vAlign w:val="center"/>
          </w:tcPr>
          <w:p w14:paraId="390F03DB">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293" w:type="dxa"/>
            <w:vAlign w:val="center"/>
          </w:tcPr>
          <w:p w14:paraId="46446C80">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14:paraId="09D7AD42">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896" w:type="dxa"/>
            <w:vAlign w:val="center"/>
          </w:tcPr>
          <w:p w14:paraId="349A9E29">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2164" w:type="dxa"/>
            <w:vAlign w:val="center"/>
          </w:tcPr>
          <w:p w14:paraId="6E059EF0">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r>
      <w:tr w14:paraId="080B0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46DBA241">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参训时间</w:t>
            </w:r>
          </w:p>
        </w:tc>
        <w:tc>
          <w:tcPr>
            <w:tcW w:w="2147" w:type="dxa"/>
            <w:gridSpan w:val="2"/>
            <w:vAlign w:val="center"/>
          </w:tcPr>
          <w:p w14:paraId="4666755A">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14:paraId="035FF0A9">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参训地点</w:t>
            </w:r>
          </w:p>
        </w:tc>
        <w:tc>
          <w:tcPr>
            <w:tcW w:w="4060" w:type="dxa"/>
            <w:gridSpan w:val="2"/>
            <w:vAlign w:val="center"/>
          </w:tcPr>
          <w:p w14:paraId="7069F5BD">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r>
      <w:tr w14:paraId="14E1A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29CCAA42">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住宿要求</w:t>
            </w:r>
          </w:p>
        </w:tc>
        <w:tc>
          <w:tcPr>
            <w:tcW w:w="8159" w:type="dxa"/>
            <w:gridSpan w:val="5"/>
            <w:vAlign w:val="center"/>
          </w:tcPr>
          <w:p w14:paraId="3131DEA3">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单住□      合住□     自理□</w:t>
            </w:r>
          </w:p>
        </w:tc>
      </w:tr>
      <w:tr w14:paraId="761D4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472150EF">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证书申报</w:t>
            </w:r>
          </w:p>
        </w:tc>
        <w:tc>
          <w:tcPr>
            <w:tcW w:w="8159" w:type="dxa"/>
            <w:gridSpan w:val="5"/>
            <w:vAlign w:val="center"/>
          </w:tcPr>
          <w:p w14:paraId="26CD017B">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证书</w:t>
            </w:r>
            <w:r>
              <w:rPr>
                <w:rFonts w:hint="eastAsia" w:ascii="仿宋" w:hAnsi="仿宋" w:eastAsia="仿宋" w:cs="仿宋"/>
                <w:bCs/>
                <w:color w:val="000000" w:themeColor="text1"/>
                <w:sz w:val="28"/>
                <w:szCs w:val="28"/>
                <w14:textFill>
                  <w14:solidFill>
                    <w14:schemeClr w14:val="tx1"/>
                  </w14:solidFill>
                </w14:textFill>
              </w:rPr>
              <w:t>□</w:t>
            </w:r>
          </w:p>
        </w:tc>
      </w:tr>
      <w:tr w14:paraId="3A726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71895D23">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付款方式</w:t>
            </w:r>
          </w:p>
        </w:tc>
        <w:tc>
          <w:tcPr>
            <w:tcW w:w="4099" w:type="dxa"/>
            <w:gridSpan w:val="3"/>
            <w:vAlign w:val="center"/>
          </w:tcPr>
          <w:p w14:paraId="0B1AC322">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银行转账□      现场交费□</w:t>
            </w:r>
          </w:p>
        </w:tc>
        <w:tc>
          <w:tcPr>
            <w:tcW w:w="1896" w:type="dxa"/>
            <w:vAlign w:val="center"/>
          </w:tcPr>
          <w:p w14:paraId="040A82ED">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金 额</w:t>
            </w:r>
          </w:p>
        </w:tc>
        <w:tc>
          <w:tcPr>
            <w:tcW w:w="2164" w:type="dxa"/>
          </w:tcPr>
          <w:p w14:paraId="33F585A4">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r>
      <w:tr w14:paraId="43E31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5" w:hRule="atLeast"/>
        </w:trPr>
        <w:tc>
          <w:tcPr>
            <w:tcW w:w="1678" w:type="dxa"/>
            <w:vAlign w:val="center"/>
          </w:tcPr>
          <w:p w14:paraId="0A1EB5A1">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p w14:paraId="28C7ACC7">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收款信息</w:t>
            </w:r>
          </w:p>
        </w:tc>
        <w:tc>
          <w:tcPr>
            <w:tcW w:w="8159" w:type="dxa"/>
            <w:gridSpan w:val="5"/>
            <w:vAlign w:val="center"/>
          </w:tcPr>
          <w:p w14:paraId="377BF2E4">
            <w:pPr>
              <w:tabs>
                <w:tab w:val="left" w:pos="567"/>
                <w:tab w:val="left" w:pos="709"/>
              </w:tabs>
              <w:spacing w:line="360" w:lineRule="auto"/>
              <w:jc w:val="left"/>
              <w:textAlignment w:val="baseline"/>
              <w:outlineLvl w:val="0"/>
              <w:rPr>
                <w:rFonts w:ascii="仿宋" w:hAnsi="仿宋" w:eastAsia="仿宋" w:cs="仿宋"/>
                <w:sz w:val="28"/>
                <w:szCs w:val="28"/>
              </w:rPr>
            </w:pPr>
            <w:r>
              <w:rPr>
                <w:rFonts w:hint="eastAsia" w:ascii="仿宋" w:hAnsi="仿宋" w:eastAsia="仿宋" w:cs="仿宋"/>
                <w:sz w:val="28"/>
                <w:szCs w:val="28"/>
              </w:rPr>
              <w:t>开户名称：北京中建科信管理咨询集团有限公司</w:t>
            </w:r>
          </w:p>
          <w:p w14:paraId="09F6F1F0">
            <w:pPr>
              <w:tabs>
                <w:tab w:val="left" w:pos="567"/>
                <w:tab w:val="left" w:pos="709"/>
              </w:tabs>
              <w:spacing w:line="360" w:lineRule="auto"/>
              <w:jc w:val="left"/>
              <w:textAlignment w:val="baseline"/>
              <w:outlineLvl w:val="0"/>
              <w:rPr>
                <w:rFonts w:ascii="仿宋" w:hAnsi="仿宋" w:eastAsia="仿宋" w:cs="仿宋"/>
                <w:sz w:val="28"/>
                <w:szCs w:val="28"/>
              </w:rPr>
            </w:pPr>
            <w:r>
              <w:rPr>
                <w:rFonts w:hint="eastAsia" w:ascii="仿宋" w:hAnsi="仿宋" w:eastAsia="仿宋" w:cs="仿宋"/>
                <w:sz w:val="28"/>
                <w:szCs w:val="28"/>
              </w:rPr>
              <w:t>开 户 行：中国工商银行股份有限公司北京半壁店支行</w:t>
            </w:r>
          </w:p>
          <w:p w14:paraId="14F389CD">
            <w:pPr>
              <w:tabs>
                <w:tab w:val="left" w:pos="567"/>
                <w:tab w:val="left" w:pos="709"/>
              </w:tabs>
              <w:spacing w:line="360" w:lineRule="auto"/>
              <w:jc w:val="left"/>
              <w:textAlignment w:val="baseline"/>
              <w:outlineLvl w:val="0"/>
              <w:rPr>
                <w:rFonts w:ascii="仿宋" w:hAnsi="仿宋" w:eastAsia="仿宋" w:cs="仿宋"/>
                <w:sz w:val="28"/>
                <w:szCs w:val="28"/>
              </w:rPr>
            </w:pPr>
            <w:r>
              <w:rPr>
                <w:rFonts w:hint="eastAsia" w:ascii="仿宋" w:hAnsi="仿宋" w:eastAsia="仿宋" w:cs="仿宋"/>
                <w:sz w:val="28"/>
                <w:szCs w:val="28"/>
              </w:rPr>
              <w:t>账    号：0200247009200068235</w:t>
            </w:r>
          </w:p>
        </w:tc>
      </w:tr>
      <w:tr w14:paraId="068F0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678" w:type="dxa"/>
            <w:vAlign w:val="center"/>
          </w:tcPr>
          <w:p w14:paraId="4DC3EB80">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备    注</w:t>
            </w:r>
          </w:p>
        </w:tc>
        <w:tc>
          <w:tcPr>
            <w:tcW w:w="4099" w:type="dxa"/>
            <w:gridSpan w:val="3"/>
            <w:vAlign w:val="center"/>
          </w:tcPr>
          <w:p w14:paraId="4069023A">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本课程可根据单位实际需</w:t>
            </w:r>
          </w:p>
          <w:p w14:paraId="209FEF91">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求，提供内部培训。</w:t>
            </w:r>
          </w:p>
        </w:tc>
        <w:tc>
          <w:tcPr>
            <w:tcW w:w="4060" w:type="dxa"/>
            <w:gridSpan w:val="2"/>
            <w:vAlign w:val="center"/>
          </w:tcPr>
          <w:p w14:paraId="58E158B0">
            <w:pPr>
              <w:tabs>
                <w:tab w:val="left" w:pos="567"/>
                <w:tab w:val="left" w:pos="709"/>
              </w:tabs>
              <w:spacing w:line="300" w:lineRule="exact"/>
              <w:ind w:firstLine="280" w:firstLineChars="100"/>
              <w:textAlignment w:val="baseline"/>
              <w:outlineLvl w:val="0"/>
              <w:rPr>
                <w:rFonts w:ascii="仿宋" w:hAnsi="仿宋" w:eastAsia="仿宋" w:cs="仿宋"/>
                <w:bCs/>
                <w:color w:val="000000" w:themeColor="text1"/>
                <w:sz w:val="28"/>
                <w:szCs w:val="28"/>
                <w14:textFill>
                  <w14:solidFill>
                    <w14:schemeClr w14:val="tx1"/>
                  </w14:solidFill>
                </w14:textFill>
              </w:rPr>
            </w:pPr>
          </w:p>
          <w:p w14:paraId="25824496">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参加</w:t>
            </w:r>
            <w:r>
              <w:rPr>
                <w:rFonts w:ascii="仿宋" w:hAnsi="仿宋" w:eastAsia="仿宋" w:cs="仿宋"/>
                <w:bCs/>
                <w:color w:val="000000" w:themeColor="text1"/>
                <w:sz w:val="28"/>
                <w:szCs w:val="28"/>
                <w14:textFill>
                  <w14:solidFill>
                    <w14:schemeClr w14:val="tx1"/>
                  </w14:solidFill>
                </w14:textFill>
              </w:rPr>
              <w:t>单位</w:t>
            </w:r>
            <w:r>
              <w:rPr>
                <w:rFonts w:hint="eastAsia" w:ascii="仿宋" w:hAnsi="仿宋" w:eastAsia="仿宋" w:cs="仿宋"/>
                <w:bCs/>
                <w:color w:val="000000" w:themeColor="text1"/>
                <w:sz w:val="28"/>
                <w:szCs w:val="28"/>
                <w14:textFill>
                  <w14:solidFill>
                    <w14:schemeClr w14:val="tx1"/>
                  </w14:solidFill>
                </w14:textFill>
              </w:rPr>
              <w:t>（盖章）</w:t>
            </w:r>
          </w:p>
          <w:p w14:paraId="56AA7A2F">
            <w:pPr>
              <w:pStyle w:val="6"/>
              <w:ind w:left="480" w:firstLine="480"/>
              <w:rPr>
                <w:rFonts w:hint="default"/>
                <w:color w:val="000000" w:themeColor="text1"/>
                <w14:textFill>
                  <w14:solidFill>
                    <w14:schemeClr w14:val="tx1"/>
                  </w14:solidFill>
                </w14:textFill>
              </w:rPr>
            </w:pPr>
          </w:p>
          <w:p w14:paraId="3E8FFA4D">
            <w:pPr>
              <w:tabs>
                <w:tab w:val="left" w:pos="567"/>
                <w:tab w:val="left" w:pos="709"/>
              </w:tabs>
              <w:spacing w:line="300" w:lineRule="exact"/>
              <w:ind w:firstLine="2240" w:firstLineChars="800"/>
              <w:textAlignment w:val="baseline"/>
              <w:outlineLvl w:val="0"/>
              <w:rPr>
                <w:rFonts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年  月  日</w:t>
            </w:r>
          </w:p>
        </w:tc>
      </w:tr>
    </w:tbl>
    <w:p w14:paraId="61D60A10">
      <w:pPr>
        <w:spacing w:line="440" w:lineRule="exact"/>
        <w:ind w:right="-147" w:rightChars="-70"/>
        <w:rPr>
          <w:rStyle w:val="9"/>
          <w:rFonts w:hint="eastAsia" w:ascii="仿宋" w:hAnsi="仿宋" w:eastAsia="仿宋" w:cs="仿宋"/>
          <w:color w:val="000000" w:themeColor="text1"/>
          <w:sz w:val="28"/>
          <w:szCs w:val="28"/>
          <w:lang w:val="zh-CN"/>
          <w14:textFill>
            <w14:solidFill>
              <w14:schemeClr w14:val="tx1"/>
            </w14:solidFill>
          </w14:textFill>
        </w:rPr>
      </w:pPr>
      <w:r>
        <w:rPr>
          <w:rStyle w:val="9"/>
          <w:rFonts w:hint="eastAsia" w:ascii="仿宋" w:hAnsi="仿宋" w:eastAsia="仿宋" w:cs="仿宋"/>
          <w:color w:val="000000" w:themeColor="text1"/>
          <w:sz w:val="28"/>
          <w:szCs w:val="28"/>
          <w:lang w:val="zh-CN"/>
          <w14:textFill>
            <w14:solidFill>
              <w14:schemeClr w14:val="tx1"/>
            </w14:solidFill>
          </w14:textFill>
        </w:rPr>
        <w:t xml:space="preserve">报名负责人：聂红军 主任18211071700（微信）   </w:t>
      </w:r>
    </w:p>
    <w:p w14:paraId="167E882C">
      <w:pPr>
        <w:spacing w:line="440" w:lineRule="exact"/>
        <w:ind w:right="-147" w:rightChars="-70"/>
        <w:rPr>
          <w:rStyle w:val="9"/>
          <w:rFonts w:hint="eastAsia" w:ascii="仿宋" w:hAnsi="仿宋" w:eastAsia="仿宋" w:cs="仿宋"/>
          <w:color w:val="000000" w:themeColor="text1"/>
          <w:sz w:val="28"/>
          <w:szCs w:val="28"/>
          <w:lang w:val="zh-CN"/>
          <w14:textFill>
            <w14:solidFill>
              <w14:schemeClr w14:val="tx1"/>
            </w14:solidFill>
          </w14:textFill>
        </w:rPr>
      </w:pPr>
      <w:r>
        <w:rPr>
          <w:rStyle w:val="9"/>
          <w:rFonts w:hint="eastAsia" w:ascii="仿宋" w:hAnsi="仿宋" w:eastAsia="仿宋" w:cs="仿宋"/>
          <w:color w:val="000000" w:themeColor="text1"/>
          <w:sz w:val="28"/>
          <w:szCs w:val="28"/>
          <w:lang w:val="zh-CN"/>
          <w14:textFill>
            <w14:solidFill>
              <w14:schemeClr w14:val="tx1"/>
            </w14:solidFill>
          </w14:textFill>
        </w:rPr>
        <w:t xml:space="preserve">电  </w:t>
      </w:r>
      <w:r>
        <w:rPr>
          <w:rStyle w:val="9"/>
          <w:rFonts w:hint="eastAsia" w:ascii="仿宋" w:hAnsi="仿宋" w:eastAsia="仿宋" w:cs="仿宋"/>
          <w:color w:val="000000" w:themeColor="text1"/>
          <w:sz w:val="28"/>
          <w:szCs w:val="28"/>
          <w:lang w:val="en-US" w:eastAsia="zh-CN"/>
          <w14:textFill>
            <w14:solidFill>
              <w14:schemeClr w14:val="tx1"/>
            </w14:solidFill>
          </w14:textFill>
        </w:rPr>
        <w:t xml:space="preserve"> </w:t>
      </w:r>
      <w:bookmarkStart w:id="0" w:name="_GoBack"/>
      <w:bookmarkEnd w:id="0"/>
      <w:r>
        <w:rPr>
          <w:rStyle w:val="9"/>
          <w:rFonts w:hint="eastAsia" w:ascii="仿宋" w:hAnsi="仿宋" w:eastAsia="仿宋" w:cs="仿宋"/>
          <w:color w:val="000000" w:themeColor="text1"/>
          <w:sz w:val="28"/>
          <w:szCs w:val="28"/>
          <w:lang w:val="zh-CN"/>
          <w14:textFill>
            <w14:solidFill>
              <w14:schemeClr w14:val="tx1"/>
            </w14:solidFill>
          </w14:textFill>
        </w:rPr>
        <w:t xml:space="preserve">话：13141289128        邮    箱：zqgphwz@126.com  </w:t>
      </w:r>
    </w:p>
    <w:p w14:paraId="4D6C1A24">
      <w:pPr>
        <w:spacing w:line="440" w:lineRule="exact"/>
        <w:ind w:right="-147" w:rightChars="-70"/>
        <w:rPr>
          <w:rStyle w:val="9"/>
          <w:rFonts w:hint="eastAsia" w:ascii="仿宋" w:hAnsi="仿宋" w:eastAsia="仿宋" w:cs="仿宋"/>
          <w:color w:val="000000" w:themeColor="text1"/>
          <w:spacing w:val="8"/>
          <w:sz w:val="28"/>
          <w:szCs w:val="28"/>
          <w:lang w:val="zh-CN"/>
          <w14:textFill>
            <w14:solidFill>
              <w14:schemeClr w14:val="tx1"/>
            </w14:solidFill>
          </w14:textFill>
        </w:rPr>
      </w:pPr>
      <w:r>
        <w:rPr>
          <w:rStyle w:val="9"/>
          <w:rFonts w:hint="eastAsia" w:ascii="仿宋" w:hAnsi="仿宋" w:eastAsia="仿宋" w:cs="仿宋"/>
          <w:color w:val="000000" w:themeColor="text1"/>
          <w:sz w:val="28"/>
          <w:szCs w:val="28"/>
          <w:lang w:val="zh-CN"/>
          <w14:textFill>
            <w14:solidFill>
              <w14:schemeClr w14:val="tx1"/>
            </w14:solidFill>
          </w14:textFill>
        </w:rPr>
        <w:t>qq咨询：470882753           网    址：www.zqgpchina.cn</w:t>
      </w:r>
    </w:p>
    <w:sectPr>
      <w:footerReference r:id="rId3" w:type="default"/>
      <w:pgSz w:w="11906" w:h="16838"/>
      <w:pgMar w:top="1440" w:right="1519" w:bottom="144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6C42267-65E7-4AA3-9129-403A893DD17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2" w:fontKey="{E711339C-B753-4C55-B7C7-EE662C4DC734}"/>
  </w:font>
  <w:font w:name="华文中宋">
    <w:panose1 w:val="02010600040101010101"/>
    <w:charset w:val="86"/>
    <w:family w:val="auto"/>
    <w:pitch w:val="default"/>
    <w:sig w:usb0="00000287" w:usb1="080F0000" w:usb2="00000000" w:usb3="00000000" w:csb0="0004009F" w:csb1="DFD70000"/>
    <w:embedRegular r:id="rId3" w:fontKey="{CE16BA4E-938C-41C4-A016-E8B0C7185F83}"/>
  </w:font>
  <w:font w:name="WPSEMBED1">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064A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DC23F1">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9DC23F1">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gzNDM4Y2FiYTQ0ZDExNjg0MjEzZDViYjkxMTI4NDIifQ=="/>
  </w:docVars>
  <w:rsids>
    <w:rsidRoot w:val="00D51FAA"/>
    <w:rsid w:val="00000508"/>
    <w:rsid w:val="00037700"/>
    <w:rsid w:val="00084460"/>
    <w:rsid w:val="000A17E5"/>
    <w:rsid w:val="000A4852"/>
    <w:rsid w:val="000A5A9D"/>
    <w:rsid w:val="000D6B55"/>
    <w:rsid w:val="000E1574"/>
    <w:rsid w:val="000E204B"/>
    <w:rsid w:val="001234DF"/>
    <w:rsid w:val="001815E2"/>
    <w:rsid w:val="001A64D3"/>
    <w:rsid w:val="001B7E39"/>
    <w:rsid w:val="001E6722"/>
    <w:rsid w:val="002202BE"/>
    <w:rsid w:val="00231F16"/>
    <w:rsid w:val="0025634D"/>
    <w:rsid w:val="00263FBD"/>
    <w:rsid w:val="00265282"/>
    <w:rsid w:val="00266CDF"/>
    <w:rsid w:val="00272A46"/>
    <w:rsid w:val="002749C9"/>
    <w:rsid w:val="0027718C"/>
    <w:rsid w:val="002842F3"/>
    <w:rsid w:val="00292E6A"/>
    <w:rsid w:val="002D0407"/>
    <w:rsid w:val="002D3499"/>
    <w:rsid w:val="003144E6"/>
    <w:rsid w:val="00327A7D"/>
    <w:rsid w:val="00342E6E"/>
    <w:rsid w:val="0038106F"/>
    <w:rsid w:val="003C409A"/>
    <w:rsid w:val="003F099E"/>
    <w:rsid w:val="00406D20"/>
    <w:rsid w:val="00412275"/>
    <w:rsid w:val="0042621A"/>
    <w:rsid w:val="0044681F"/>
    <w:rsid w:val="00447DB3"/>
    <w:rsid w:val="00455750"/>
    <w:rsid w:val="00464B66"/>
    <w:rsid w:val="00476D6E"/>
    <w:rsid w:val="00480F5F"/>
    <w:rsid w:val="00484633"/>
    <w:rsid w:val="004A6EFA"/>
    <w:rsid w:val="004C036A"/>
    <w:rsid w:val="004F014E"/>
    <w:rsid w:val="00545C93"/>
    <w:rsid w:val="00594AD1"/>
    <w:rsid w:val="005A569B"/>
    <w:rsid w:val="005C4CD4"/>
    <w:rsid w:val="005C56FC"/>
    <w:rsid w:val="005D185D"/>
    <w:rsid w:val="005D781B"/>
    <w:rsid w:val="005F0B6F"/>
    <w:rsid w:val="00615433"/>
    <w:rsid w:val="00624B79"/>
    <w:rsid w:val="00650467"/>
    <w:rsid w:val="00650EEF"/>
    <w:rsid w:val="006557C2"/>
    <w:rsid w:val="006672EF"/>
    <w:rsid w:val="00671A31"/>
    <w:rsid w:val="0067446E"/>
    <w:rsid w:val="00682707"/>
    <w:rsid w:val="006836BA"/>
    <w:rsid w:val="00687C2D"/>
    <w:rsid w:val="00693CB1"/>
    <w:rsid w:val="006A2ADA"/>
    <w:rsid w:val="006C5089"/>
    <w:rsid w:val="006C6CA9"/>
    <w:rsid w:val="006D402B"/>
    <w:rsid w:val="007055F1"/>
    <w:rsid w:val="0070729C"/>
    <w:rsid w:val="0074601B"/>
    <w:rsid w:val="007554FC"/>
    <w:rsid w:val="00770C10"/>
    <w:rsid w:val="00772C12"/>
    <w:rsid w:val="007D1096"/>
    <w:rsid w:val="008033D8"/>
    <w:rsid w:val="0082209D"/>
    <w:rsid w:val="00830220"/>
    <w:rsid w:val="00832F5A"/>
    <w:rsid w:val="008404E0"/>
    <w:rsid w:val="008753AE"/>
    <w:rsid w:val="00886602"/>
    <w:rsid w:val="008F516C"/>
    <w:rsid w:val="00914EBA"/>
    <w:rsid w:val="00947FFC"/>
    <w:rsid w:val="00966889"/>
    <w:rsid w:val="009B20C6"/>
    <w:rsid w:val="009C15B0"/>
    <w:rsid w:val="009C49B0"/>
    <w:rsid w:val="009C4CB6"/>
    <w:rsid w:val="009F5606"/>
    <w:rsid w:val="00A244AC"/>
    <w:rsid w:val="00B05DFF"/>
    <w:rsid w:val="00B55E7C"/>
    <w:rsid w:val="00BB2B72"/>
    <w:rsid w:val="00BC3588"/>
    <w:rsid w:val="00C26406"/>
    <w:rsid w:val="00C37349"/>
    <w:rsid w:val="00C54CDA"/>
    <w:rsid w:val="00C64E76"/>
    <w:rsid w:val="00C918E2"/>
    <w:rsid w:val="00C94641"/>
    <w:rsid w:val="00CB3A61"/>
    <w:rsid w:val="00CC6EA9"/>
    <w:rsid w:val="00CC72ED"/>
    <w:rsid w:val="00CE06C5"/>
    <w:rsid w:val="00D14AE9"/>
    <w:rsid w:val="00D21338"/>
    <w:rsid w:val="00D51FAA"/>
    <w:rsid w:val="00D613DB"/>
    <w:rsid w:val="00D948A5"/>
    <w:rsid w:val="00DA6AE7"/>
    <w:rsid w:val="00DC72ED"/>
    <w:rsid w:val="00DF08E3"/>
    <w:rsid w:val="00E319C5"/>
    <w:rsid w:val="00E53EF0"/>
    <w:rsid w:val="00E826A8"/>
    <w:rsid w:val="00E86FBD"/>
    <w:rsid w:val="00E90724"/>
    <w:rsid w:val="00E922E5"/>
    <w:rsid w:val="00EC12C0"/>
    <w:rsid w:val="00EE50FD"/>
    <w:rsid w:val="00F674BD"/>
    <w:rsid w:val="00F707DD"/>
    <w:rsid w:val="00F814AB"/>
    <w:rsid w:val="00F828B6"/>
    <w:rsid w:val="00FA1C1A"/>
    <w:rsid w:val="00FA1D2A"/>
    <w:rsid w:val="00FA338C"/>
    <w:rsid w:val="00FB33B5"/>
    <w:rsid w:val="00FB5E44"/>
    <w:rsid w:val="01685C8E"/>
    <w:rsid w:val="01EF20C6"/>
    <w:rsid w:val="02C866AB"/>
    <w:rsid w:val="02DF39F5"/>
    <w:rsid w:val="033B50CF"/>
    <w:rsid w:val="034B42C3"/>
    <w:rsid w:val="034C3C31"/>
    <w:rsid w:val="03CC3F79"/>
    <w:rsid w:val="04812FB5"/>
    <w:rsid w:val="0490144A"/>
    <w:rsid w:val="06252E77"/>
    <w:rsid w:val="06D7510F"/>
    <w:rsid w:val="07034156"/>
    <w:rsid w:val="07302A71"/>
    <w:rsid w:val="07852DBD"/>
    <w:rsid w:val="07943000"/>
    <w:rsid w:val="09D73678"/>
    <w:rsid w:val="0A1D552E"/>
    <w:rsid w:val="0A3E36F7"/>
    <w:rsid w:val="0A967156"/>
    <w:rsid w:val="0AD007F3"/>
    <w:rsid w:val="0B106E41"/>
    <w:rsid w:val="0BC1638D"/>
    <w:rsid w:val="0BCB0FBA"/>
    <w:rsid w:val="0BFC73C5"/>
    <w:rsid w:val="0C1C1816"/>
    <w:rsid w:val="0CA5180B"/>
    <w:rsid w:val="0D0E5602"/>
    <w:rsid w:val="0D441024"/>
    <w:rsid w:val="0D815DD4"/>
    <w:rsid w:val="0DB241E0"/>
    <w:rsid w:val="0DD156DA"/>
    <w:rsid w:val="0DF2116D"/>
    <w:rsid w:val="0E3C32D3"/>
    <w:rsid w:val="0F4B5D64"/>
    <w:rsid w:val="0F7756E1"/>
    <w:rsid w:val="0F783207"/>
    <w:rsid w:val="10725EA8"/>
    <w:rsid w:val="111B02EE"/>
    <w:rsid w:val="11673533"/>
    <w:rsid w:val="14942891"/>
    <w:rsid w:val="14AD738E"/>
    <w:rsid w:val="15015A4D"/>
    <w:rsid w:val="15773C83"/>
    <w:rsid w:val="161750A6"/>
    <w:rsid w:val="164125A5"/>
    <w:rsid w:val="1686445B"/>
    <w:rsid w:val="169E79F7"/>
    <w:rsid w:val="16E4489F"/>
    <w:rsid w:val="17936E30"/>
    <w:rsid w:val="18041ADC"/>
    <w:rsid w:val="18100480"/>
    <w:rsid w:val="189F1804"/>
    <w:rsid w:val="18F97167"/>
    <w:rsid w:val="190D3CAF"/>
    <w:rsid w:val="194A79C2"/>
    <w:rsid w:val="19B65058"/>
    <w:rsid w:val="1A27306A"/>
    <w:rsid w:val="1B23671D"/>
    <w:rsid w:val="1C2564C4"/>
    <w:rsid w:val="1D1C1676"/>
    <w:rsid w:val="1D94437F"/>
    <w:rsid w:val="1EA638ED"/>
    <w:rsid w:val="1F0C571A"/>
    <w:rsid w:val="1F7D3C3E"/>
    <w:rsid w:val="200A7EAB"/>
    <w:rsid w:val="201E5705"/>
    <w:rsid w:val="20996A84"/>
    <w:rsid w:val="20E406FC"/>
    <w:rsid w:val="21116DF9"/>
    <w:rsid w:val="21470C8B"/>
    <w:rsid w:val="21584C46"/>
    <w:rsid w:val="22162B37"/>
    <w:rsid w:val="225418B2"/>
    <w:rsid w:val="22C5630B"/>
    <w:rsid w:val="22DB5B2F"/>
    <w:rsid w:val="23A83C63"/>
    <w:rsid w:val="23B56380"/>
    <w:rsid w:val="24172B97"/>
    <w:rsid w:val="24206BFA"/>
    <w:rsid w:val="243E6375"/>
    <w:rsid w:val="24457704"/>
    <w:rsid w:val="25190B0A"/>
    <w:rsid w:val="25453733"/>
    <w:rsid w:val="25916E66"/>
    <w:rsid w:val="25C06E4E"/>
    <w:rsid w:val="26D134D1"/>
    <w:rsid w:val="27322CEB"/>
    <w:rsid w:val="27FA3FBF"/>
    <w:rsid w:val="28347296"/>
    <w:rsid w:val="286345FC"/>
    <w:rsid w:val="28F8538E"/>
    <w:rsid w:val="290C6A42"/>
    <w:rsid w:val="29114058"/>
    <w:rsid w:val="294F2DD3"/>
    <w:rsid w:val="29CB06AB"/>
    <w:rsid w:val="29EE2863"/>
    <w:rsid w:val="2A3F4BF5"/>
    <w:rsid w:val="2B7C67AE"/>
    <w:rsid w:val="2BA2543C"/>
    <w:rsid w:val="2BF85682"/>
    <w:rsid w:val="2C2105F0"/>
    <w:rsid w:val="2CA06C68"/>
    <w:rsid w:val="2CFC6DCE"/>
    <w:rsid w:val="2D83129D"/>
    <w:rsid w:val="2E020414"/>
    <w:rsid w:val="30450A8C"/>
    <w:rsid w:val="3087555D"/>
    <w:rsid w:val="309C68FD"/>
    <w:rsid w:val="317E4255"/>
    <w:rsid w:val="327570DE"/>
    <w:rsid w:val="32851613"/>
    <w:rsid w:val="32902492"/>
    <w:rsid w:val="32A777DC"/>
    <w:rsid w:val="3333106F"/>
    <w:rsid w:val="34D50630"/>
    <w:rsid w:val="35544EB1"/>
    <w:rsid w:val="35EF5721"/>
    <w:rsid w:val="365B2DB7"/>
    <w:rsid w:val="37465815"/>
    <w:rsid w:val="377F2AD5"/>
    <w:rsid w:val="378B0324"/>
    <w:rsid w:val="37A97B52"/>
    <w:rsid w:val="37E312B6"/>
    <w:rsid w:val="380F16DC"/>
    <w:rsid w:val="38997BC6"/>
    <w:rsid w:val="38E80F6D"/>
    <w:rsid w:val="3A4D1D60"/>
    <w:rsid w:val="3A9C399E"/>
    <w:rsid w:val="3AC84793"/>
    <w:rsid w:val="3B007A89"/>
    <w:rsid w:val="3B0752BB"/>
    <w:rsid w:val="3B11613A"/>
    <w:rsid w:val="3B117EE8"/>
    <w:rsid w:val="3C97266F"/>
    <w:rsid w:val="3CDC4526"/>
    <w:rsid w:val="3DDC2A2F"/>
    <w:rsid w:val="3DFC4E7F"/>
    <w:rsid w:val="3F0D4E6A"/>
    <w:rsid w:val="3F7B0026"/>
    <w:rsid w:val="3FE23E26"/>
    <w:rsid w:val="402D39CB"/>
    <w:rsid w:val="41196D42"/>
    <w:rsid w:val="413C37E5"/>
    <w:rsid w:val="419C7DEA"/>
    <w:rsid w:val="41A01FC6"/>
    <w:rsid w:val="42237912"/>
    <w:rsid w:val="4286357D"/>
    <w:rsid w:val="42FC76D0"/>
    <w:rsid w:val="43CC70A2"/>
    <w:rsid w:val="43E73EDC"/>
    <w:rsid w:val="4404683C"/>
    <w:rsid w:val="44BA339E"/>
    <w:rsid w:val="44C8242D"/>
    <w:rsid w:val="4531037F"/>
    <w:rsid w:val="459B4F7E"/>
    <w:rsid w:val="459C0CF6"/>
    <w:rsid w:val="45A94AFE"/>
    <w:rsid w:val="45B65486"/>
    <w:rsid w:val="45CD7101"/>
    <w:rsid w:val="46192347"/>
    <w:rsid w:val="46244F73"/>
    <w:rsid w:val="46DF3CD1"/>
    <w:rsid w:val="4781076D"/>
    <w:rsid w:val="47C942DE"/>
    <w:rsid w:val="480212E4"/>
    <w:rsid w:val="48C12F4D"/>
    <w:rsid w:val="4A387D41"/>
    <w:rsid w:val="4AB64608"/>
    <w:rsid w:val="4AB8212E"/>
    <w:rsid w:val="4B1D6435"/>
    <w:rsid w:val="4B4C153B"/>
    <w:rsid w:val="4B814C16"/>
    <w:rsid w:val="4BC114B6"/>
    <w:rsid w:val="4C5B5467"/>
    <w:rsid w:val="4D5519C8"/>
    <w:rsid w:val="4D933821"/>
    <w:rsid w:val="4D977639"/>
    <w:rsid w:val="4E7E348D"/>
    <w:rsid w:val="4F052825"/>
    <w:rsid w:val="4F95546D"/>
    <w:rsid w:val="4FD55530"/>
    <w:rsid w:val="5004187B"/>
    <w:rsid w:val="501778F7"/>
    <w:rsid w:val="50414974"/>
    <w:rsid w:val="519D207E"/>
    <w:rsid w:val="53590226"/>
    <w:rsid w:val="53803A05"/>
    <w:rsid w:val="538C23AA"/>
    <w:rsid w:val="53CB2ED2"/>
    <w:rsid w:val="53F51CFD"/>
    <w:rsid w:val="545306B4"/>
    <w:rsid w:val="55F07A61"/>
    <w:rsid w:val="55FC102D"/>
    <w:rsid w:val="55FF9B2E"/>
    <w:rsid w:val="563A5319"/>
    <w:rsid w:val="56680EAC"/>
    <w:rsid w:val="56890E23"/>
    <w:rsid w:val="568E6439"/>
    <w:rsid w:val="5773C710"/>
    <w:rsid w:val="57E26A3C"/>
    <w:rsid w:val="590F3861"/>
    <w:rsid w:val="5963656D"/>
    <w:rsid w:val="5A985301"/>
    <w:rsid w:val="5C133668"/>
    <w:rsid w:val="5C89392A"/>
    <w:rsid w:val="5CAA0600"/>
    <w:rsid w:val="5CCF2C88"/>
    <w:rsid w:val="5DCA41FA"/>
    <w:rsid w:val="5E8F31A2"/>
    <w:rsid w:val="5F17C656"/>
    <w:rsid w:val="5F742670"/>
    <w:rsid w:val="5FBA6029"/>
    <w:rsid w:val="60883C70"/>
    <w:rsid w:val="611117BC"/>
    <w:rsid w:val="61131A15"/>
    <w:rsid w:val="61DF3FED"/>
    <w:rsid w:val="61E539EF"/>
    <w:rsid w:val="62015ADE"/>
    <w:rsid w:val="629B6165"/>
    <w:rsid w:val="62F53AC8"/>
    <w:rsid w:val="63C72C14"/>
    <w:rsid w:val="65611773"/>
    <w:rsid w:val="6603474E"/>
    <w:rsid w:val="66682803"/>
    <w:rsid w:val="690E2E58"/>
    <w:rsid w:val="693115D2"/>
    <w:rsid w:val="697274F4"/>
    <w:rsid w:val="6A333127"/>
    <w:rsid w:val="6A6E7CFF"/>
    <w:rsid w:val="6A8A71EB"/>
    <w:rsid w:val="6AB9187F"/>
    <w:rsid w:val="6B4A697B"/>
    <w:rsid w:val="6B5E13C7"/>
    <w:rsid w:val="6BBD7303"/>
    <w:rsid w:val="6C88775B"/>
    <w:rsid w:val="6CD67880"/>
    <w:rsid w:val="6D0B2E97"/>
    <w:rsid w:val="6D3B2A1F"/>
    <w:rsid w:val="6DC02F24"/>
    <w:rsid w:val="6E533D98"/>
    <w:rsid w:val="6E677844"/>
    <w:rsid w:val="6ED99B81"/>
    <w:rsid w:val="6FAAA0DD"/>
    <w:rsid w:val="6FAF14A2"/>
    <w:rsid w:val="704240C4"/>
    <w:rsid w:val="7137174F"/>
    <w:rsid w:val="719B1CDE"/>
    <w:rsid w:val="72086956"/>
    <w:rsid w:val="720930EC"/>
    <w:rsid w:val="722C6DDA"/>
    <w:rsid w:val="72DC5162"/>
    <w:rsid w:val="72DF209E"/>
    <w:rsid w:val="730B4C41"/>
    <w:rsid w:val="73706D62"/>
    <w:rsid w:val="73BF22DB"/>
    <w:rsid w:val="73CA4470"/>
    <w:rsid w:val="7420471D"/>
    <w:rsid w:val="749B0247"/>
    <w:rsid w:val="759E7FEF"/>
    <w:rsid w:val="75F37E27"/>
    <w:rsid w:val="75FC2F67"/>
    <w:rsid w:val="769A6A08"/>
    <w:rsid w:val="77161E07"/>
    <w:rsid w:val="778B59B2"/>
    <w:rsid w:val="77E837A3"/>
    <w:rsid w:val="78771BB8"/>
    <w:rsid w:val="788B5230"/>
    <w:rsid w:val="78C37D6C"/>
    <w:rsid w:val="79E22D53"/>
    <w:rsid w:val="79EFE92F"/>
    <w:rsid w:val="7A794B87"/>
    <w:rsid w:val="7ABB519F"/>
    <w:rsid w:val="7B534407"/>
    <w:rsid w:val="7BF3D07E"/>
    <w:rsid w:val="7BFD9E9D"/>
    <w:rsid w:val="7C1E59E5"/>
    <w:rsid w:val="7C991510"/>
    <w:rsid w:val="7CB400F8"/>
    <w:rsid w:val="7CD3D88D"/>
    <w:rsid w:val="7D1E1A15"/>
    <w:rsid w:val="7D7A4967"/>
    <w:rsid w:val="7DAB14FB"/>
    <w:rsid w:val="7DD1292C"/>
    <w:rsid w:val="7DDEE21D"/>
    <w:rsid w:val="7F480FCB"/>
    <w:rsid w:val="7F840255"/>
    <w:rsid w:val="7FF34603"/>
    <w:rsid w:val="7FFD6EDF"/>
    <w:rsid w:val="B3DFA468"/>
    <w:rsid w:val="BFFF538A"/>
    <w:rsid w:val="CCF6F1B0"/>
    <w:rsid w:val="DFBB5A45"/>
    <w:rsid w:val="E69ECEE0"/>
    <w:rsid w:val="E6FF0A08"/>
    <w:rsid w:val="EEEB136F"/>
    <w:rsid w:val="F7BF8CD1"/>
    <w:rsid w:val="FDFF39C8"/>
    <w:rsid w:val="FEF75950"/>
    <w:rsid w:val="FFBC8DD8"/>
    <w:rsid w:val="FFFB9CBF"/>
    <w:rsid w:val="FFFCE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2"/>
    <w:semiHidden/>
    <w:unhideWhenUsed/>
    <w:qFormat/>
    <w:uiPriority w:val="99"/>
    <w:pPr>
      <w:spacing w:after="120"/>
      <w:ind w:left="420" w:leftChars="200"/>
    </w:pPr>
  </w:style>
  <w:style w:type="paragraph" w:styleId="3">
    <w:name w:val="footer"/>
    <w:basedOn w:val="1"/>
    <w:next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Body Text First Indent 2"/>
    <w:basedOn w:val="2"/>
    <w:next w:val="1"/>
    <w:link w:val="15"/>
    <w:qFormat/>
    <w:uiPriority w:val="99"/>
    <w:pPr>
      <w:tabs>
        <w:tab w:val="left" w:pos="-1440"/>
      </w:tabs>
      <w:autoSpaceDE w:val="0"/>
      <w:autoSpaceDN w:val="0"/>
      <w:adjustRightInd w:val="0"/>
      <w:spacing w:after="0" w:line="360" w:lineRule="auto"/>
      <w:ind w:left="176" w:leftChars="0" w:firstLine="420" w:firstLineChars="200"/>
      <w:jc w:val="left"/>
    </w:pPr>
    <w:rPr>
      <w:rFonts w:hint="eastAsia" w:ascii="仿宋" w:hAnsi="Times New Roman" w:eastAsia="仿宋" w:cs="Times New Roman"/>
      <w:sz w:val="24"/>
      <w:szCs w:val="24"/>
    </w:rPr>
  </w:style>
  <w:style w:type="character" w:styleId="9">
    <w:name w:val="Strong"/>
    <w:basedOn w:val="8"/>
    <w:qFormat/>
    <w:uiPriority w:val="99"/>
    <w:rPr>
      <w:rFonts w:cs="Times New Roman"/>
      <w:b/>
      <w:bCs/>
    </w:rPr>
  </w:style>
  <w:style w:type="character" w:styleId="10">
    <w:name w:val="Emphasis"/>
    <w:basedOn w:val="8"/>
    <w:qFormat/>
    <w:uiPriority w:val="20"/>
    <w:rPr>
      <w:i/>
      <w:iCs/>
    </w:rPr>
  </w:style>
  <w:style w:type="character" w:styleId="11">
    <w:name w:val="Hyperlink"/>
    <w:basedOn w:val="8"/>
    <w:unhideWhenUsed/>
    <w:qFormat/>
    <w:uiPriority w:val="99"/>
    <w:rPr>
      <w:color w:val="0563C1" w:themeColor="hyperlink"/>
      <w:u w:val="single"/>
      <w14:textFill>
        <w14:solidFill>
          <w14:schemeClr w14:val="hlink"/>
        </w14:solidFill>
      </w14:textFill>
    </w:rPr>
  </w:style>
  <w:style w:type="character" w:customStyle="1" w:styleId="12">
    <w:name w:val="正文文本缩进 Char"/>
    <w:basedOn w:val="8"/>
    <w:link w:val="2"/>
    <w:semiHidden/>
    <w:qFormat/>
    <w:uiPriority w:val="99"/>
  </w:style>
  <w:style w:type="character" w:customStyle="1" w:styleId="13">
    <w:name w:val="页眉 Char"/>
    <w:basedOn w:val="8"/>
    <w:link w:val="4"/>
    <w:qFormat/>
    <w:uiPriority w:val="99"/>
    <w:rPr>
      <w:sz w:val="18"/>
      <w:szCs w:val="18"/>
    </w:rPr>
  </w:style>
  <w:style w:type="character" w:customStyle="1" w:styleId="14">
    <w:name w:val="页脚 Char"/>
    <w:basedOn w:val="8"/>
    <w:link w:val="3"/>
    <w:qFormat/>
    <w:uiPriority w:val="99"/>
    <w:rPr>
      <w:sz w:val="18"/>
      <w:szCs w:val="18"/>
    </w:rPr>
  </w:style>
  <w:style w:type="character" w:customStyle="1" w:styleId="15">
    <w:name w:val="正文首行缩进 2 Char"/>
    <w:basedOn w:val="12"/>
    <w:link w:val="6"/>
    <w:qFormat/>
    <w:uiPriority w:val="99"/>
    <w:rPr>
      <w:rFonts w:ascii="仿宋" w:hAnsi="Times New Roman" w:eastAsia="仿宋" w:cs="Times New Roman"/>
      <w:sz w:val="24"/>
      <w:szCs w:val="24"/>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3280</Words>
  <Characters>3449</Characters>
  <Lines>40</Lines>
  <Paragraphs>11</Paragraphs>
  <TotalTime>1</TotalTime>
  <ScaleCrop>false</ScaleCrop>
  <LinksUpToDate>false</LinksUpToDate>
  <CharactersWithSpaces>3571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2025-08-26T16:28:00Z</dcterms:created>
  <dc:creator>Lenovo</dc:creator>
  <cp:lastModifiedBy>聂红军</cp:lastModifiedBy>
  <cp:lastPrinted>2023-05-09T02:47:00Z</cp:lastPrinted>
  <dcterms:modified xsi:type="dcterms:W3CDTF">2026-04-23T05:56:46Z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A3384067278143CEAD8B5446E0DE5939_13</vt:lpwstr>
  </property>
  <property fmtid="{D5CDD505-2E9C-101B-9397-08002B2CF9AE}" pid="4" name="KSOTemplateDocerSaveRecord">
    <vt:lpwstr>eyJoZGlkIjoiZTUyMWM5NTU3NmQwMzYzZGY2NjUyMjZkNDUzMDVhNDkiLCJ1c2VySWQiOiI0OTM4MTE0ODQifQ==</vt:lpwstr>
  </property>
</Properties>
</file>