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80F5C">
      <w:pPr>
        <w:adjustRightInd w:val="0"/>
        <w:snapToGrid w:val="0"/>
        <w:jc w:val="distribute"/>
        <w:rPr>
          <w:rFonts w:hint="eastAsia" w:asciiTheme="majorEastAsia" w:hAnsiTheme="majorEastAsia" w:eastAsiaTheme="majorEastAsia" w:cstheme="majorEastAsia"/>
          <w:b/>
          <w:bCs/>
          <w:color w:val="FF0000"/>
          <w:w w:val="80"/>
          <w:sz w:val="84"/>
          <w:szCs w:val="84"/>
        </w:rPr>
      </w:pPr>
    </w:p>
    <w:p w14:paraId="2C2E718B">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039A0995">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1312;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14:paraId="27C01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t>关于举办“《招标人主体责任履行指引》背景下招标采购全流程实战能力提升培训班”的通知</w:t>
      </w:r>
    </w:p>
    <w:p w14:paraId="6BD2EECF">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14:paraId="22E09941">
      <w:pPr>
        <w:pStyle w:val="12"/>
        <w:ind w:firstLine="5376" w:firstLineChars="2100"/>
        <w:jc w:val="right"/>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val="0"/>
          <w:bCs w:val="0"/>
          <w:color w:val="000000" w:themeColor="text1"/>
          <w:spacing w:val="-12"/>
          <w:sz w:val="28"/>
          <w:szCs w:val="28"/>
          <w14:textFill>
            <w14:solidFill>
              <w14:schemeClr w14:val="tx1"/>
            </w14:solidFill>
          </w14:textFill>
        </w:rPr>
        <w:t>国咨协［202</w:t>
      </w:r>
      <w:r>
        <w:rPr>
          <w:rFonts w:hint="eastAsia" w:ascii="仿宋" w:hAnsi="仿宋" w:eastAsia="仿宋" w:cs="仿宋"/>
          <w:b w:val="0"/>
          <w:bCs w:val="0"/>
          <w:color w:val="000000" w:themeColor="text1"/>
          <w:spacing w:val="-12"/>
          <w:sz w:val="28"/>
          <w:szCs w:val="28"/>
          <w:lang w:val="en-US" w:eastAsia="zh-CN"/>
          <w14:textFill>
            <w14:solidFill>
              <w14:schemeClr w14:val="tx1"/>
            </w14:solidFill>
          </w14:textFill>
        </w:rPr>
        <w:t>6</w:t>
      </w:r>
      <w:r>
        <w:rPr>
          <w:rFonts w:hint="eastAsia" w:ascii="仿宋" w:hAnsi="仿宋" w:eastAsia="仿宋" w:cs="仿宋"/>
          <w:b w:val="0"/>
          <w:bCs w:val="0"/>
          <w:color w:val="000000" w:themeColor="text1"/>
          <w:spacing w:val="-12"/>
          <w:sz w:val="28"/>
          <w:szCs w:val="28"/>
          <w14:textFill>
            <w14:solidFill>
              <w14:schemeClr w14:val="tx1"/>
            </w14:solidFill>
          </w14:textFill>
        </w:rPr>
        <w:t>］</w:t>
      </w:r>
      <w:r>
        <w:rPr>
          <w:rFonts w:hint="eastAsia" w:ascii="仿宋" w:hAnsi="仿宋" w:eastAsia="仿宋" w:cs="仿宋"/>
          <w:b w:val="0"/>
          <w:bCs w:val="0"/>
          <w:color w:val="000000" w:themeColor="text1"/>
          <w:spacing w:val="-12"/>
          <w:sz w:val="28"/>
          <w:szCs w:val="28"/>
          <w:lang w:val="en-US" w:eastAsia="zh-CN"/>
          <w14:textFill>
            <w14:solidFill>
              <w14:schemeClr w14:val="tx1"/>
            </w14:solidFill>
          </w14:textFill>
        </w:rPr>
        <w:t>049</w:t>
      </w:r>
      <w:r>
        <w:rPr>
          <w:rFonts w:hint="eastAsia" w:ascii="仿宋" w:hAnsi="仿宋" w:eastAsia="仿宋" w:cs="仿宋"/>
          <w:b w:val="0"/>
          <w:bCs w:val="0"/>
          <w:color w:val="000000" w:themeColor="text1"/>
          <w:spacing w:val="-12"/>
          <w:sz w:val="28"/>
          <w:szCs w:val="28"/>
          <w14:textFill>
            <w14:solidFill>
              <w14:schemeClr w14:val="tx1"/>
            </w14:solidFill>
          </w14:textFill>
        </w:rPr>
        <w:t>号</w:t>
      </w:r>
    </w:p>
    <w:p w14:paraId="76428D5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08F1357D">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default" w:ascii="仿宋" w:hAnsi="仿宋" w:eastAsia="仿宋" w:cs="仿宋"/>
          <w:color w:val="000000" w:themeColor="text1"/>
          <w:kern w:val="0"/>
          <w:sz w:val="28"/>
          <w:szCs w:val="28"/>
          <w:lang w:val="en-US" w:eastAsia="zh-CN" w:bidi="ar-SA"/>
          <w14:textFill>
            <w14:solidFill>
              <w14:schemeClr w14:val="tx1"/>
            </w14:solidFill>
          </w14:textFill>
        </w:rPr>
        <w:t>当前，我国经济进入高质量发展新阶段，招标投标与政府采购作为公共资源配置的关键环节，其规范化、科学化、透明化水平直接关系国有资金使用效益、营商环境优化及廉政风险防控，是贯彻落实国家治理能力现代化要求的重要抓手。为破解招标投标领域长期存在的 “有权不行、有责不担”、明招暗定、监管缺位等突出问题，国家发展改革委等八部门联合印发《招标人主体责任履行指引》（发改法规〔2025〕1358 号，以下简称《指引》），并于 2026 年 1 月 1 日正式实施。《指引》紧扣《国务院办公厅关于创新完善体制机制推动招标投标市场规范健康发展的意见》要求，首次系统明确招标人在标前筹备、招标组织、开标评标、定标签约、履约管控、档案管理等全链条的主体责任，将招标人确立为招标采购全过程风险防控、合规管理与效能提升的 “第一责任人”，标志着我国招标投标监管从 “重审批、轻履职” 向 “强主体、严责任” 的根本性转变。</w:t>
      </w: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      </w:t>
      </w:r>
    </w:p>
    <w:p w14:paraId="46C874BF">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default" w:ascii="仿宋" w:hAnsi="仿宋" w:eastAsia="仿宋" w:cs="仿宋"/>
          <w:color w:val="000000" w:themeColor="text1"/>
          <w:kern w:val="0"/>
          <w:sz w:val="28"/>
          <w:szCs w:val="28"/>
          <w:lang w:val="en-US" w:eastAsia="zh-CN" w:bidi="ar-SA"/>
          <w14:textFill>
            <w14:solidFill>
              <w14:schemeClr w14:val="tx1"/>
            </w14:solidFill>
          </w14:textFill>
        </w:rPr>
        <w:t>为帮助相关单位及从业人员破解实操痛点、补齐能力短板、筑牢合规防线、提升履职效能，全面适应招标采购领域 “强监管、严责任、高规范” 的新常态，</w:t>
      </w:r>
      <w:r>
        <w:rPr>
          <w:rFonts w:hint="eastAsia" w:ascii="仿宋" w:hAnsi="仿宋" w:eastAsia="仿宋" w:cs="仿宋"/>
          <w:color w:val="000000" w:themeColor="text1"/>
          <w:kern w:val="0"/>
          <w:sz w:val="28"/>
          <w:szCs w:val="28"/>
          <w:lang w:val="en-US" w:eastAsia="zh-CN" w:bidi="ar-SA"/>
          <w14:textFill>
            <w14:solidFill>
              <w14:schemeClr w14:val="tx1"/>
            </w14:solidFill>
          </w14:textFill>
        </w:rPr>
        <w:t>我会决定举办“《招标人主体责任履行指引》背景下招标采购全流程实战能力提升培训班”，本次培训班由中国国际工程咨询协会主办，北京比时教育咨询有限公司承办，请各单位积极组织相关人员参加。现将有关事项通知如下：</w:t>
      </w:r>
    </w:p>
    <w:p w14:paraId="416ED96B">
      <w:pPr>
        <w:keepNext w:val="0"/>
        <w:keepLines w:val="0"/>
        <w:pageBreakBefore w:val="0"/>
        <w:kinsoku/>
        <w:wordWrap/>
        <w:overflowPunct/>
        <w:topLinePunct w:val="0"/>
        <w:autoSpaceDE/>
        <w:autoSpaceDN/>
        <w:bidi w:val="0"/>
        <w:adjustRightInd/>
        <w:snapToGrid/>
        <w:spacing w:line="460" w:lineRule="exact"/>
        <w:ind w:left="0" w:leftChars="0" w:firstLine="562" w:firstLineChars="200"/>
        <w:textAlignment w:val="auto"/>
        <w:rPr>
          <w:rFonts w:hint="default"/>
          <w:lang w:val="en-US"/>
        </w:rPr>
      </w:pPr>
      <w:r>
        <w:rPr>
          <w:rFonts w:hint="eastAsia" w:ascii="仿宋" w:hAnsi="仿宋" w:eastAsia="仿宋" w:cs="仿宋"/>
          <w:b/>
          <w:bCs/>
          <w:sz w:val="28"/>
          <w:szCs w:val="28"/>
          <w:lang w:val="en-US" w:eastAsia="zh-CN"/>
        </w:rPr>
        <w:t>一、培训内容</w:t>
      </w:r>
    </w:p>
    <w:p w14:paraId="426B431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left="0" w:leftChars="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第一部分：</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政策背景与总体责任认知</w:t>
      </w:r>
    </w:p>
    <w:p w14:paraId="06E021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（一）</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 招标人主体责任核心内涵</w:t>
      </w:r>
    </w:p>
    <w:p w14:paraId="1B8DACD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1.三条责任主线：科学性、合法性、廉洁性</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fldChar w:fldCharType="begin"/>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instrText xml:space="preserve"> HYPERLINK "https://61.178.146.163/ssjj/fdzdgknr/lzyj/zcfg/art/2026/art_5a31ae98375b4764986b4f252677ee89.html" \t "https://chat.deepseek.com/a/chat/s/_blank" </w:instrTex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fldChar w:fldCharType="separate"/>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fldChar w:fldCharType="end"/>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；“谁使用、谁负责”——国有资金或国家融资资金的使用者作为责任主体的逻辑定位；</w:t>
      </w:r>
    </w:p>
    <w:p w14:paraId="6225FED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2.招标人要建立的五大管理机制：研究决策、合规审查、监督纠错、绩效评价、风险防控；</w:t>
      </w:r>
    </w:p>
    <w:p w14:paraId="7C8993A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3.招标人主体责任履行情况与上级监管、纪检监察、审计监督的制度衔接。</w:t>
      </w:r>
    </w:p>
    <w:p w14:paraId="13479F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（二）</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违法后果与问责机制</w:t>
      </w:r>
    </w:p>
    <w:p w14:paraId="7ECD795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1.违反《指引》可能触发的法律责任、行政监管责任与内部管理责任三层后果；</w:t>
      </w:r>
    </w:p>
    <w:p w14:paraId="5229AF7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2.国企招标人如何将主体责任履行纳入企业生产经营责任落实及向国资监管部门报告；</w:t>
      </w:r>
    </w:p>
    <w:p w14:paraId="6820582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3.抵制违规干预：招标投标事项过问打探、插手干预登记报告制度。</w:t>
      </w:r>
    </w:p>
    <w:p w14:paraId="6B454B4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left="0" w:leftChars="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第二部分：</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标前策划与科学决策</w:t>
      </w:r>
    </w:p>
    <w:p w14:paraId="06ED84B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（一）依法必须招标范围的准确界定</w:t>
      </w:r>
    </w:p>
    <w:p w14:paraId="1D20E49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1.《必须招标的工程项目规定》(16号令)范围和标准的准确理解;</w:t>
      </w:r>
    </w:p>
    <w:p w14:paraId="15FB60F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2.依法可以不进行招标的8种法定情形逐项解读，包括总承包企业分包或采购的特殊处理;</w:t>
      </w:r>
    </w:p>
    <w:p w14:paraId="3B44575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3.不招标情形在可行性研究报告或项目申请书中的说明义务；</w:t>
      </w:r>
    </w:p>
    <w:p w14:paraId="737F775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4.重点提示:如何看待“实质性突破"规避招标的法律风险。</w:t>
      </w:r>
    </w:p>
    <w:p w14:paraId="24D752B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（二）非强制招标项目的科学决策</w:t>
      </w:r>
    </w:p>
    <w:p w14:paraId="2E1395A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1.“招标成本一效益”评估机制的引入;</w:t>
      </w:r>
    </w:p>
    <w:p w14:paraId="72EA97C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2.如何结合项目技术特性、同类项目历史交易情况、潜在投标人市场竞争力，科学确定是否招标;</w:t>
      </w:r>
    </w:p>
    <w:p w14:paraId="2880948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3.对不招标项目可选择的采购方式:询比采购、竞价采购、谈判采购、直接采购等。</w:t>
      </w:r>
    </w:p>
    <w:p w14:paraId="7BF5A2F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（三）招标方案策划与内设机构管理</w:t>
      </w:r>
    </w:p>
    <w:p w14:paraId="51D6A25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1.市场调研与咨询论证:如何明确项目技术需求和商务需求;</w:t>
      </w:r>
    </w:p>
    <w:p w14:paraId="3CC6B73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2.招标方案的构成要素:标段划分、技术和商务要求、招标绩效评价、内部监管机制等;</w:t>
      </w:r>
    </w:p>
    <w:p w14:paraId="6BFABE3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3.招标人不得以内设机构、临时机构名义对外开展招标活动;</w:t>
      </w:r>
    </w:p>
    <w:p w14:paraId="528AF62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4.同类型、重复性招标项目的效率提升:框架协议招标、集中招标等。</w:t>
      </w:r>
    </w:p>
    <w:p w14:paraId="7610A919">
      <w:pPr>
        <w:keepNext w:val="0"/>
        <w:keepLines w:val="0"/>
        <w:pageBreakBefore w:val="0"/>
        <w:widowControl w:val="0"/>
        <w:kinsoku/>
        <w:wordWrap/>
        <w:overflowPunct/>
        <w:topLinePunct w:val="0"/>
        <w:autoSpaceDE/>
        <w:autoSpaceDN/>
        <w:bidi w:val="0"/>
        <w:adjustRightInd/>
        <w:snapToGrid/>
        <w:spacing w:afterAutospacing="0" w:line="460" w:lineRule="exact"/>
        <w:ind w:left="0" w:leftChars="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（四）招标代理机构管理</w:t>
      </w:r>
    </w:p>
    <w:p w14:paraId="05E3429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1.招标人选择代理机构的合规要求与注意事项;</w:t>
      </w:r>
    </w:p>
    <w:p w14:paraId="0B77540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2.如何压实招标代理机构管理中的责任边界，避免出现"一交了之”"代理说了算"问题。</w:t>
      </w:r>
    </w:p>
    <w:p w14:paraId="30C48D2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left="0" w:leftChars="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第三部分：</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招标实施与文件编制质量控制</w:t>
      </w:r>
    </w:p>
    <w:p w14:paraId="6AA89542">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w:t>
      </w:r>
      <w:r>
        <w:rPr>
          <w:rFonts w:hint="default" w:ascii="仿宋" w:hAnsi="仿宋" w:eastAsia="仿宋" w:cs="仿宋"/>
          <w:b/>
          <w:bCs/>
          <w:color w:val="auto"/>
          <w:sz w:val="28"/>
          <w:szCs w:val="28"/>
          <w:lang w:val="en-US" w:eastAsia="zh-CN"/>
        </w:rPr>
        <w:t>高质量招标文件编制</w:t>
      </w:r>
    </w:p>
    <w:p w14:paraId="273CF6A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w:t>
      </w: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招标文件必备要素:技术要求、资格审查标准、投标报价要求、评标标准、定标方式、拟签订合同的主要条款等;</w:t>
      </w:r>
    </w:p>
    <w:p w14:paraId="4EA3F68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w:t>
      </w: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防范低于成本价投标、围标串标、弄虚作假等违法违规行为的针对性措施的写入方法;</w:t>
      </w:r>
    </w:p>
    <w:p w14:paraId="2184D60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w:t>
      </w: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招标文件合规审查机制的建立与运行:审查国家强制性标准符合性、排除限制竞争条款、评分标准的科学合理性等;</w:t>
      </w:r>
    </w:p>
    <w:p w14:paraId="1441BA1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4.</w:t>
      </w: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建立招标文件合规审查机制的实务操作流程</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w:t>
      </w:r>
    </w:p>
    <w:p w14:paraId="31DF566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2" w:firstLineChars="200"/>
        <w:textAlignment w:val="auto"/>
        <w:rPr>
          <w:rFonts w:hint="default"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（二）</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资格审查与预处理</w:t>
      </w:r>
    </w:p>
    <w:p w14:paraId="6119B05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w:t>
      </w: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资格预审与资格后审的选择与适用;</w:t>
      </w:r>
    </w:p>
    <w:p w14:paraId="7D1B1B4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w:t>
      </w: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资格审查标准的科学设置，避免设置不合理排斥条件;</w:t>
      </w:r>
    </w:p>
    <w:p w14:paraId="7BE2FA7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3.</w:t>
      </w: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业绩造假核查:具体应对策略与路径</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w:t>
      </w:r>
    </w:p>
    <w:p w14:paraId="0857203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2" w:firstLineChars="200"/>
        <w:textAlignment w:val="auto"/>
        <w:rPr>
          <w:rFonts w:hint="default"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（三）</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异议处理与招标</w:t>
      </w: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文件</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澄清</w:t>
      </w:r>
    </w:p>
    <w:p w14:paraId="57E86D0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w:t>
      </w: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潜在投标人和其他利害关系人提出异议的核实处理流程;</w:t>
      </w:r>
    </w:p>
    <w:p w14:paraId="5252956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2.</w:t>
      </w:r>
      <w:r>
        <w:rPr>
          <w:rFonts w:hint="default" w:ascii="仿宋" w:hAnsi="仿宋" w:eastAsia="仿宋" w:cs="仿宋"/>
          <w:b w:val="0"/>
          <w:bCs w:val="0"/>
          <w:color w:val="000000" w:themeColor="text1"/>
          <w:kern w:val="0"/>
          <w:sz w:val="28"/>
          <w:szCs w:val="28"/>
          <w:lang w:val="en-US" w:eastAsia="zh-CN" w:bidi="ar-SA"/>
          <w14:textFill>
            <w14:solidFill>
              <w14:schemeClr w14:val="tx1"/>
            </w14:solidFill>
          </w14:textFill>
        </w:rPr>
        <w:t>招标文件澄清修改的程序性要求与风险控制。</w:t>
      </w:r>
    </w:p>
    <w:p w14:paraId="7FD92447">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w:t>
      </w:r>
      <w:r>
        <w:rPr>
          <w:rFonts w:hint="default" w:ascii="仿宋" w:hAnsi="仿宋" w:eastAsia="仿宋" w:cs="仿宋"/>
          <w:b/>
          <w:bCs/>
          <w:color w:val="auto"/>
          <w:sz w:val="28"/>
          <w:szCs w:val="28"/>
          <w:lang w:val="en-US" w:eastAsia="zh-CN"/>
        </w:rPr>
        <w:t>招标公开透明度提升</w:t>
      </w:r>
    </w:p>
    <w:p w14:paraId="5A8F3D29">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default" w:ascii="仿宋" w:hAnsi="仿宋" w:eastAsia="仿宋" w:cs="仿宋"/>
          <w:b w:val="0"/>
          <w:bCs w:val="0"/>
          <w:color w:val="auto"/>
          <w:sz w:val="28"/>
          <w:szCs w:val="28"/>
          <w:lang w:val="en-US" w:eastAsia="zh-CN"/>
        </w:rPr>
        <w:t>招标公告、资格预审公告等信息发布的规范化要求;</w:t>
      </w:r>
    </w:p>
    <w:p w14:paraId="084B950B">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default" w:ascii="仿宋" w:hAnsi="仿宋" w:eastAsia="仿宋" w:cs="仿宋"/>
          <w:b w:val="0"/>
          <w:bCs w:val="0"/>
          <w:color w:val="auto"/>
          <w:sz w:val="28"/>
          <w:szCs w:val="28"/>
          <w:lang w:val="en-US" w:eastAsia="zh-CN"/>
        </w:rPr>
        <w:t>保函核验及压实招标人责任的方式。</w:t>
      </w:r>
    </w:p>
    <w:p w14:paraId="6FCEBD3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left="0" w:leftChars="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第四部分：</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开标评标与定标环节规范</w:t>
      </w:r>
    </w:p>
    <w:p w14:paraId="55FEDB3B">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（一）开标流程的规范履行</w:t>
      </w:r>
    </w:p>
    <w:p w14:paraId="21CB3FC8">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1.开标流程的法定操作规范;</w:t>
      </w:r>
    </w:p>
    <w:p w14:paraId="0B2DFCEC">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2.开标现场异议的有效处理机制;</w:t>
      </w:r>
    </w:p>
    <w:p w14:paraId="40D8D8FB">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3.评标专家的抽取与组建规范。</w:t>
      </w:r>
    </w:p>
    <w:p w14:paraId="71E28AA6">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（二）评标环节的监督检查</w:t>
      </w:r>
    </w:p>
    <w:p w14:paraId="6A008B9F">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1.评标环节应用远程异地评标、智能辅助评标的要求与实务方法;</w:t>
      </w:r>
    </w:p>
    <w:p w14:paraId="27F780B4">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2.招标人在评标过程中的职责边界与禁止行为。</w:t>
      </w:r>
    </w:p>
    <w:p w14:paraId="04A87584">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（三）定标责任落实</w:t>
      </w:r>
    </w:p>
    <w:p w14:paraId="50175B32">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1.招标人定标负主责一-权责回归的核心要求;</w:t>
      </w:r>
    </w:p>
    <w:p w14:paraId="5C1EC78D">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2.评标报告审查和中标候选人核验的操作要点;</w:t>
      </w:r>
    </w:p>
    <w:p w14:paraId="62171E33">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3.定标过程的公开透明与可追溯管理;</w:t>
      </w:r>
    </w:p>
    <w:p w14:paraId="52B5BCB9">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4.中标候选人公示的异议处理、中标结果公平性审查、评标专家履职评价等;</w:t>
      </w:r>
    </w:p>
    <w:p w14:paraId="66BD53BF">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5.评标报告复核纠错机制与定标问题应对策略;</w:t>
      </w:r>
    </w:p>
    <w:p w14:paraId="53B558CC">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6.异常低价投标处理:设置辨别异常低价投标的具体情形及处置方式。</w:t>
      </w:r>
    </w:p>
    <w:p w14:paraId="75B7675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left="0" w:leftChars="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第五部分：</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合同履行与履约管理</w:t>
      </w:r>
    </w:p>
    <w:p w14:paraId="2A8F5B53">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w:t>
      </w:r>
      <w:r>
        <w:rPr>
          <w:rFonts w:hint="default" w:ascii="仿宋" w:hAnsi="仿宋" w:eastAsia="仿宋" w:cs="仿宋"/>
          <w:b/>
          <w:bCs/>
          <w:color w:val="auto"/>
          <w:sz w:val="28"/>
          <w:szCs w:val="28"/>
          <w:lang w:val="en-US" w:eastAsia="zh-CN"/>
        </w:rPr>
        <w:t>合同签订阶段风险控制</w:t>
      </w:r>
    </w:p>
    <w:p w14:paraId="2B7C49BF">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default" w:ascii="仿宋" w:hAnsi="仿宋" w:eastAsia="仿宋" w:cs="仿宋"/>
          <w:b w:val="0"/>
          <w:bCs w:val="0"/>
          <w:color w:val="auto"/>
          <w:sz w:val="28"/>
          <w:szCs w:val="28"/>
          <w:lang w:val="en-US" w:eastAsia="zh-CN"/>
        </w:rPr>
        <w:t>招标文件约定内容在合同中的完整落实;</w:t>
      </w:r>
    </w:p>
    <w:p w14:paraId="2A3746CC">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default" w:ascii="仿宋" w:hAnsi="仿宋" w:eastAsia="仿宋" w:cs="仿宋"/>
          <w:b w:val="0"/>
          <w:bCs w:val="0"/>
          <w:color w:val="auto"/>
          <w:sz w:val="28"/>
          <w:szCs w:val="28"/>
          <w:lang w:val="en-US" w:eastAsia="zh-CN"/>
        </w:rPr>
        <w:t>合同主要条款的合规性审查;</w:t>
      </w:r>
    </w:p>
    <w:p w14:paraId="498ACC36">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r>
        <w:rPr>
          <w:rFonts w:hint="default" w:ascii="仿宋" w:hAnsi="仿宋" w:eastAsia="仿宋" w:cs="仿宋"/>
          <w:b w:val="0"/>
          <w:bCs w:val="0"/>
          <w:color w:val="auto"/>
          <w:sz w:val="28"/>
          <w:szCs w:val="28"/>
          <w:lang w:val="en-US" w:eastAsia="zh-CN"/>
        </w:rPr>
        <w:t>合同变更、补充协议的法律风险及审批程序要求。</w:t>
      </w:r>
    </w:p>
    <w:p w14:paraId="5D231B00">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r>
        <w:rPr>
          <w:rFonts w:hint="default" w:ascii="仿宋" w:hAnsi="仿宋" w:eastAsia="仿宋" w:cs="仿宋"/>
          <w:b/>
          <w:bCs/>
          <w:color w:val="auto"/>
          <w:sz w:val="28"/>
          <w:szCs w:val="28"/>
          <w:lang w:val="en-US" w:eastAsia="zh-CN"/>
        </w:rPr>
        <w:t>履约监管与跟踪管理</w:t>
      </w:r>
    </w:p>
    <w:p w14:paraId="4C63EF72">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default" w:ascii="仿宋" w:hAnsi="仿宋" w:eastAsia="仿宋" w:cs="仿宋"/>
          <w:b w:val="0"/>
          <w:bCs w:val="0"/>
          <w:color w:val="auto"/>
          <w:sz w:val="28"/>
          <w:szCs w:val="28"/>
          <w:lang w:val="en-US" w:eastAsia="zh-CN"/>
        </w:rPr>
        <w:t>履约保证金管理规范;</w:t>
      </w:r>
    </w:p>
    <w:p w14:paraId="011D2C5C">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default" w:ascii="仿宋" w:hAnsi="仿宋" w:eastAsia="仿宋" w:cs="仿宋"/>
          <w:b w:val="0"/>
          <w:bCs w:val="0"/>
          <w:color w:val="auto"/>
          <w:sz w:val="28"/>
          <w:szCs w:val="28"/>
          <w:lang w:val="en-US" w:eastAsia="zh-CN"/>
        </w:rPr>
        <w:t>对中标人履约情况的跟踪督促机制;</w:t>
      </w:r>
    </w:p>
    <w:p w14:paraId="1C425513">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r>
        <w:rPr>
          <w:rFonts w:hint="default" w:ascii="仿宋" w:hAnsi="仿宋" w:eastAsia="仿宋" w:cs="仿宋"/>
          <w:b w:val="0"/>
          <w:bCs w:val="0"/>
          <w:color w:val="auto"/>
          <w:sz w:val="28"/>
          <w:szCs w:val="28"/>
          <w:lang w:val="en-US" w:eastAsia="zh-CN"/>
        </w:rPr>
        <w:t>收集整理归档招标投标资料的要求与规范;</w:t>
      </w:r>
    </w:p>
    <w:p w14:paraId="73360245">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w:t>
      </w:r>
      <w:r>
        <w:rPr>
          <w:rFonts w:hint="default" w:ascii="仿宋" w:hAnsi="仿宋" w:eastAsia="仿宋" w:cs="仿宋"/>
          <w:b w:val="0"/>
          <w:bCs w:val="0"/>
          <w:color w:val="auto"/>
          <w:sz w:val="28"/>
          <w:szCs w:val="28"/>
          <w:lang w:val="en-US" w:eastAsia="zh-CN"/>
        </w:rPr>
        <w:t>建设工程项目施工现场的履约检查与质量管理衔接。</w:t>
      </w:r>
    </w:p>
    <w:p w14:paraId="213E5EBA">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w:t>
      </w:r>
      <w:r>
        <w:rPr>
          <w:rFonts w:hint="default" w:ascii="仿宋" w:hAnsi="仿宋" w:eastAsia="仿宋" w:cs="仿宋"/>
          <w:b/>
          <w:bCs/>
          <w:color w:val="auto"/>
          <w:sz w:val="28"/>
          <w:szCs w:val="28"/>
          <w:lang w:val="en-US" w:eastAsia="zh-CN"/>
        </w:rPr>
        <w:t>供应商考核评价机制</w:t>
      </w:r>
    </w:p>
    <w:p w14:paraId="260D3CAE">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default" w:ascii="仿宋" w:hAnsi="仿宋" w:eastAsia="仿宋" w:cs="仿宋"/>
          <w:b w:val="0"/>
          <w:bCs w:val="0"/>
          <w:color w:val="auto"/>
          <w:sz w:val="28"/>
          <w:szCs w:val="28"/>
          <w:lang w:val="en-US" w:eastAsia="zh-CN"/>
        </w:rPr>
        <w:t>供应商考核评价体系的建立与运行;</w:t>
      </w:r>
    </w:p>
    <w:p w14:paraId="6FD3CCDC">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default" w:ascii="仿宋" w:hAnsi="仿宋" w:eastAsia="仿宋" w:cs="仿宋"/>
          <w:b w:val="0"/>
          <w:bCs w:val="0"/>
          <w:color w:val="auto"/>
          <w:sz w:val="28"/>
          <w:szCs w:val="28"/>
          <w:lang w:val="en-US" w:eastAsia="zh-CN"/>
        </w:rPr>
        <w:t>考核结果在后续招标采购中的运用;</w:t>
      </w:r>
    </w:p>
    <w:p w14:paraId="43B76495">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r>
        <w:rPr>
          <w:rFonts w:hint="default" w:ascii="仿宋" w:hAnsi="仿宋" w:eastAsia="仿宋" w:cs="仿宋"/>
          <w:b w:val="0"/>
          <w:bCs w:val="0"/>
          <w:color w:val="auto"/>
          <w:sz w:val="28"/>
          <w:szCs w:val="28"/>
          <w:lang w:val="en-US" w:eastAsia="zh-CN"/>
        </w:rPr>
        <w:t>“履约存在违约"与“认定不合格供应商名单"的程序与法律运用。</w:t>
      </w:r>
    </w:p>
    <w:p w14:paraId="1B7E6039">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（四）招标投标资料归档与后评价</w:t>
      </w:r>
    </w:p>
    <w:p w14:paraId="5935A301">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1.招投标全过程资料的及时归集、整理、归档要求;</w:t>
      </w:r>
    </w:p>
    <w:p w14:paraId="4AA6CC6D">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2.招标全过程科学性与合理性的后评价制度。</w:t>
      </w:r>
    </w:p>
    <w:p w14:paraId="18CD489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left="0" w:leftChars="0" w:right="0"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第六部分：</w:t>
      </w:r>
      <w:r>
        <w:rPr>
          <w:rFonts w:hint="default" w:ascii="仿宋" w:hAnsi="仿宋" w:eastAsia="仿宋" w:cs="仿宋"/>
          <w:b/>
          <w:bCs/>
          <w:color w:val="000000" w:themeColor="text1"/>
          <w:kern w:val="0"/>
          <w:sz w:val="28"/>
          <w:szCs w:val="28"/>
          <w:lang w:val="en-US" w:eastAsia="zh-CN" w:bidi="ar-SA"/>
          <w14:textFill>
            <w14:solidFill>
              <w14:schemeClr w14:val="tx1"/>
            </w14:solidFill>
          </w14:textFill>
        </w:rPr>
        <w:t>风险防控、监督管理与内控建设</w:t>
      </w:r>
    </w:p>
    <w:p w14:paraId="497E44FF">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w:t>
      </w:r>
      <w:r>
        <w:rPr>
          <w:rFonts w:hint="default" w:ascii="仿宋" w:hAnsi="仿宋" w:eastAsia="仿宋" w:cs="仿宋"/>
          <w:b/>
          <w:bCs/>
          <w:color w:val="auto"/>
          <w:sz w:val="28"/>
          <w:szCs w:val="28"/>
          <w:lang w:val="en-US" w:eastAsia="zh-CN"/>
        </w:rPr>
        <w:t>招标采购全流程风险点识别</w:t>
      </w:r>
    </w:p>
    <w:p w14:paraId="2AD838F8">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default" w:ascii="仿宋" w:hAnsi="仿宋" w:eastAsia="仿宋" w:cs="仿宋"/>
          <w:b w:val="0"/>
          <w:bCs w:val="0"/>
          <w:color w:val="auto"/>
          <w:sz w:val="28"/>
          <w:szCs w:val="28"/>
          <w:lang w:val="en-US" w:eastAsia="zh-CN"/>
        </w:rPr>
        <w:t>从招标立项、文件编制、公告发布、投标评审到合同签订、履约验收的全流程风险解析;</w:t>
      </w:r>
    </w:p>
    <w:p w14:paraId="090160BA">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default" w:ascii="仿宋" w:hAnsi="仿宋" w:eastAsia="仿宋" w:cs="仿宋"/>
          <w:b w:val="0"/>
          <w:bCs w:val="0"/>
          <w:color w:val="auto"/>
          <w:sz w:val="28"/>
          <w:szCs w:val="28"/>
          <w:lang w:val="en-US" w:eastAsia="zh-CN"/>
        </w:rPr>
        <w:t>常见风险类型:资质审核不严、评标标准不清晰、流程衔接脱节、程序履行不清、权责边界模糊等;</w:t>
      </w:r>
    </w:p>
    <w:p w14:paraId="540EA26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r>
        <w:rPr>
          <w:rFonts w:hint="default" w:ascii="仿宋" w:hAnsi="仿宋" w:eastAsia="仿宋" w:cs="仿宋"/>
          <w:b w:val="0"/>
          <w:bCs w:val="0"/>
          <w:color w:val="auto"/>
          <w:sz w:val="28"/>
          <w:szCs w:val="28"/>
          <w:lang w:val="en-US" w:eastAsia="zh-CN"/>
        </w:rPr>
        <w:t>异常低价投标、业绩造假核查、围标串标等突出问题应对策略</w:t>
      </w:r>
      <w:r>
        <w:rPr>
          <w:rFonts w:hint="eastAsia" w:ascii="仿宋" w:hAnsi="仿宋" w:eastAsia="仿宋" w:cs="仿宋"/>
          <w:b w:val="0"/>
          <w:bCs w:val="0"/>
          <w:color w:val="auto"/>
          <w:sz w:val="28"/>
          <w:szCs w:val="28"/>
          <w:lang w:val="en-US" w:eastAsia="zh-CN"/>
        </w:rPr>
        <w:t>。</w:t>
      </w:r>
    </w:p>
    <w:p w14:paraId="0A67C1EC">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r>
        <w:rPr>
          <w:rFonts w:hint="default" w:ascii="仿宋" w:hAnsi="仿宋" w:eastAsia="仿宋" w:cs="仿宋"/>
          <w:b/>
          <w:bCs/>
          <w:color w:val="auto"/>
          <w:sz w:val="28"/>
          <w:szCs w:val="28"/>
          <w:lang w:val="en-US" w:eastAsia="zh-CN"/>
        </w:rPr>
        <w:t>合规管理责任与内控体系建设</w:t>
      </w:r>
    </w:p>
    <w:p w14:paraId="39D29C70">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default" w:ascii="仿宋" w:hAnsi="仿宋" w:eastAsia="仿宋" w:cs="仿宋"/>
          <w:b w:val="0"/>
          <w:bCs w:val="0"/>
          <w:color w:val="auto"/>
          <w:sz w:val="28"/>
          <w:szCs w:val="28"/>
          <w:lang w:val="en-US" w:eastAsia="zh-CN"/>
        </w:rPr>
        <w:t>招标人如何建立和健全招标采购内部风险防控与合规管理体系;</w:t>
      </w:r>
    </w:p>
    <w:p w14:paraId="40E3FF7C">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default" w:ascii="仿宋" w:hAnsi="仿宋" w:eastAsia="仿宋" w:cs="仿宋"/>
          <w:b w:val="0"/>
          <w:bCs w:val="0"/>
          <w:color w:val="auto"/>
          <w:sz w:val="28"/>
          <w:szCs w:val="28"/>
          <w:lang w:val="en-US" w:eastAsia="zh-CN"/>
        </w:rPr>
        <w:t>建立内设机构间相互制约监督机制一-防止"一人说了算";</w:t>
      </w:r>
    </w:p>
    <w:p w14:paraId="31A69DC3">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r>
        <w:rPr>
          <w:rFonts w:hint="default" w:ascii="仿宋" w:hAnsi="仿宋" w:eastAsia="仿宋" w:cs="仿宋"/>
          <w:b w:val="0"/>
          <w:bCs w:val="0"/>
          <w:color w:val="auto"/>
          <w:sz w:val="28"/>
          <w:szCs w:val="28"/>
          <w:lang w:val="en-US" w:eastAsia="zh-CN"/>
        </w:rPr>
        <w:t>审计、纪检监察、国资监管等多方面加强对招标人主体责任履行情况的监管要求;</w:t>
      </w:r>
    </w:p>
    <w:p w14:paraId="212C5ED3">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w:t>
      </w:r>
      <w:r>
        <w:rPr>
          <w:rFonts w:hint="default" w:ascii="仿宋" w:hAnsi="仿宋" w:eastAsia="仿宋" w:cs="仿宋"/>
          <w:b w:val="0"/>
          <w:bCs w:val="0"/>
          <w:color w:val="auto"/>
          <w:sz w:val="28"/>
          <w:szCs w:val="28"/>
          <w:lang w:val="en-US" w:eastAsia="zh-CN"/>
        </w:rPr>
        <w:t>违法问题线索及时报告制度</w:t>
      </w:r>
      <w:r>
        <w:rPr>
          <w:rFonts w:hint="eastAsia" w:ascii="仿宋" w:hAnsi="仿宋" w:eastAsia="仿宋" w:cs="仿宋"/>
          <w:b w:val="0"/>
          <w:bCs w:val="0"/>
          <w:color w:val="auto"/>
          <w:sz w:val="28"/>
          <w:szCs w:val="28"/>
          <w:lang w:val="en-US" w:eastAsia="zh-CN"/>
        </w:rPr>
        <w:t>。</w:t>
      </w:r>
    </w:p>
    <w:p w14:paraId="7ECA577E">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二、培训对象</w:t>
      </w:r>
    </w:p>
    <w:p w14:paraId="04AD0D16">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各地政府采购、招投标行政主管部门，各级公管办、行政服务中心、</w:t>
      </w:r>
    </w:p>
    <w:p w14:paraId="5584B54D">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公共资源交易中心、政府采购中心的相关人员;高等院校、医疗系统等企事业单位的招标采购、合同管理、工程管理、法律事务、监察审计等相关人员;招标代理机构相关人员。</w:t>
      </w:r>
    </w:p>
    <w:p w14:paraId="68817AF5">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rPr>
          <w:rFonts w:hint="eastAsia" w:ascii="仿宋" w:hAnsi="仿宋" w:eastAsia="仿宋" w:cs="仿宋"/>
          <w:b/>
          <w:color w:val="333333"/>
          <w:sz w:val="28"/>
          <w:szCs w:val="28"/>
          <w:shd w:val="clear" w:color="auto" w:fill="FFFFFF"/>
        </w:rPr>
      </w:pPr>
      <w:r>
        <w:rPr>
          <w:rFonts w:hint="eastAsia" w:ascii="仿宋" w:hAnsi="仿宋" w:eastAsia="仿宋" w:cs="仿宋"/>
          <w:b/>
          <w:bCs/>
          <w:color w:val="auto"/>
          <w:sz w:val="28"/>
          <w:szCs w:val="28"/>
          <w:lang w:val="en-US" w:eastAsia="zh-CN"/>
        </w:rPr>
        <w:t>三、</w:t>
      </w:r>
      <w:r>
        <w:rPr>
          <w:rFonts w:hint="eastAsia" w:ascii="仿宋" w:hAnsi="仿宋" w:eastAsia="仿宋" w:cs="仿宋"/>
          <w:b/>
          <w:color w:val="333333"/>
          <w:sz w:val="28"/>
          <w:szCs w:val="28"/>
          <w:shd w:val="clear" w:color="auto" w:fill="FFFFFF"/>
        </w:rPr>
        <w:t>授课师资</w:t>
      </w:r>
    </w:p>
    <w:p w14:paraId="630D930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color w:val="000000"/>
          <w:spacing w:val="10"/>
          <w:kern w:val="2"/>
          <w:sz w:val="28"/>
          <w:szCs w:val="28"/>
          <w:shd w:val="clear" w:color="auto" w:fill="auto"/>
          <w:lang w:val="en-US" w:eastAsia="zh-CN"/>
        </w:rPr>
        <w:t>拟邀请国家发改委、中国招标投标协会、央国企等有关部门的专家学者现场授课，结合经典案例分析，并进行互动交流和现场答疑。</w:t>
      </w:r>
    </w:p>
    <w:p w14:paraId="51CB0D01">
      <w:pPr>
        <w:keepNext w:val="0"/>
        <w:keepLines w:val="0"/>
        <w:pageBreakBefore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四、</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时间地点</w:t>
      </w:r>
    </w:p>
    <w:p w14:paraId="65163DAA">
      <w:pPr>
        <w:keepNext w:val="0"/>
        <w:keepLines w:val="0"/>
        <w:pageBreakBefore w:val="0"/>
        <w:kinsoku/>
        <w:wordWrap/>
        <w:overflowPunct/>
        <w:topLinePunct w:val="0"/>
        <w:autoSpaceDE/>
        <w:autoSpaceDN/>
        <w:bidi w:val="0"/>
        <w:adjustRightInd/>
        <w:snapToGrid/>
        <w:spacing w:line="460" w:lineRule="exact"/>
        <w:ind w:left="559" w:leftChars="266" w:firstLine="280" w:firstLineChars="100"/>
        <w:textAlignment w:val="auto"/>
        <w:rPr>
          <w:rFonts w:hint="eastAsia" w:ascii="仿宋" w:hAnsi="仿宋" w:eastAsia="仿宋" w:cs="仿宋"/>
          <w:b w:val="0"/>
          <w:bCs w:val="0"/>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20"/>
          <w:position w:val="-4"/>
          <w:sz w:val="28"/>
          <w:szCs w:val="28"/>
          <w:lang w:val="en-US" w:eastAsia="zh-CN"/>
          <w14:textFill>
            <w14:solidFill>
              <w14:schemeClr w14:val="tx1"/>
            </w14:solidFill>
          </w14:textFill>
        </w:rPr>
        <w:t>2026年06月11日—06月14日   重庆市 （11日全天报到）</w:t>
      </w:r>
    </w:p>
    <w:p w14:paraId="6FB0121A">
      <w:pPr>
        <w:keepNext w:val="0"/>
        <w:keepLines w:val="0"/>
        <w:pageBreakBefore w:val="0"/>
        <w:kinsoku/>
        <w:wordWrap/>
        <w:overflowPunct/>
        <w:topLinePunct w:val="0"/>
        <w:autoSpaceDE/>
        <w:autoSpaceDN/>
        <w:bidi w:val="0"/>
        <w:adjustRightInd/>
        <w:snapToGrid/>
        <w:spacing w:line="460" w:lineRule="exact"/>
        <w:ind w:left="559" w:leftChars="266" w:firstLine="280" w:firstLineChars="100"/>
        <w:textAlignment w:val="auto"/>
        <w:rPr>
          <w:rFonts w:hint="eastAsia" w:ascii="仿宋" w:hAnsi="仿宋" w:eastAsia="仿宋" w:cs="仿宋"/>
          <w:b w:val="0"/>
          <w:bCs w:val="0"/>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20"/>
          <w:position w:val="-4"/>
          <w:sz w:val="28"/>
          <w:szCs w:val="28"/>
          <w:lang w:val="en-US" w:eastAsia="zh-CN"/>
          <w14:textFill>
            <w14:solidFill>
              <w14:schemeClr w14:val="tx1"/>
            </w14:solidFill>
          </w14:textFill>
        </w:rPr>
        <w:t>2026年07月09日—07月12日   苏州市 （09日全天报到）</w:t>
      </w:r>
    </w:p>
    <w:p w14:paraId="68B2116F">
      <w:pPr>
        <w:keepNext w:val="0"/>
        <w:keepLines w:val="0"/>
        <w:pageBreakBefore w:val="0"/>
        <w:kinsoku/>
        <w:wordWrap/>
        <w:overflowPunct/>
        <w:topLinePunct w:val="0"/>
        <w:autoSpaceDE/>
        <w:autoSpaceDN/>
        <w:bidi w:val="0"/>
        <w:adjustRightInd/>
        <w:snapToGrid/>
        <w:spacing w:line="460" w:lineRule="exact"/>
        <w:ind w:left="559" w:leftChars="266" w:firstLine="280" w:firstLineChars="100"/>
        <w:textAlignment w:val="auto"/>
        <w:rPr>
          <w:rFonts w:hint="eastAsia" w:ascii="仿宋" w:hAnsi="仿宋" w:eastAsia="仿宋" w:cs="仿宋"/>
          <w:b w:val="0"/>
          <w:bCs w:val="0"/>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20"/>
          <w:position w:val="-4"/>
          <w:sz w:val="28"/>
          <w:szCs w:val="28"/>
          <w:lang w:val="en-US" w:eastAsia="zh-CN"/>
          <w14:textFill>
            <w14:solidFill>
              <w14:schemeClr w14:val="tx1"/>
            </w14:solidFill>
          </w14:textFill>
        </w:rPr>
        <w:t>2026年08月20日—08月23日   贵阳市 （20日全天报到）</w:t>
      </w:r>
    </w:p>
    <w:p w14:paraId="54EE3867">
      <w:pPr>
        <w:keepNext w:val="0"/>
        <w:keepLines w:val="0"/>
        <w:pageBreakBefore w:val="0"/>
        <w:kinsoku/>
        <w:wordWrap/>
        <w:overflowPunct/>
        <w:topLinePunct w:val="0"/>
        <w:autoSpaceDE/>
        <w:autoSpaceDN/>
        <w:bidi w:val="0"/>
        <w:adjustRightInd/>
        <w:snapToGrid/>
        <w:spacing w:line="460" w:lineRule="exact"/>
        <w:ind w:left="559" w:leftChars="266" w:firstLine="280" w:firstLineChars="100"/>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b w:val="0"/>
          <w:bCs w:val="0"/>
          <w:snapToGrid w:val="0"/>
          <w:color w:val="000000" w:themeColor="text1"/>
          <w:kern w:val="20"/>
          <w:position w:val="-4"/>
          <w:sz w:val="28"/>
          <w:szCs w:val="28"/>
          <w:lang w:val="en-US" w:eastAsia="zh-CN"/>
          <w14:textFill>
            <w14:solidFill>
              <w14:schemeClr w14:val="tx1"/>
            </w14:solidFill>
          </w14:textFill>
        </w:rPr>
        <w:t>2026年09月03日—09月06日   成都市 （03日全天报到）</w:t>
      </w:r>
    </w:p>
    <w:p w14:paraId="280959CB">
      <w:pPr>
        <w:keepNext w:val="0"/>
        <w:keepLines w:val="0"/>
        <w:pageBreakBefore w:val="0"/>
        <w:kinsoku/>
        <w:wordWrap/>
        <w:overflowPunct/>
        <w:topLinePunct w:val="0"/>
        <w:autoSpaceDE/>
        <w:autoSpaceDN/>
        <w:bidi w:val="0"/>
        <w:adjustRightInd/>
        <w:snapToGrid/>
        <w:spacing w:line="460" w:lineRule="exact"/>
        <w:ind w:left="559" w:leftChars="266" w:firstLine="0" w:firstLineChars="0"/>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五</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w:t>
      </w:r>
      <w:r>
        <w:rPr>
          <w:rFonts w:hint="eastAsia" w:ascii="仿宋" w:hAnsi="仿宋" w:eastAsia="仿宋" w:cs="仿宋"/>
          <w:b/>
          <w:bCs/>
          <w:snapToGrid w:val="0"/>
          <w:color w:val="000000"/>
          <w:kern w:val="20"/>
          <w:position w:val="-4"/>
          <w:sz w:val="28"/>
          <w:szCs w:val="28"/>
          <w:lang w:val="en-US" w:eastAsia="zh-CN"/>
        </w:rPr>
        <w:t>收费标准</w:t>
      </w:r>
    </w:p>
    <w:p w14:paraId="35115E9D">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w:t>
      </w:r>
      <w:r>
        <w:rPr>
          <w:rFonts w:hint="eastAsia" w:ascii="仿宋" w:hAnsi="仿宋" w:eastAsia="仿宋" w:cs="仿宋"/>
          <w:color w:val="000000"/>
          <w:spacing w:val="10"/>
          <w:sz w:val="28"/>
          <w:szCs w:val="28"/>
          <w:lang w:val="en-US" w:eastAsia="zh-CN"/>
        </w:rPr>
        <w:t>398</w:t>
      </w:r>
      <w:r>
        <w:rPr>
          <w:rFonts w:hint="eastAsia" w:ascii="仿宋" w:hAnsi="仿宋" w:eastAsia="仿宋" w:cs="仿宋"/>
          <w:color w:val="000000"/>
          <w:spacing w:val="10"/>
          <w:sz w:val="28"/>
          <w:szCs w:val="28"/>
        </w:rPr>
        <w:t>0元/人（含培训、资料、电子课件、场地及培训期间午餐</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结业证书</w:t>
      </w:r>
      <w:r>
        <w:rPr>
          <w:rFonts w:hint="eastAsia" w:ascii="仿宋" w:hAnsi="仿宋" w:eastAsia="仿宋" w:cs="仿宋"/>
          <w:color w:val="000000"/>
          <w:spacing w:val="10"/>
          <w:sz w:val="28"/>
          <w:szCs w:val="28"/>
        </w:rPr>
        <w:t>），住宿统一安排，费用自理。</w:t>
      </w:r>
    </w:p>
    <w:p w14:paraId="258ED187">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98</w:t>
      </w:r>
      <w:r>
        <w:rPr>
          <w:rFonts w:hint="eastAsia" w:ascii="仿宋" w:hAnsi="仿宋" w:eastAsia="仿宋" w:cs="仿宋"/>
          <w:color w:val="000000"/>
          <w:spacing w:val="10"/>
          <w:sz w:val="28"/>
          <w:szCs w:val="28"/>
        </w:rPr>
        <w:t>0元/人（含培训、资料、电子课件、场地、证书及培训期间午餐），住宿统一安排，费用自理。</w:t>
      </w:r>
      <w:r>
        <w:rPr>
          <w:rFonts w:hint="eastAsia" w:ascii="仿宋" w:hAnsi="仿宋" w:eastAsia="仿宋" w:cs="仿宋"/>
          <w:color w:val="000000"/>
          <w:spacing w:val="10"/>
          <w:sz w:val="28"/>
          <w:szCs w:val="28"/>
          <w:lang w:val="en-US" w:eastAsia="zh-CN"/>
        </w:rPr>
        <w:t>证书由我会颁发《工程总承包项目经理》或《合同经理》或《招标经理》;所需资料:二寸蓝底免冠彩色照片、身份证正反面、学历证书复印件等电子版材料。</w:t>
      </w:r>
    </w:p>
    <w:p w14:paraId="75DA6D02">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C.28000元/单位，同步直播，单位投屏播放，统一观看，不限人数，提供电子课件，支持在线提问</w:t>
      </w:r>
      <w:r>
        <w:rPr>
          <w:rFonts w:hint="eastAsia" w:ascii="仿宋" w:hAnsi="仿宋" w:eastAsia="仿宋" w:cs="宋体"/>
          <w:color w:val="auto"/>
          <w:kern w:val="0"/>
          <w:sz w:val="28"/>
          <w:szCs w:val="28"/>
          <w:lang w:eastAsia="zh-CN"/>
        </w:rPr>
        <w:t>。</w:t>
      </w:r>
    </w:p>
    <w:p w14:paraId="3C3C7530">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宋体"/>
          <w:color w:val="auto"/>
          <w:kern w:val="0"/>
          <w:sz w:val="28"/>
          <w:szCs w:val="28"/>
        </w:rPr>
        <w:t>D.40000元/天，根据实际需求，个性化定制课程内容，委派专家赴政府、国有企业进行内部培训（含课酬、专家与助教交通费、资料费等，培训场地由受训单位提供）</w:t>
      </w:r>
      <w:r>
        <w:rPr>
          <w:rFonts w:hint="eastAsia" w:ascii="仿宋" w:hAnsi="仿宋" w:eastAsia="仿宋" w:cs="仿宋"/>
          <w:color w:val="000000"/>
          <w:spacing w:val="10"/>
          <w:sz w:val="28"/>
          <w:szCs w:val="28"/>
          <w:lang w:val="en-US" w:eastAsia="zh-CN"/>
        </w:rPr>
        <w:t>。</w:t>
      </w:r>
    </w:p>
    <w:p w14:paraId="565D5038">
      <w:pPr>
        <w:keepNext w:val="0"/>
        <w:keepLines w:val="0"/>
        <w:pageBreakBefore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napToGrid w:val="0"/>
          <w:color w:val="000000"/>
          <w:kern w:val="20"/>
          <w:position w:val="-4"/>
          <w:sz w:val="28"/>
          <w:szCs w:val="28"/>
        </w:rPr>
      </w:pPr>
      <w:r>
        <w:rPr>
          <w:rFonts w:hint="eastAsia" w:ascii="仿宋" w:hAnsi="仿宋" w:eastAsia="仿宋" w:cs="仿宋"/>
          <w:b/>
          <w:bCs/>
          <w:snapToGrid w:val="0"/>
          <w:color w:val="000000"/>
          <w:kern w:val="20"/>
          <w:position w:val="-4"/>
          <w:sz w:val="28"/>
          <w:szCs w:val="28"/>
          <w:lang w:val="en-US" w:eastAsia="zh-CN"/>
        </w:rPr>
        <w:t>六</w:t>
      </w:r>
      <w:r>
        <w:rPr>
          <w:rFonts w:hint="eastAsia" w:ascii="仿宋" w:hAnsi="仿宋" w:eastAsia="仿宋" w:cs="仿宋"/>
          <w:b/>
          <w:bCs/>
          <w:snapToGrid w:val="0"/>
          <w:color w:val="000000"/>
          <w:kern w:val="20"/>
          <w:position w:val="-4"/>
          <w:sz w:val="28"/>
          <w:szCs w:val="28"/>
        </w:rPr>
        <w:t>、</w:t>
      </w:r>
      <w:r>
        <w:rPr>
          <w:rFonts w:hint="eastAsia" w:ascii="仿宋" w:hAnsi="仿宋" w:eastAsia="仿宋" w:cs="仿宋"/>
          <w:b/>
          <w:bCs/>
          <w:color w:val="000000"/>
          <w:sz w:val="28"/>
          <w:szCs w:val="28"/>
        </w:rPr>
        <w:t>联系方式</w:t>
      </w:r>
    </w:p>
    <w:p w14:paraId="72936DAE">
      <w:pPr>
        <w:pStyle w:val="12"/>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14:paraId="7C6A6A4F">
      <w:pPr>
        <w:pStyle w:val="12"/>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14:paraId="5F9C6522">
      <w:pPr>
        <w:pStyle w:val="12"/>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r>
        <w:rPr>
          <w:rFonts w:hint="eastAsia" w:ascii="仿宋" w:hAnsi="仿宋" w:eastAsia="仿宋" w:cs="仿宋"/>
          <w:color w:val="auto"/>
          <w:spacing w:val="10"/>
          <w:kern w:val="2"/>
          <w:sz w:val="28"/>
          <w:szCs w:val="28"/>
          <w:shd w:val="clear" w:color="auto" w:fill="auto"/>
          <w:lang w:val="en-US" w:eastAsia="zh-CN" w:bidi="ar-SA"/>
        </w:rPr>
        <w:t>qq咨询：470882753            网    址：www.zqgpchina.cn</w:t>
      </w:r>
      <w:r>
        <w:rPr>
          <w:rFonts w:hint="eastAsia"/>
          <w:lang w:val="en-US" w:eastAsia="zh-CN"/>
        </w:rPr>
        <w:t xml:space="preserve">     </w:t>
      </w:r>
    </w:p>
    <w:p w14:paraId="4D64C89A">
      <w:pPr>
        <w:pStyle w:val="12"/>
        <w:keepNext w:val="0"/>
        <w:keepLines w:val="0"/>
        <w:pageBreakBefore w:val="0"/>
        <w:kinsoku/>
        <w:wordWrap/>
        <w:overflowPunct/>
        <w:topLinePunct w:val="0"/>
        <w:autoSpaceDE/>
        <w:autoSpaceDN/>
        <w:bidi w:val="0"/>
        <w:adjustRightInd/>
        <w:snapToGrid/>
        <w:spacing w:line="540" w:lineRule="exact"/>
        <w:ind w:left="0" w:leftChars="0" w:firstLine="560" w:firstLineChars="200"/>
        <w:textAlignment w:val="auto"/>
        <w:rPr>
          <w:rFonts w:hint="default" w:eastAsia="宋体"/>
          <w:lang w:val="en-US" w:eastAsia="zh-CN"/>
        </w:rPr>
      </w:pPr>
      <w:r>
        <w:rPr>
          <w:rFonts w:hAnsi="仿宋" w:cs="宋体"/>
          <w:kern w:val="0"/>
          <w:sz w:val="28"/>
          <w:szCs w:val="28"/>
        </w:rPr>
        <w:drawing>
          <wp:anchor distT="0" distB="0" distL="114300" distR="114300" simplePos="0" relativeHeight="251663360" behindDoc="1" locked="0" layoutInCell="1" allowOverlap="1">
            <wp:simplePos x="0" y="0"/>
            <wp:positionH relativeFrom="column">
              <wp:posOffset>3581400</wp:posOffset>
            </wp:positionH>
            <wp:positionV relativeFrom="paragraph">
              <wp:posOffset>292735</wp:posOffset>
            </wp:positionV>
            <wp:extent cx="1520190" cy="1511935"/>
            <wp:effectExtent l="0" t="0" r="3810" b="12065"/>
            <wp:wrapNone/>
            <wp:docPr id="3" name="图片 3" descr="732e08b64e884cc41dfc2ce3f8ee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32e08b64e884cc41dfc2ce3f8ee3125"/>
                    <pic:cNvPicPr>
                      <a:picLocks noChangeAspect="1"/>
                    </pic:cNvPicPr>
                  </pic:nvPicPr>
                  <pic:blipFill>
                    <a:blip r:embed="rId6"/>
                    <a:stretch>
                      <a:fillRect/>
                    </a:stretch>
                  </pic:blipFill>
                  <pic:spPr>
                    <a:xfrm>
                      <a:off x="0" y="0"/>
                      <a:ext cx="1520190" cy="1511935"/>
                    </a:xfrm>
                    <a:prstGeom prst="rect">
                      <a:avLst/>
                    </a:prstGeom>
                  </pic:spPr>
                </pic:pic>
              </a:graphicData>
            </a:graphic>
          </wp:anchor>
        </w:drawing>
      </w:r>
      <w:r>
        <w:rPr>
          <w:rFonts w:hint="eastAsia" w:ascii="仿宋" w:hAnsi="仿宋" w:eastAsia="仿宋" w:cs="仿宋"/>
          <w:color w:val="auto"/>
          <w:spacing w:val="10"/>
          <w:kern w:val="2"/>
          <w:sz w:val="28"/>
          <w:szCs w:val="28"/>
          <w:shd w:val="clear" w:color="auto" w:fill="auto"/>
          <w:lang w:val="en-US" w:eastAsia="zh-CN" w:bidi="ar-SA"/>
        </w:rPr>
        <w:t>附件：报名回执表</w:t>
      </w:r>
    </w:p>
    <w:p w14:paraId="6E91503D">
      <w:pPr>
        <w:pStyle w:val="12"/>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sz w:val="28"/>
          <w:szCs w:val="28"/>
        </w:rPr>
      </w:pPr>
    </w:p>
    <w:p w14:paraId="3EC1ED3E">
      <w:pPr>
        <w:pStyle w:val="12"/>
        <w:keepNext w:val="0"/>
        <w:keepLines w:val="0"/>
        <w:pageBreakBefore w:val="0"/>
        <w:kinsoku/>
        <w:wordWrap/>
        <w:overflowPunct/>
        <w:topLinePunct w:val="0"/>
        <w:autoSpaceDE/>
        <w:autoSpaceDN/>
        <w:bidi w:val="0"/>
        <w:adjustRightInd/>
        <w:snapToGrid/>
        <w:spacing w:line="540" w:lineRule="exact"/>
        <w:ind w:left="0" w:leftChars="0" w:firstLine="5600" w:firstLineChars="2000"/>
        <w:textAlignment w:val="auto"/>
        <w:rPr>
          <w:rFonts w:hint="eastAsia" w:ascii="仿宋" w:hAnsi="仿宋" w:eastAsia="仿宋" w:cs="仿宋"/>
          <w:sz w:val="28"/>
          <w:szCs w:val="28"/>
          <w:lang w:eastAsia="zh-CN"/>
        </w:rPr>
      </w:pPr>
      <w:r>
        <w:rPr>
          <w:rFonts w:hint="eastAsia" w:ascii="仿宋" w:hAnsi="仿宋" w:eastAsia="仿宋" w:cs="仿宋"/>
          <w:sz w:val="28"/>
          <w:szCs w:val="28"/>
        </w:rPr>
        <w:t>中国</w:t>
      </w:r>
      <w:r>
        <w:rPr>
          <w:rFonts w:hint="eastAsia" w:ascii="仿宋" w:hAnsi="仿宋" w:eastAsia="仿宋" w:cs="宋体"/>
          <w:kern w:val="0"/>
          <w:sz w:val="28"/>
          <w:szCs w:val="28"/>
          <w:shd w:val="clear" w:color="auto" w:fill="auto"/>
          <w:lang w:val="en-US" w:eastAsia="zh-CN" w:bidi="ar-SA"/>
        </w:rPr>
        <w:drawing>
          <wp:anchor distT="0" distB="0" distL="114300" distR="114300" simplePos="0" relativeHeight="251662336" behindDoc="0" locked="0" layoutInCell="1" allowOverlap="1">
            <wp:simplePos x="0" y="0"/>
            <wp:positionH relativeFrom="column">
              <wp:posOffset>4306570</wp:posOffset>
            </wp:positionH>
            <wp:positionV relativeFrom="paragraph">
              <wp:posOffset>7082790</wp:posOffset>
            </wp:positionV>
            <wp:extent cx="1522095" cy="1511935"/>
            <wp:effectExtent l="0" t="0" r="1905" b="12065"/>
            <wp:wrapNone/>
            <wp:docPr id="1"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国国际工程咨询协会（无背景）"/>
                    <pic:cNvPicPr>
                      <a:picLocks noChangeAspect="1"/>
                    </pic:cNvPicPr>
                  </pic:nvPicPr>
                  <pic:blipFill>
                    <a:blip r:embed="rId7">
                      <a:lum bright="21997"/>
                    </a:blip>
                    <a:stretch>
                      <a:fillRect/>
                    </a:stretch>
                  </pic:blipFill>
                  <pic:spPr>
                    <a:xfrm>
                      <a:off x="0" y="0"/>
                      <a:ext cx="1522095" cy="1511935"/>
                    </a:xfrm>
                    <a:prstGeom prst="rect">
                      <a:avLst/>
                    </a:prstGeom>
                    <a:noFill/>
                    <a:ln>
                      <a:noFill/>
                    </a:ln>
                  </pic:spPr>
                </pic:pic>
              </a:graphicData>
            </a:graphic>
          </wp:anchor>
        </w:drawing>
      </w:r>
      <w:r>
        <w:rPr>
          <w:rFonts w:hint="eastAsia" w:ascii="仿宋" w:hAnsi="仿宋" w:eastAsia="仿宋" w:cs="仿宋"/>
          <w:sz w:val="28"/>
          <w:szCs w:val="28"/>
        </w:rPr>
        <w:t>国际工程咨询</w:t>
      </w:r>
      <w:r>
        <w:rPr>
          <w:rFonts w:hint="eastAsia" w:ascii="仿宋" w:hAnsi="仿宋" w:eastAsia="仿宋" w:cs="仿宋"/>
          <w:sz w:val="28"/>
          <w:szCs w:val="28"/>
          <w:lang w:val="en-US" w:eastAsia="zh-CN"/>
        </w:rPr>
        <w:t>协会</w:t>
      </w:r>
    </w:p>
    <w:p w14:paraId="35B38967">
      <w:pPr>
        <w:pStyle w:val="12"/>
        <w:keepNext w:val="0"/>
        <w:keepLines w:val="0"/>
        <w:pageBreakBefore w:val="0"/>
        <w:kinsoku/>
        <w:wordWrap/>
        <w:overflowPunct/>
        <w:topLinePunct w:val="0"/>
        <w:autoSpaceDE/>
        <w:autoSpaceDN/>
        <w:bidi w:val="0"/>
        <w:adjustRightInd/>
        <w:snapToGrid/>
        <w:spacing w:line="540" w:lineRule="exact"/>
        <w:ind w:left="0" w:leftChars="0" w:firstLine="5880" w:firstLineChars="2100"/>
        <w:textAlignment w:val="auto"/>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SA"/>
        </w:rPr>
        <w:t>2026年4月29日</w:t>
      </w:r>
    </w:p>
    <w:p w14:paraId="73CF6EEB">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left"/>
        <w:textAlignment w:val="auto"/>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513284BF">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left"/>
        <w:textAlignment w:val="auto"/>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39F8E35A">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415E4077">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19631976">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47512326">
      <w:pP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2008EE2B">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left"/>
        <w:textAlignment w:val="auto"/>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p>
    <w:p w14:paraId="62419BE0">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380" w:lineRule="exact"/>
        <w:jc w:val="left"/>
        <w:textAlignment w:val="auto"/>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t>附件：</w:t>
      </w:r>
    </w:p>
    <w:p w14:paraId="4EBD132E">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380" w:lineRule="exact"/>
        <w:jc w:val="center"/>
        <w:textAlignment w:val="auto"/>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t>《招标人主体责任履行指引》背景下招标采购全流程实战</w:t>
      </w:r>
    </w:p>
    <w:p w14:paraId="760D3E56">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380" w:lineRule="exact"/>
        <w:jc w:val="center"/>
        <w:textAlignment w:val="auto"/>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t>能力提升培训班报名回执表</w:t>
      </w:r>
    </w:p>
    <w:tbl>
      <w:tblPr>
        <w:tblStyle w:val="13"/>
        <w:tblpPr w:leftFromText="180" w:rightFromText="180" w:vertAnchor="text" w:horzAnchor="page" w:tblpX="1229" w:tblpY="94"/>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2815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5ED0DC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0E26F3F5">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FE433E6">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2FF45807">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0133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298A93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5470B0F8">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077E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C6387A8">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5CD2CF4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23762C4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6E638BE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5996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78EFE3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46472B6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30F37F3">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3AABBFD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6C18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61262C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5E956A5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DFF9173">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718A3D0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6F9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3D7146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70A8FD4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14:paraId="7A85ECA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4F6235E6">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697984C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4143D58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14:paraId="7B28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4CC283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6C5D5C3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2B2DC34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4D91488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1409B96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3A7FB89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7A62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06DFBF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4CA736D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3A1D0B4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6F85946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600F573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00428FB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1CA1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A74AC0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31E301E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6A8BD4C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61A3E1B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7A361B5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16D7990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2A46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822AD0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404FE95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693E635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D42DCD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03F502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7D579A4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BBE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7DB234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5A358DB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376788A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2A7A55F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6850506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56BF935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1463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2A0AD3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7AED7FC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70BB0CB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41CA553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7E3FF4B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0F0A586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33C3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6DC2E5A">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579E409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2BEA503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67888E8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1210079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631627A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762A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BC276F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66B49D0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2D3AF6D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1DFAB7C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7835504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7FF37A5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5344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88D81A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76FAA6A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2716F629">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44137CE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1F8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CEDDBF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14:paraId="5BD8533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自理□</w:t>
            </w:r>
          </w:p>
        </w:tc>
      </w:tr>
      <w:tr w14:paraId="59D3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727FBD7">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14:paraId="6A3C57E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《工程总包项目经理》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《合同经理》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招标</w:t>
            </w:r>
            <w:r>
              <w:rPr>
                <w:rFonts w:hint="eastAsia" w:ascii="仿宋" w:hAnsi="仿宋" w:eastAsia="仿宋" w:cs="仿宋"/>
                <w:bCs/>
                <w:color w:val="000000" w:themeColor="text1"/>
                <w:sz w:val="28"/>
                <w:szCs w:val="28"/>
                <w14:textFill>
                  <w14:solidFill>
                    <w14:schemeClr w14:val="tx1"/>
                  </w14:solidFill>
                </w14:textFill>
              </w:rPr>
              <w:t>经理》</w:t>
            </w:r>
            <w:r>
              <w:rPr>
                <w:rFonts w:hint="eastAsia" w:ascii="仿宋" w:hAnsi="仿宋" w:eastAsia="仿宋" w:cs="仿宋"/>
                <w:bCs/>
                <w:color w:val="000000" w:themeColor="text1"/>
                <w:sz w:val="28"/>
                <w:szCs w:val="28"/>
                <w:lang w:eastAsia="zh-CN"/>
                <w14:textFill>
                  <w14:solidFill>
                    <w14:schemeClr w14:val="tx1"/>
                  </w14:solidFill>
                </w14:textFill>
              </w:rPr>
              <w:t>□</w:t>
            </w:r>
          </w:p>
        </w:tc>
      </w:tr>
      <w:tr w14:paraId="06B0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DE2DF1D">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2F2D9CE3">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14:paraId="1178685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14:paraId="7EA0882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2CA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678" w:type="dxa"/>
            <w:vAlign w:val="center"/>
          </w:tcPr>
          <w:p w14:paraId="46CB8773">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14:paraId="4C6D3A24">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14:paraId="6CD95D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开户</w:t>
            </w:r>
            <w:r>
              <w:rPr>
                <w:rFonts w:hint="eastAsia" w:ascii="仿宋" w:hAnsi="仿宋" w:eastAsia="仿宋" w:cs="仿宋"/>
                <w:bCs/>
                <w:color w:val="000000"/>
                <w:sz w:val="28"/>
                <w:szCs w:val="28"/>
                <w:lang w:val="en-US" w:eastAsia="zh-CN"/>
              </w:rPr>
              <w:t xml:space="preserve">名称：北京比时教育咨询有限公司 </w:t>
            </w:r>
          </w:p>
          <w:p w14:paraId="01B15B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开 户 行：中国工商银行股份有限公司北京公主坟支行</w:t>
            </w:r>
          </w:p>
          <w:p w14:paraId="135CFA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lang w:val="en-US" w:eastAsia="zh-CN"/>
              </w:rPr>
              <w:t>账    号：0200 0046 0920 0665 735</w:t>
            </w:r>
          </w:p>
        </w:tc>
      </w:tr>
      <w:tr w14:paraId="0A03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678" w:type="dxa"/>
            <w:vAlign w:val="center"/>
          </w:tcPr>
          <w:p w14:paraId="15469E37">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1AF18252">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hint="eastAsia"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hint="eastAsia"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hint="eastAsia" w:ascii="仿宋" w:hAnsi="仿宋" w:eastAsia="仿宋" w:cs="仿宋"/>
                <w:bCs/>
                <w:color w:val="000000" w:themeColor="text1"/>
                <w:sz w:val="28"/>
                <w:szCs w:val="28"/>
                <w14:textFill>
                  <w14:solidFill>
                    <w14:schemeClr w14:val="tx1"/>
                  </w14:solidFill>
                </w14:textFill>
              </w:rPr>
              <w:t>需</w:t>
            </w:r>
          </w:p>
          <w:p w14:paraId="3B16FC07">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14:paraId="0A6F39D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hint="eastAsia"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14:paraId="47D466FC">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14:paraId="57EEE171">
            <w:pPr>
              <w:pStyle w:val="12"/>
              <w:tabs>
                <w:tab w:val="left" w:pos="-1440"/>
              </w:tabs>
              <w:rPr>
                <w:rFonts w:hint="eastAsia" w:ascii="仿宋" w:hAnsi="仿宋" w:eastAsia="仿宋" w:cs="仿宋"/>
              </w:rPr>
            </w:pPr>
          </w:p>
          <w:p w14:paraId="2F13E675">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年  月  日</w:t>
            </w:r>
          </w:p>
        </w:tc>
      </w:tr>
    </w:tbl>
    <w:p w14:paraId="7BEBF416">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宋体"/>
          <w:sz w:val="28"/>
          <w:szCs w:val="28"/>
        </w:rPr>
      </w:pPr>
      <w:r>
        <w:rPr>
          <w:rFonts w:hint="eastAsia" w:ascii="仿宋" w:hAnsi="仿宋" w:eastAsia="仿宋" w:cs="宋体"/>
          <w:sz w:val="28"/>
          <w:szCs w:val="28"/>
        </w:rPr>
        <w:t>备注：1</w:t>
      </w:r>
      <w:r>
        <w:rPr>
          <w:rFonts w:hint="eastAsia" w:ascii="仿宋" w:hAnsi="仿宋" w:eastAsia="仿宋" w:cs="宋体"/>
          <w:color w:val="000000"/>
          <w:kern w:val="0"/>
          <w:sz w:val="28"/>
          <w:szCs w:val="28"/>
        </w:rPr>
        <w:t>、</w:t>
      </w:r>
      <w:r>
        <w:rPr>
          <w:rFonts w:hint="eastAsia" w:ascii="仿宋" w:hAnsi="仿宋" w:eastAsia="仿宋" w:cs="宋体"/>
          <w:sz w:val="28"/>
          <w:szCs w:val="28"/>
        </w:rPr>
        <w:t>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14:paraId="41DBE0B1">
      <w:pPr>
        <w:keepNext w:val="0"/>
        <w:keepLines w:val="0"/>
        <w:pageBreakBefore w:val="0"/>
        <w:widowControl w:val="0"/>
        <w:kinsoku/>
        <w:wordWrap/>
        <w:overflowPunct/>
        <w:topLinePunct w:val="0"/>
        <w:autoSpaceDE/>
        <w:autoSpaceDN/>
        <w:bidi w:val="0"/>
        <w:adjustRightInd/>
        <w:snapToGrid/>
        <w:spacing w:line="440" w:lineRule="exact"/>
        <w:ind w:firstLine="1120" w:firstLineChars="400"/>
        <w:textAlignment w:val="auto"/>
        <w:rPr>
          <w:rFonts w:hint="eastAsia" w:ascii="仿宋" w:hAnsi="仿宋" w:eastAsia="仿宋" w:cs="宋体"/>
          <w:sz w:val="28"/>
          <w:szCs w:val="28"/>
        </w:rPr>
      </w:pPr>
      <w:r>
        <w:rPr>
          <w:rFonts w:hint="eastAsia" w:ascii="仿宋" w:hAnsi="仿宋" w:eastAsia="仿宋" w:cs="宋体"/>
          <w:sz w:val="28"/>
          <w:szCs w:val="28"/>
        </w:rPr>
        <w:t xml:space="preserve">2、报名负责人：聂红军 主任18211071700（微信）   </w:t>
      </w:r>
    </w:p>
    <w:p w14:paraId="63E2FA50">
      <w:pPr>
        <w:keepNext w:val="0"/>
        <w:keepLines w:val="0"/>
        <w:pageBreakBefore w:val="0"/>
        <w:widowControl w:val="0"/>
        <w:kinsoku/>
        <w:wordWrap/>
        <w:overflowPunct/>
        <w:topLinePunct w:val="0"/>
        <w:autoSpaceDE/>
        <w:autoSpaceDN/>
        <w:bidi w:val="0"/>
        <w:adjustRightInd/>
        <w:snapToGrid/>
        <w:spacing w:line="440" w:lineRule="exact"/>
        <w:ind w:firstLine="1120" w:firstLineChars="400"/>
        <w:textAlignment w:val="auto"/>
        <w:rPr>
          <w:rFonts w:hint="eastAsia" w:ascii="仿宋" w:hAnsi="仿宋" w:eastAsia="仿宋" w:cs="宋体"/>
          <w:sz w:val="28"/>
          <w:szCs w:val="28"/>
        </w:rPr>
      </w:pPr>
      <w:bookmarkStart w:id="0" w:name="_GoBack"/>
      <w:bookmarkEnd w:id="0"/>
      <w:r>
        <w:rPr>
          <w:rFonts w:hint="eastAsia" w:ascii="仿宋" w:hAnsi="仿宋" w:eastAsia="仿宋" w:cs="宋体"/>
          <w:sz w:val="28"/>
          <w:szCs w:val="28"/>
        </w:rPr>
        <w:t xml:space="preserve">电    话：13141289128        邮    箱：zqgphwz@126.com  </w:t>
      </w:r>
    </w:p>
    <w:p w14:paraId="350934D5">
      <w:pPr>
        <w:keepNext w:val="0"/>
        <w:keepLines w:val="0"/>
        <w:pageBreakBefore w:val="0"/>
        <w:widowControl w:val="0"/>
        <w:kinsoku/>
        <w:wordWrap/>
        <w:overflowPunct/>
        <w:topLinePunct w:val="0"/>
        <w:autoSpaceDE/>
        <w:autoSpaceDN/>
        <w:bidi w:val="0"/>
        <w:adjustRightInd/>
        <w:snapToGrid/>
        <w:spacing w:line="440" w:lineRule="exact"/>
        <w:ind w:firstLine="1120" w:firstLineChars="40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qq咨询：470882753            网    址：www.zqgpchina.cn</w:t>
      </w:r>
    </w:p>
    <w:sectPr>
      <w:footerReference r:id="rId3" w:type="default"/>
      <w:footerReference r:id="rId4" w:type="even"/>
      <w:pgSz w:w="11906" w:h="16838"/>
      <w:pgMar w:top="1440" w:right="1440"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2D66">
    <w:pPr>
      <w:pStyle w:val="8"/>
      <w:ind w:right="56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1227A">
                          <w:pPr>
                            <w:pStyle w:val="8"/>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11227A">
                    <w:pPr>
                      <w:pStyle w:val="8"/>
                    </w:pPr>
                    <w:r>
                      <w:fldChar w:fldCharType="begin"/>
                    </w:r>
                    <w:r>
                      <w:instrText xml:space="preserve"> PAGE  \* MERGEFORMAT </w:instrText>
                    </w:r>
                    <w:r>
                      <w:fldChar w:fldCharType="separate"/>
                    </w:r>
                    <w:r>
                      <w:t>１</w:t>
                    </w:r>
                    <w:r>
                      <w:fldChar w:fldCharType="end"/>
                    </w:r>
                  </w:p>
                </w:txbxContent>
              </v:textbox>
            </v:shape>
          </w:pict>
        </mc:Fallback>
      </mc:AlternateContent>
    </w:r>
  </w:p>
  <w:p w14:paraId="08FF1A0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0D35">
    <w:pPr>
      <w:pStyle w:val="8"/>
      <w:ind w:right="561" w:firstLine="280" w:firstLineChars="100"/>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A6B29">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BA6B29">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198CA46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mYwMDdkMDkwYjZkN2YwZjRmZmE3ZmFhM2M3OTM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232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04B82"/>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1E34DF9"/>
    <w:rsid w:val="01F62F61"/>
    <w:rsid w:val="026054A7"/>
    <w:rsid w:val="02881B40"/>
    <w:rsid w:val="029D7E0E"/>
    <w:rsid w:val="02C408FD"/>
    <w:rsid w:val="02D768EE"/>
    <w:rsid w:val="032F4101"/>
    <w:rsid w:val="0386068D"/>
    <w:rsid w:val="038A10A3"/>
    <w:rsid w:val="03907B07"/>
    <w:rsid w:val="039C6F92"/>
    <w:rsid w:val="03AB485F"/>
    <w:rsid w:val="04487934"/>
    <w:rsid w:val="04540AED"/>
    <w:rsid w:val="048243D7"/>
    <w:rsid w:val="04986D9F"/>
    <w:rsid w:val="04AF2D6A"/>
    <w:rsid w:val="04F43CFE"/>
    <w:rsid w:val="0523326E"/>
    <w:rsid w:val="05A96AB9"/>
    <w:rsid w:val="05EC7C78"/>
    <w:rsid w:val="06250D8E"/>
    <w:rsid w:val="06391792"/>
    <w:rsid w:val="069112B1"/>
    <w:rsid w:val="06A51757"/>
    <w:rsid w:val="06BE08D3"/>
    <w:rsid w:val="06E93649"/>
    <w:rsid w:val="06EC14B2"/>
    <w:rsid w:val="072772CB"/>
    <w:rsid w:val="0745441F"/>
    <w:rsid w:val="07545E0D"/>
    <w:rsid w:val="077F502D"/>
    <w:rsid w:val="07BE65C9"/>
    <w:rsid w:val="080A04AA"/>
    <w:rsid w:val="08672E2F"/>
    <w:rsid w:val="089671CE"/>
    <w:rsid w:val="08C27750"/>
    <w:rsid w:val="08EF4E25"/>
    <w:rsid w:val="08FE697A"/>
    <w:rsid w:val="090E5A20"/>
    <w:rsid w:val="0937401C"/>
    <w:rsid w:val="096711B6"/>
    <w:rsid w:val="09916381"/>
    <w:rsid w:val="099B71EC"/>
    <w:rsid w:val="099C0E16"/>
    <w:rsid w:val="0A1C6B89"/>
    <w:rsid w:val="0A2827EF"/>
    <w:rsid w:val="0B4A62F6"/>
    <w:rsid w:val="0B613480"/>
    <w:rsid w:val="0B637863"/>
    <w:rsid w:val="0BAA06F0"/>
    <w:rsid w:val="0BF55298"/>
    <w:rsid w:val="0C3E5D0A"/>
    <w:rsid w:val="0C892991"/>
    <w:rsid w:val="0CEC7AC4"/>
    <w:rsid w:val="0CED1C23"/>
    <w:rsid w:val="0D041ADA"/>
    <w:rsid w:val="0D5B517E"/>
    <w:rsid w:val="0D821721"/>
    <w:rsid w:val="0D827406"/>
    <w:rsid w:val="0D861CD3"/>
    <w:rsid w:val="0DE207AE"/>
    <w:rsid w:val="0DF57EBA"/>
    <w:rsid w:val="0E2C2521"/>
    <w:rsid w:val="0E31529C"/>
    <w:rsid w:val="0E435214"/>
    <w:rsid w:val="0E567760"/>
    <w:rsid w:val="0E745121"/>
    <w:rsid w:val="0E821584"/>
    <w:rsid w:val="0EA92768"/>
    <w:rsid w:val="0EB130DD"/>
    <w:rsid w:val="0EC92D11"/>
    <w:rsid w:val="0EF2253E"/>
    <w:rsid w:val="0F371065"/>
    <w:rsid w:val="0F5D3AD7"/>
    <w:rsid w:val="0FB373C2"/>
    <w:rsid w:val="10003167"/>
    <w:rsid w:val="1041456A"/>
    <w:rsid w:val="10B47D54"/>
    <w:rsid w:val="10EA107C"/>
    <w:rsid w:val="10F152D1"/>
    <w:rsid w:val="10F4167B"/>
    <w:rsid w:val="11016338"/>
    <w:rsid w:val="111605D9"/>
    <w:rsid w:val="111B440F"/>
    <w:rsid w:val="112C5508"/>
    <w:rsid w:val="115A4FAB"/>
    <w:rsid w:val="11C5518A"/>
    <w:rsid w:val="11DE69DD"/>
    <w:rsid w:val="11FD174D"/>
    <w:rsid w:val="122D02D9"/>
    <w:rsid w:val="12753272"/>
    <w:rsid w:val="12AD718F"/>
    <w:rsid w:val="12B61FEA"/>
    <w:rsid w:val="130F2055"/>
    <w:rsid w:val="13197F0F"/>
    <w:rsid w:val="13283191"/>
    <w:rsid w:val="134A3C15"/>
    <w:rsid w:val="134B2305"/>
    <w:rsid w:val="137A3EF7"/>
    <w:rsid w:val="139F39C6"/>
    <w:rsid w:val="13E57B07"/>
    <w:rsid w:val="13FC4E27"/>
    <w:rsid w:val="148E5DF8"/>
    <w:rsid w:val="14D15D06"/>
    <w:rsid w:val="154E431F"/>
    <w:rsid w:val="15B056E5"/>
    <w:rsid w:val="15C768C5"/>
    <w:rsid w:val="161A45DE"/>
    <w:rsid w:val="16377922"/>
    <w:rsid w:val="16A2340F"/>
    <w:rsid w:val="16CE17BE"/>
    <w:rsid w:val="16EA2A6A"/>
    <w:rsid w:val="16F80569"/>
    <w:rsid w:val="17140C26"/>
    <w:rsid w:val="17F424AD"/>
    <w:rsid w:val="18A42CA0"/>
    <w:rsid w:val="18EE1564"/>
    <w:rsid w:val="18F47BBA"/>
    <w:rsid w:val="19435793"/>
    <w:rsid w:val="19771EDF"/>
    <w:rsid w:val="19CD675B"/>
    <w:rsid w:val="19E4542B"/>
    <w:rsid w:val="19E74118"/>
    <w:rsid w:val="1A097045"/>
    <w:rsid w:val="1A1C35C0"/>
    <w:rsid w:val="1A3A2DE0"/>
    <w:rsid w:val="1A422706"/>
    <w:rsid w:val="1AB25031"/>
    <w:rsid w:val="1AE939B8"/>
    <w:rsid w:val="1B15334C"/>
    <w:rsid w:val="1B5A41CD"/>
    <w:rsid w:val="1B624A38"/>
    <w:rsid w:val="1B7376B4"/>
    <w:rsid w:val="1B774A32"/>
    <w:rsid w:val="1BA37954"/>
    <w:rsid w:val="1C6576BA"/>
    <w:rsid w:val="1D070E95"/>
    <w:rsid w:val="1D1C6F26"/>
    <w:rsid w:val="1D2A548F"/>
    <w:rsid w:val="1D9930A3"/>
    <w:rsid w:val="1D9B0042"/>
    <w:rsid w:val="1DF0590F"/>
    <w:rsid w:val="1E0326BA"/>
    <w:rsid w:val="1E7000A9"/>
    <w:rsid w:val="1E7E1343"/>
    <w:rsid w:val="1EB2462D"/>
    <w:rsid w:val="1ED316C4"/>
    <w:rsid w:val="1F0A72E5"/>
    <w:rsid w:val="1F18457B"/>
    <w:rsid w:val="1F2F5BB3"/>
    <w:rsid w:val="1F535F5C"/>
    <w:rsid w:val="1FAB251C"/>
    <w:rsid w:val="1FC71F3D"/>
    <w:rsid w:val="20FC6AF6"/>
    <w:rsid w:val="20FE28AF"/>
    <w:rsid w:val="2186585E"/>
    <w:rsid w:val="21A53261"/>
    <w:rsid w:val="21B829B1"/>
    <w:rsid w:val="21BD4EA7"/>
    <w:rsid w:val="21CE131A"/>
    <w:rsid w:val="223C1057"/>
    <w:rsid w:val="226C63DB"/>
    <w:rsid w:val="22AA21B7"/>
    <w:rsid w:val="235403A6"/>
    <w:rsid w:val="23962806"/>
    <w:rsid w:val="23A26788"/>
    <w:rsid w:val="23A70DFA"/>
    <w:rsid w:val="23C57ECD"/>
    <w:rsid w:val="23D82DB4"/>
    <w:rsid w:val="23E81CBE"/>
    <w:rsid w:val="23F9579F"/>
    <w:rsid w:val="241A5173"/>
    <w:rsid w:val="24314B90"/>
    <w:rsid w:val="24DC3957"/>
    <w:rsid w:val="24EF05CB"/>
    <w:rsid w:val="24FB0D61"/>
    <w:rsid w:val="251233D5"/>
    <w:rsid w:val="256E19BE"/>
    <w:rsid w:val="25876083"/>
    <w:rsid w:val="258B39D2"/>
    <w:rsid w:val="25DA4976"/>
    <w:rsid w:val="26333BE6"/>
    <w:rsid w:val="265B1527"/>
    <w:rsid w:val="26626FE6"/>
    <w:rsid w:val="26A83CB0"/>
    <w:rsid w:val="26C04997"/>
    <w:rsid w:val="26FE502A"/>
    <w:rsid w:val="270C53C6"/>
    <w:rsid w:val="277A037D"/>
    <w:rsid w:val="27867409"/>
    <w:rsid w:val="27FD3EE7"/>
    <w:rsid w:val="28252A0F"/>
    <w:rsid w:val="283A066B"/>
    <w:rsid w:val="287A7468"/>
    <w:rsid w:val="289555AD"/>
    <w:rsid w:val="28E53E41"/>
    <w:rsid w:val="29016B29"/>
    <w:rsid w:val="2913394C"/>
    <w:rsid w:val="292245AF"/>
    <w:rsid w:val="29254F24"/>
    <w:rsid w:val="294C71F8"/>
    <w:rsid w:val="294E0CE7"/>
    <w:rsid w:val="29704A9E"/>
    <w:rsid w:val="2985625A"/>
    <w:rsid w:val="29A50E6A"/>
    <w:rsid w:val="29E31C09"/>
    <w:rsid w:val="29E825D3"/>
    <w:rsid w:val="2A240791"/>
    <w:rsid w:val="2A580245"/>
    <w:rsid w:val="2A5C57A7"/>
    <w:rsid w:val="2A93577C"/>
    <w:rsid w:val="2AB016F1"/>
    <w:rsid w:val="2AC22611"/>
    <w:rsid w:val="2AEB1D70"/>
    <w:rsid w:val="2BD925D7"/>
    <w:rsid w:val="2BDE2C88"/>
    <w:rsid w:val="2C044BF3"/>
    <w:rsid w:val="2C5F31F7"/>
    <w:rsid w:val="2C734FC8"/>
    <w:rsid w:val="2C9D2DF8"/>
    <w:rsid w:val="2CF94A29"/>
    <w:rsid w:val="2D002450"/>
    <w:rsid w:val="2D2C76B3"/>
    <w:rsid w:val="2D5312DF"/>
    <w:rsid w:val="2D896D0C"/>
    <w:rsid w:val="2DC62D1E"/>
    <w:rsid w:val="2E101A7E"/>
    <w:rsid w:val="2E180DE8"/>
    <w:rsid w:val="2E3D1ACA"/>
    <w:rsid w:val="2E6B579D"/>
    <w:rsid w:val="2ED77982"/>
    <w:rsid w:val="2F0A3A54"/>
    <w:rsid w:val="2F3E7AD2"/>
    <w:rsid w:val="2FFB46AF"/>
    <w:rsid w:val="30016847"/>
    <w:rsid w:val="305A58E9"/>
    <w:rsid w:val="30824DDC"/>
    <w:rsid w:val="30920430"/>
    <w:rsid w:val="309472A4"/>
    <w:rsid w:val="310622AA"/>
    <w:rsid w:val="317B1F59"/>
    <w:rsid w:val="318A4283"/>
    <w:rsid w:val="32026033"/>
    <w:rsid w:val="323922EC"/>
    <w:rsid w:val="32766693"/>
    <w:rsid w:val="32994C24"/>
    <w:rsid w:val="32C450D5"/>
    <w:rsid w:val="331137AB"/>
    <w:rsid w:val="334A69AB"/>
    <w:rsid w:val="335D5DA9"/>
    <w:rsid w:val="33AA0E82"/>
    <w:rsid w:val="33BA6FAA"/>
    <w:rsid w:val="33C11557"/>
    <w:rsid w:val="34AF3055"/>
    <w:rsid w:val="34E12499"/>
    <w:rsid w:val="35BF7EF1"/>
    <w:rsid w:val="3614328F"/>
    <w:rsid w:val="36375C62"/>
    <w:rsid w:val="36417CF8"/>
    <w:rsid w:val="36725439"/>
    <w:rsid w:val="36B10C6D"/>
    <w:rsid w:val="36B61B60"/>
    <w:rsid w:val="36C16F48"/>
    <w:rsid w:val="36D840B5"/>
    <w:rsid w:val="36DB00E9"/>
    <w:rsid w:val="36E75057"/>
    <w:rsid w:val="36F52A41"/>
    <w:rsid w:val="375C25BD"/>
    <w:rsid w:val="37875F11"/>
    <w:rsid w:val="37A24A6E"/>
    <w:rsid w:val="381B3A7D"/>
    <w:rsid w:val="386E12AA"/>
    <w:rsid w:val="38E61D38"/>
    <w:rsid w:val="396709C4"/>
    <w:rsid w:val="39916AF0"/>
    <w:rsid w:val="39936674"/>
    <w:rsid w:val="399506BD"/>
    <w:rsid w:val="39BE0D9A"/>
    <w:rsid w:val="39D361B3"/>
    <w:rsid w:val="3A247B94"/>
    <w:rsid w:val="3A413D5A"/>
    <w:rsid w:val="3AD36C38"/>
    <w:rsid w:val="3B3403C3"/>
    <w:rsid w:val="3B5F264D"/>
    <w:rsid w:val="3B72400B"/>
    <w:rsid w:val="3C1918F2"/>
    <w:rsid w:val="3C3F44FF"/>
    <w:rsid w:val="3D0C6484"/>
    <w:rsid w:val="3D0E13A0"/>
    <w:rsid w:val="3D477772"/>
    <w:rsid w:val="3D642B8D"/>
    <w:rsid w:val="3DAD65CC"/>
    <w:rsid w:val="3DB61502"/>
    <w:rsid w:val="3E010233"/>
    <w:rsid w:val="3E0376F6"/>
    <w:rsid w:val="3E276C01"/>
    <w:rsid w:val="3EC67AC6"/>
    <w:rsid w:val="3F384684"/>
    <w:rsid w:val="3F55424E"/>
    <w:rsid w:val="3FA0599C"/>
    <w:rsid w:val="3FE864ED"/>
    <w:rsid w:val="3FF5B68E"/>
    <w:rsid w:val="3FFF7618"/>
    <w:rsid w:val="40524679"/>
    <w:rsid w:val="413202F9"/>
    <w:rsid w:val="41570631"/>
    <w:rsid w:val="415C20F7"/>
    <w:rsid w:val="41786E1E"/>
    <w:rsid w:val="41C02E47"/>
    <w:rsid w:val="41C62049"/>
    <w:rsid w:val="41EF4EBE"/>
    <w:rsid w:val="41F32C74"/>
    <w:rsid w:val="4221156F"/>
    <w:rsid w:val="42225FD9"/>
    <w:rsid w:val="423C570B"/>
    <w:rsid w:val="42615FC5"/>
    <w:rsid w:val="42967E42"/>
    <w:rsid w:val="42A7059E"/>
    <w:rsid w:val="42AA4A92"/>
    <w:rsid w:val="42FF3043"/>
    <w:rsid w:val="432A1040"/>
    <w:rsid w:val="437C2ED6"/>
    <w:rsid w:val="43831389"/>
    <w:rsid w:val="439C63DF"/>
    <w:rsid w:val="43ED5A13"/>
    <w:rsid w:val="441869B8"/>
    <w:rsid w:val="444328FD"/>
    <w:rsid w:val="444D4B37"/>
    <w:rsid w:val="446524A1"/>
    <w:rsid w:val="446626BD"/>
    <w:rsid w:val="44BE07D9"/>
    <w:rsid w:val="451611F6"/>
    <w:rsid w:val="45652DD0"/>
    <w:rsid w:val="458B37CA"/>
    <w:rsid w:val="458C7C18"/>
    <w:rsid w:val="45B57E74"/>
    <w:rsid w:val="46054094"/>
    <w:rsid w:val="464B6ED6"/>
    <w:rsid w:val="46E5677F"/>
    <w:rsid w:val="46FC7C9E"/>
    <w:rsid w:val="473C4F36"/>
    <w:rsid w:val="47471726"/>
    <w:rsid w:val="476A10AC"/>
    <w:rsid w:val="47D71D41"/>
    <w:rsid w:val="481B35A5"/>
    <w:rsid w:val="484C1017"/>
    <w:rsid w:val="487724AD"/>
    <w:rsid w:val="48A758B6"/>
    <w:rsid w:val="48C360B2"/>
    <w:rsid w:val="48C57DA4"/>
    <w:rsid w:val="48E20B9B"/>
    <w:rsid w:val="491A4C34"/>
    <w:rsid w:val="4A755C0A"/>
    <w:rsid w:val="4AAE60E5"/>
    <w:rsid w:val="4B377918"/>
    <w:rsid w:val="4B594EE9"/>
    <w:rsid w:val="4B612A39"/>
    <w:rsid w:val="4C5F36B2"/>
    <w:rsid w:val="4C6360CA"/>
    <w:rsid w:val="4C6B3BAA"/>
    <w:rsid w:val="4C775D6C"/>
    <w:rsid w:val="4CF571BA"/>
    <w:rsid w:val="4D0535CC"/>
    <w:rsid w:val="4D144664"/>
    <w:rsid w:val="4D4C0170"/>
    <w:rsid w:val="4D6934B5"/>
    <w:rsid w:val="4D6E2F78"/>
    <w:rsid w:val="4DFA4C44"/>
    <w:rsid w:val="4E0F0547"/>
    <w:rsid w:val="4E177262"/>
    <w:rsid w:val="4E1A0B05"/>
    <w:rsid w:val="4F49629E"/>
    <w:rsid w:val="4F8D0383"/>
    <w:rsid w:val="4FAB639E"/>
    <w:rsid w:val="4FDD49BC"/>
    <w:rsid w:val="4FF421B4"/>
    <w:rsid w:val="50164E79"/>
    <w:rsid w:val="504338E1"/>
    <w:rsid w:val="50A02524"/>
    <w:rsid w:val="50CE2E68"/>
    <w:rsid w:val="50F87E96"/>
    <w:rsid w:val="51215B18"/>
    <w:rsid w:val="5196759E"/>
    <w:rsid w:val="51C147EA"/>
    <w:rsid w:val="51EC1214"/>
    <w:rsid w:val="51F162B2"/>
    <w:rsid w:val="52036AFF"/>
    <w:rsid w:val="52286541"/>
    <w:rsid w:val="52A15CC9"/>
    <w:rsid w:val="52DB417A"/>
    <w:rsid w:val="54101469"/>
    <w:rsid w:val="542E50BE"/>
    <w:rsid w:val="54367BA8"/>
    <w:rsid w:val="54617A0D"/>
    <w:rsid w:val="548C494D"/>
    <w:rsid w:val="549D03FE"/>
    <w:rsid w:val="54CF74C2"/>
    <w:rsid w:val="54E82E0F"/>
    <w:rsid w:val="5567591F"/>
    <w:rsid w:val="5577615B"/>
    <w:rsid w:val="55CE23FE"/>
    <w:rsid w:val="56435A71"/>
    <w:rsid w:val="565D5633"/>
    <w:rsid w:val="56BA3299"/>
    <w:rsid w:val="56E56A5A"/>
    <w:rsid w:val="57585BA4"/>
    <w:rsid w:val="575B5092"/>
    <w:rsid w:val="575F2468"/>
    <w:rsid w:val="581229F6"/>
    <w:rsid w:val="584274DB"/>
    <w:rsid w:val="595841FF"/>
    <w:rsid w:val="59637CEE"/>
    <w:rsid w:val="59904E8B"/>
    <w:rsid w:val="59BD7460"/>
    <w:rsid w:val="5A231AE8"/>
    <w:rsid w:val="5A2C4116"/>
    <w:rsid w:val="5A324F4B"/>
    <w:rsid w:val="5A9A53AC"/>
    <w:rsid w:val="5AA20D9D"/>
    <w:rsid w:val="5AEA0E1C"/>
    <w:rsid w:val="5B3C509D"/>
    <w:rsid w:val="5B637E94"/>
    <w:rsid w:val="5B743BCB"/>
    <w:rsid w:val="5B8D171A"/>
    <w:rsid w:val="5B8F6EE2"/>
    <w:rsid w:val="5BB557C0"/>
    <w:rsid w:val="5BF721BE"/>
    <w:rsid w:val="5C1C7CF1"/>
    <w:rsid w:val="5C563A4E"/>
    <w:rsid w:val="5C5E0FBE"/>
    <w:rsid w:val="5D2766FB"/>
    <w:rsid w:val="5D315AC1"/>
    <w:rsid w:val="5D92142E"/>
    <w:rsid w:val="5DAC2C7F"/>
    <w:rsid w:val="5DEB7A0C"/>
    <w:rsid w:val="5DF55075"/>
    <w:rsid w:val="5E0E5FE6"/>
    <w:rsid w:val="5E236C50"/>
    <w:rsid w:val="5E482638"/>
    <w:rsid w:val="5E6E766E"/>
    <w:rsid w:val="5E887102"/>
    <w:rsid w:val="5E9152CB"/>
    <w:rsid w:val="5F1E43C2"/>
    <w:rsid w:val="5F416193"/>
    <w:rsid w:val="5F4B552A"/>
    <w:rsid w:val="5F6510BD"/>
    <w:rsid w:val="5F745955"/>
    <w:rsid w:val="5F856924"/>
    <w:rsid w:val="5F9A4585"/>
    <w:rsid w:val="5FDB104A"/>
    <w:rsid w:val="603311A1"/>
    <w:rsid w:val="6045684E"/>
    <w:rsid w:val="606C5CFF"/>
    <w:rsid w:val="608E5546"/>
    <w:rsid w:val="60C801AD"/>
    <w:rsid w:val="60E15E4B"/>
    <w:rsid w:val="613414D3"/>
    <w:rsid w:val="6151530B"/>
    <w:rsid w:val="61AD75F0"/>
    <w:rsid w:val="61D342E4"/>
    <w:rsid w:val="61E07B86"/>
    <w:rsid w:val="61F213C0"/>
    <w:rsid w:val="62295B61"/>
    <w:rsid w:val="626D4F52"/>
    <w:rsid w:val="627774A4"/>
    <w:rsid w:val="631E3504"/>
    <w:rsid w:val="63DB71A1"/>
    <w:rsid w:val="64503C1C"/>
    <w:rsid w:val="646A1129"/>
    <w:rsid w:val="6480674D"/>
    <w:rsid w:val="64895786"/>
    <w:rsid w:val="64CD3806"/>
    <w:rsid w:val="652A390E"/>
    <w:rsid w:val="65303BEA"/>
    <w:rsid w:val="653F1202"/>
    <w:rsid w:val="6556312C"/>
    <w:rsid w:val="65F523A6"/>
    <w:rsid w:val="661A0536"/>
    <w:rsid w:val="665C2FF0"/>
    <w:rsid w:val="66AA3B93"/>
    <w:rsid w:val="67074059"/>
    <w:rsid w:val="673E2ADB"/>
    <w:rsid w:val="676104D8"/>
    <w:rsid w:val="6776253F"/>
    <w:rsid w:val="677C64E9"/>
    <w:rsid w:val="67841577"/>
    <w:rsid w:val="6793548B"/>
    <w:rsid w:val="68013273"/>
    <w:rsid w:val="68062FC8"/>
    <w:rsid w:val="68246BFD"/>
    <w:rsid w:val="68766A33"/>
    <w:rsid w:val="68C47B1D"/>
    <w:rsid w:val="68CA5C3B"/>
    <w:rsid w:val="69892233"/>
    <w:rsid w:val="69EB20C6"/>
    <w:rsid w:val="6A4468B1"/>
    <w:rsid w:val="6AB24EDF"/>
    <w:rsid w:val="6BC77D72"/>
    <w:rsid w:val="6BFA1A7B"/>
    <w:rsid w:val="6C256CB5"/>
    <w:rsid w:val="6C277C5F"/>
    <w:rsid w:val="6C68011A"/>
    <w:rsid w:val="6CA466E7"/>
    <w:rsid w:val="6CB0057C"/>
    <w:rsid w:val="6CC56367"/>
    <w:rsid w:val="6CEA63F4"/>
    <w:rsid w:val="6D1B37B0"/>
    <w:rsid w:val="6D394F0C"/>
    <w:rsid w:val="6E7828AC"/>
    <w:rsid w:val="6E854B40"/>
    <w:rsid w:val="6EAE5472"/>
    <w:rsid w:val="6EF717BC"/>
    <w:rsid w:val="6EFE35A8"/>
    <w:rsid w:val="6F2351BC"/>
    <w:rsid w:val="6F483536"/>
    <w:rsid w:val="6F6F407E"/>
    <w:rsid w:val="6F734C5C"/>
    <w:rsid w:val="6FA413A7"/>
    <w:rsid w:val="700F7661"/>
    <w:rsid w:val="703656F9"/>
    <w:rsid w:val="70714C0A"/>
    <w:rsid w:val="70DB06CC"/>
    <w:rsid w:val="71083ECB"/>
    <w:rsid w:val="710A5F9F"/>
    <w:rsid w:val="710F48B3"/>
    <w:rsid w:val="712C1BD3"/>
    <w:rsid w:val="71827032"/>
    <w:rsid w:val="726F450B"/>
    <w:rsid w:val="72894E6B"/>
    <w:rsid w:val="735943ED"/>
    <w:rsid w:val="73A22A85"/>
    <w:rsid w:val="74494D92"/>
    <w:rsid w:val="748C3F03"/>
    <w:rsid w:val="749E203D"/>
    <w:rsid w:val="74EB6A21"/>
    <w:rsid w:val="75016E65"/>
    <w:rsid w:val="75406B41"/>
    <w:rsid w:val="75E95199"/>
    <w:rsid w:val="761402B1"/>
    <w:rsid w:val="766F0C55"/>
    <w:rsid w:val="767024E6"/>
    <w:rsid w:val="767C1E15"/>
    <w:rsid w:val="76F3387D"/>
    <w:rsid w:val="77396FDF"/>
    <w:rsid w:val="77527660"/>
    <w:rsid w:val="777A5836"/>
    <w:rsid w:val="778E4E74"/>
    <w:rsid w:val="77CA375F"/>
    <w:rsid w:val="77F4090C"/>
    <w:rsid w:val="77F5A189"/>
    <w:rsid w:val="77FDC32F"/>
    <w:rsid w:val="780C7113"/>
    <w:rsid w:val="781A773F"/>
    <w:rsid w:val="78895C14"/>
    <w:rsid w:val="78A36189"/>
    <w:rsid w:val="78CF75F0"/>
    <w:rsid w:val="78DB7975"/>
    <w:rsid w:val="79BD73F0"/>
    <w:rsid w:val="79CE5F86"/>
    <w:rsid w:val="7A206ACF"/>
    <w:rsid w:val="7A6978F9"/>
    <w:rsid w:val="7AEE204F"/>
    <w:rsid w:val="7B33185E"/>
    <w:rsid w:val="7B7C2350"/>
    <w:rsid w:val="7CBD38D4"/>
    <w:rsid w:val="7CD461AB"/>
    <w:rsid w:val="7D4F01BC"/>
    <w:rsid w:val="7D5738C4"/>
    <w:rsid w:val="7D7C73BB"/>
    <w:rsid w:val="7DB469D5"/>
    <w:rsid w:val="7DE70A55"/>
    <w:rsid w:val="7E592229"/>
    <w:rsid w:val="7E601571"/>
    <w:rsid w:val="7E861FE0"/>
    <w:rsid w:val="7EC73710"/>
    <w:rsid w:val="7F00280E"/>
    <w:rsid w:val="7F3D7429"/>
    <w:rsid w:val="7F413D0D"/>
    <w:rsid w:val="7F432B09"/>
    <w:rsid w:val="7F492E9C"/>
    <w:rsid w:val="7F4C292B"/>
    <w:rsid w:val="7FA53A5A"/>
    <w:rsid w:val="95EF7417"/>
    <w:rsid w:val="BD3B151F"/>
    <w:rsid w:val="D7F9296C"/>
    <w:rsid w:val="E51F2428"/>
    <w:rsid w:val="E75FBA86"/>
    <w:rsid w:val="EDE708EF"/>
    <w:rsid w:val="EFDF63E3"/>
    <w:rsid w:val="FB5F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keepNext/>
      <w:jc w:val="center"/>
      <w:outlineLvl w:val="0"/>
    </w:pPr>
    <w:rPr>
      <w:rFonts w:eastAsia="楷体_GB2312"/>
      <w:sz w:val="28"/>
      <w:szCs w:val="20"/>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068"/>
    </w:pPr>
    <w:rPr>
      <w:sz w:val="32"/>
      <w:szCs w:val="32"/>
    </w:rPr>
  </w:style>
  <w:style w:type="paragraph" w:styleId="6">
    <w:name w:val="Body Text Indent"/>
    <w:basedOn w:val="1"/>
    <w:next w:val="7"/>
    <w:qFormat/>
    <w:uiPriority w:val="0"/>
    <w:pPr>
      <w:ind w:left="420" w:leftChars="200"/>
    </w:pPr>
  </w:style>
  <w:style w:type="paragraph" w:styleId="7">
    <w:name w:val="header"/>
    <w:basedOn w:val="1"/>
    <w:link w:val="20"/>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18"/>
    </w:rPr>
  </w:style>
  <w:style w:type="paragraph" w:styleId="9">
    <w:name w:val="Body Text 2"/>
    <w:basedOn w:val="1"/>
    <w:link w:val="21"/>
    <w:qFormat/>
    <w:uiPriority w:val="0"/>
    <w:pPr>
      <w:overflowPunct w:val="0"/>
      <w:autoSpaceDE w:val="0"/>
      <w:autoSpaceDN w:val="0"/>
      <w:jc w:val="center"/>
    </w:pPr>
    <w:rPr>
      <w:rFonts w:ascii="华文中宋" w:hAnsi="宋体" w:eastAsia="华文中宋"/>
      <w:b/>
      <w:kern w:val="0"/>
      <w:sz w:val="36"/>
      <w:szCs w:val="32"/>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2"/>
    <w:qFormat/>
    <w:locked/>
    <w:uiPriority w:val="0"/>
    <w:pPr>
      <w:spacing w:before="240" w:after="60"/>
      <w:jc w:val="center"/>
      <w:outlineLvl w:val="0"/>
    </w:pPr>
    <w:rPr>
      <w:rFonts w:ascii="Cambria" w:hAnsi="Cambria"/>
      <w:b/>
      <w:bCs/>
      <w:sz w:val="32"/>
      <w:szCs w:val="32"/>
    </w:rPr>
  </w:style>
  <w:style w:type="paragraph" w:styleId="12">
    <w:name w:val="Body Text First Indent 2"/>
    <w:basedOn w:val="6"/>
    <w:next w:val="1"/>
    <w:qFormat/>
    <w:uiPriority w:val="0"/>
    <w:pPr>
      <w:ind w:firstLine="420" w:firstLineChars="200"/>
    </w:p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locked/>
    <w:uiPriority w:val="99"/>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页脚 Char"/>
    <w:link w:val="8"/>
    <w:qFormat/>
    <w:locked/>
    <w:uiPriority w:val="99"/>
    <w:rPr>
      <w:rFonts w:cs="Times New Roman"/>
      <w:sz w:val="18"/>
      <w:szCs w:val="18"/>
    </w:rPr>
  </w:style>
  <w:style w:type="character" w:customStyle="1" w:styleId="20">
    <w:name w:val="页眉 Char"/>
    <w:link w:val="7"/>
    <w:semiHidden/>
    <w:qFormat/>
    <w:locked/>
    <w:uiPriority w:val="0"/>
    <w:rPr>
      <w:rFonts w:cs="Times New Roman"/>
      <w:sz w:val="18"/>
      <w:szCs w:val="18"/>
    </w:rPr>
  </w:style>
  <w:style w:type="character" w:customStyle="1" w:styleId="21">
    <w:name w:val="正文文本 2 Char"/>
    <w:link w:val="9"/>
    <w:qFormat/>
    <w:uiPriority w:val="0"/>
    <w:rPr>
      <w:rFonts w:ascii="华文中宋" w:hAnsi="宋体" w:eastAsia="华文中宋"/>
      <w:b/>
      <w:sz w:val="36"/>
      <w:szCs w:val="32"/>
    </w:rPr>
  </w:style>
  <w:style w:type="character" w:customStyle="1" w:styleId="22">
    <w:name w:val="标题 Char"/>
    <w:link w:val="11"/>
    <w:qFormat/>
    <w:uiPriority w:val="0"/>
    <w:rPr>
      <w:rFonts w:ascii="Cambria" w:hAnsi="Cambria" w:cs="Times New Roman"/>
      <w:b/>
      <w:bCs/>
      <w:kern w:val="2"/>
      <w:sz w:val="32"/>
      <w:szCs w:val="32"/>
    </w:rPr>
  </w:style>
  <w:style w:type="character" w:customStyle="1" w:styleId="23">
    <w:name w:val="正文文本 2 Char1"/>
    <w:qFormat/>
    <w:uiPriority w:val="0"/>
    <w:rPr>
      <w:kern w:val="2"/>
      <w:sz w:val="21"/>
      <w:szCs w:val="22"/>
    </w:rPr>
  </w:style>
  <w:style w:type="paragraph" w:customStyle="1" w:styleId="24">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5">
    <w:name w:val="列出段落1"/>
    <w:basedOn w:val="1"/>
    <w:qFormat/>
    <w:uiPriority w:val="34"/>
    <w:pPr>
      <w:spacing w:line="360" w:lineRule="auto"/>
      <w:ind w:firstLine="420" w:firstLineChars="200"/>
    </w:p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Char Char Char Char Char Char Char"/>
    <w:basedOn w:val="1"/>
    <w:qFormat/>
    <w:uiPriority w:val="0"/>
    <w:pPr>
      <w:widowControl/>
      <w:spacing w:line="240" w:lineRule="exact"/>
      <w:jc w:val="left"/>
    </w:pPr>
  </w:style>
  <w:style w:type="paragraph" w:customStyle="1" w:styleId="29">
    <w:name w:val="List Paragraph1"/>
    <w:basedOn w:val="1"/>
    <w:qFormat/>
    <w:uiPriority w:val="0"/>
    <w:pPr>
      <w:ind w:firstLine="420" w:firstLineChars="200"/>
    </w:pPr>
  </w:style>
  <w:style w:type="paragraph" w:styleId="30">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31">
    <w:name w:val="Table Paragraph"/>
    <w:basedOn w:val="1"/>
    <w:qFormat/>
    <w:uiPriority w:val="1"/>
    <w:pPr>
      <w:spacing w:line="300" w:lineRule="exact"/>
      <w:ind w:left="1307"/>
    </w:pPr>
  </w:style>
  <w:style w:type="character" w:customStyle="1" w:styleId="32">
    <w:name w:val="Book Title"/>
    <w:basedOn w:val="15"/>
    <w:qFormat/>
    <w:uiPriority w:val="33"/>
    <w:rPr>
      <w:b/>
      <w:bCs/>
      <w:smallCaps/>
      <w:spacing w:val="5"/>
    </w:rPr>
  </w:style>
  <w:style w:type="paragraph" w:customStyle="1" w:styleId="3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7</Pages>
  <Words>3468</Words>
  <Characters>3687</Characters>
  <Lines>24</Lines>
  <Paragraphs>6</Paragraphs>
  <TotalTime>1</TotalTime>
  <ScaleCrop>false</ScaleCrop>
  <LinksUpToDate>false</LinksUpToDate>
  <CharactersWithSpaces>3834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2018-06-18T10:55:00Z</dcterms:created>
  <dc:creator>马强</dc:creator>
  <cp:lastModifiedBy>聂红军</cp:lastModifiedBy>
  <cp:lastPrinted>2019-12-07T19:52:00Z</cp:lastPrinted>
  <dcterms:modified xsi:type="dcterms:W3CDTF">2026-05-06T11:25:16Z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FCBA25E9331449F18C74780B99E63AD0_13</vt:lpwstr>
  </property>
  <property fmtid="{D5CDD505-2E9C-101B-9397-08002B2CF9AE}" pid="4" name="KSOTemplateDocerSaveRecord">
    <vt:lpwstr>eyJoZGlkIjoiZTUyMWM5NTU3NmQwMzYzZGY2NjUyMjZkNDUzMDVhNDkiLCJ1c2VySWQiOiI0OTM4MTE0ODQifQ==</vt:lpwstr>
  </property>
</Properties>
</file>