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94A5D7">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仿宋" w:hAnsi="仿宋" w:eastAsia="仿宋" w:cs="仿宋"/>
          <w:sz w:val="30"/>
          <w:szCs w:val="30"/>
        </w:rPr>
      </w:pPr>
      <w:r>
        <w:rPr>
          <w:rFonts w:hint="eastAsia" w:ascii="仿宋" w:hAnsi="仿宋" w:eastAsia="仿宋" w:cs="仿宋"/>
          <w:sz w:val="30"/>
          <w:szCs w:val="30"/>
          <w:lang w:eastAsia="zh-CN"/>
        </w:rPr>
        <w:drawing>
          <wp:anchor distT="0" distB="0" distL="114300" distR="114300" simplePos="0" relativeHeight="251659264" behindDoc="0" locked="0" layoutInCell="1" allowOverlap="1">
            <wp:simplePos x="0" y="0"/>
            <wp:positionH relativeFrom="column">
              <wp:posOffset>-104140</wp:posOffset>
            </wp:positionH>
            <wp:positionV relativeFrom="paragraph">
              <wp:posOffset>19050</wp:posOffset>
            </wp:positionV>
            <wp:extent cx="7127875" cy="10083800"/>
            <wp:effectExtent l="0" t="0" r="15875" b="12700"/>
            <wp:wrapSquare wrapText="bothSides"/>
            <wp:docPr id="4" name="图片 4" descr="5-8月项目管理-中招联合(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8月项目管理-中招联合(2)_01"/>
                    <pic:cNvPicPr>
                      <a:picLocks noChangeAspect="1"/>
                    </pic:cNvPicPr>
                  </pic:nvPicPr>
                  <pic:blipFill>
                    <a:blip r:embed="rId5"/>
                    <a:stretch>
                      <a:fillRect/>
                    </a:stretch>
                  </pic:blipFill>
                  <pic:spPr>
                    <a:xfrm>
                      <a:off x="0" y="0"/>
                      <a:ext cx="7127875" cy="10083800"/>
                    </a:xfrm>
                    <a:prstGeom prst="rect">
                      <a:avLst/>
                    </a:prstGeom>
                  </pic:spPr>
                </pic:pic>
              </a:graphicData>
            </a:graphic>
          </wp:anchor>
        </w:drawing>
      </w:r>
    </w:p>
    <w:p w14:paraId="3CD00EB5">
      <w:pPr>
        <w:keepNext w:val="0"/>
        <w:keepLines w:val="0"/>
        <w:pageBreakBefore w:val="0"/>
        <w:widowControl w:val="0"/>
        <w:kinsoku/>
        <w:wordWrap/>
        <w:overflowPunct/>
        <w:topLinePunct w:val="0"/>
        <w:autoSpaceDE/>
        <w:autoSpaceDN/>
        <w:bidi w:val="0"/>
        <w:adjustRightInd/>
        <w:snapToGrid/>
        <w:spacing w:line="600" w:lineRule="atLeast"/>
        <w:jc w:val="both"/>
        <w:textAlignment w:val="auto"/>
        <w:rPr>
          <w:rFonts w:hint="eastAsia" w:ascii="仿宋" w:hAnsi="仿宋" w:eastAsia="仿宋" w:cs="仿宋"/>
          <w:sz w:val="30"/>
          <w:szCs w:val="30"/>
        </w:rPr>
      </w:pPr>
      <w:r>
        <w:rPr>
          <w:rFonts w:hint="eastAsia" w:ascii="仿宋" w:hAnsi="仿宋" w:eastAsia="仿宋" w:cs="仿宋"/>
          <w:sz w:val="30"/>
          <w:szCs w:val="30"/>
          <w:lang w:eastAsia="zh-CN"/>
        </w:rPr>
        <w:drawing>
          <wp:anchor distT="0" distB="0" distL="114300" distR="114300" simplePos="0" relativeHeight="251660288" behindDoc="0" locked="0" layoutInCell="1" allowOverlap="1">
            <wp:simplePos x="0" y="0"/>
            <wp:positionH relativeFrom="column">
              <wp:posOffset>-54610</wp:posOffset>
            </wp:positionH>
            <wp:positionV relativeFrom="paragraph">
              <wp:posOffset>88265</wp:posOffset>
            </wp:positionV>
            <wp:extent cx="7051675" cy="9976485"/>
            <wp:effectExtent l="0" t="0" r="15875" b="5715"/>
            <wp:wrapSquare wrapText="bothSides"/>
            <wp:docPr id="5" name="图片 5" descr="5-8月项目管理-中招联合(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8月项目管理-中招联合(2)_02"/>
                    <pic:cNvPicPr>
                      <a:picLocks noChangeAspect="1"/>
                    </pic:cNvPicPr>
                  </pic:nvPicPr>
                  <pic:blipFill>
                    <a:blip r:embed="rId6">
                      <a:lum contrast="6000"/>
                    </a:blip>
                    <a:stretch>
                      <a:fillRect/>
                    </a:stretch>
                  </pic:blipFill>
                  <pic:spPr>
                    <a:xfrm>
                      <a:off x="0" y="0"/>
                      <a:ext cx="7051675" cy="9976485"/>
                    </a:xfrm>
                    <a:prstGeom prst="rect">
                      <a:avLst/>
                    </a:prstGeom>
                  </pic:spPr>
                </pic:pic>
              </a:graphicData>
            </a:graphic>
          </wp:anchor>
        </w:drawing>
      </w:r>
    </w:p>
    <w:p w14:paraId="710DC6A6">
      <w:pPr>
        <w:keepNext w:val="0"/>
        <w:keepLines w:val="0"/>
        <w:pageBreakBefore w:val="0"/>
        <w:widowControl w:val="0"/>
        <w:kinsoku/>
        <w:wordWrap/>
        <w:overflowPunct/>
        <w:topLinePunct w:val="0"/>
        <w:autoSpaceDE/>
        <w:autoSpaceDN/>
        <w:bidi w:val="0"/>
        <w:adjustRightInd/>
        <w:snapToGrid/>
        <w:spacing w:line="600" w:lineRule="atLeast"/>
        <w:jc w:val="right"/>
        <w:textAlignment w:val="auto"/>
        <w:rPr>
          <w:rFonts w:hint="eastAsia" w:ascii="仿宋" w:hAnsi="仿宋" w:eastAsia="仿宋" w:cs="仿宋"/>
          <w:b/>
          <w:bCs/>
          <w:sz w:val="30"/>
          <w:szCs w:val="30"/>
        </w:rPr>
        <w:sectPr>
          <w:pgSz w:w="11906" w:h="16838"/>
          <w:pgMar w:top="354" w:right="409" w:bottom="524" w:left="577" w:header="567" w:footer="567" w:gutter="0"/>
          <w:pgNumType w:start="1"/>
          <w:cols w:space="720" w:num="1"/>
          <w:docGrid w:type="lines" w:linePitch="312" w:charSpace="0"/>
        </w:sectPr>
      </w:pPr>
    </w:p>
    <w:p w14:paraId="38870F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一、培训内容</w:t>
      </w:r>
    </w:p>
    <w:p w14:paraId="16A8D6C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模块一：信息化、智能化、工业化、生态化背景下工程项目管理模式与EPC模式深度解析</w:t>
      </w:r>
    </w:p>
    <w:p w14:paraId="5F58C388">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textAlignment w:val="auto"/>
        <w:rPr>
          <w:rFonts w:hint="eastAsia" w:ascii="仿宋" w:hAnsi="仿宋" w:eastAsia="仿宋" w:cs="仿宋"/>
          <w:sz w:val="30"/>
          <w:szCs w:val="30"/>
        </w:rPr>
      </w:pPr>
      <w:r>
        <w:rPr>
          <w:rFonts w:hint="eastAsia" w:ascii="仿宋" w:hAnsi="仿宋" w:eastAsia="仿宋" w:cs="仿宋"/>
          <w:sz w:val="30"/>
          <w:szCs w:val="30"/>
        </w:rPr>
        <w:t>信息化、智能化、工业化、生态化背景下项目管理与传统项目管理的差异</w:t>
      </w:r>
    </w:p>
    <w:p w14:paraId="7B9B3D39">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textAlignment w:val="auto"/>
        <w:rPr>
          <w:rFonts w:hint="eastAsia" w:ascii="仿宋" w:hAnsi="仿宋" w:eastAsia="仿宋" w:cs="仿宋"/>
          <w:sz w:val="30"/>
          <w:szCs w:val="30"/>
        </w:rPr>
      </w:pPr>
      <w:r>
        <w:rPr>
          <w:rFonts w:hint="eastAsia" w:ascii="仿宋" w:hAnsi="仿宋" w:eastAsia="仿宋" w:cs="仿宋"/>
          <w:sz w:val="30"/>
          <w:szCs w:val="30"/>
        </w:rPr>
        <w:t>施工总承包（DBB）、工程总承包（DB &amp; EPC）模式介绍</w:t>
      </w:r>
    </w:p>
    <w:p w14:paraId="7465ECAF">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textAlignment w:val="auto"/>
        <w:rPr>
          <w:rFonts w:hint="eastAsia" w:ascii="仿宋" w:hAnsi="仿宋" w:eastAsia="仿宋" w:cs="仿宋"/>
          <w:sz w:val="30"/>
          <w:szCs w:val="30"/>
        </w:rPr>
      </w:pPr>
      <w:r>
        <w:rPr>
          <w:rFonts w:hint="eastAsia" w:ascii="仿宋" w:hAnsi="仿宋" w:eastAsia="仿宋" w:cs="仿宋"/>
          <w:sz w:val="30"/>
          <w:szCs w:val="30"/>
        </w:rPr>
        <w:t>政府投资项目与企业投资项目在项目招投标及项目结算审计的异同</w:t>
      </w:r>
    </w:p>
    <w:p w14:paraId="51806E71">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textAlignment w:val="auto"/>
        <w:rPr>
          <w:rFonts w:hint="eastAsia" w:ascii="仿宋" w:hAnsi="仿宋" w:eastAsia="仿宋" w:cs="仿宋"/>
          <w:sz w:val="30"/>
          <w:szCs w:val="30"/>
        </w:rPr>
      </w:pPr>
      <w:r>
        <w:rPr>
          <w:rFonts w:hint="eastAsia" w:ascii="仿宋" w:hAnsi="仿宋" w:eastAsia="仿宋" w:cs="仿宋"/>
          <w:sz w:val="30"/>
          <w:szCs w:val="30"/>
        </w:rPr>
        <w:t>信息化、智能化、工业化、生态化背景下的项目管理对业主方提出的要求</w:t>
      </w:r>
    </w:p>
    <w:p w14:paraId="072E5C1A">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textAlignment w:val="auto"/>
        <w:rPr>
          <w:rFonts w:hint="eastAsia" w:ascii="仿宋" w:hAnsi="仿宋" w:eastAsia="仿宋" w:cs="仿宋"/>
          <w:sz w:val="30"/>
          <w:szCs w:val="30"/>
        </w:rPr>
      </w:pPr>
      <w:r>
        <w:rPr>
          <w:rFonts w:hint="eastAsia" w:ascii="仿宋" w:hAnsi="仿宋" w:eastAsia="仿宋" w:cs="仿宋"/>
          <w:sz w:val="30"/>
          <w:szCs w:val="30"/>
        </w:rPr>
        <w:t>【拓展】信息化在传统与EPC模式下的初步应用设想</w:t>
      </w:r>
    </w:p>
    <w:p w14:paraId="37CEDE5E">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textAlignment w:val="auto"/>
        <w:rPr>
          <w:rFonts w:hint="eastAsia" w:ascii="仿宋" w:hAnsi="仿宋" w:eastAsia="仿宋" w:cs="仿宋"/>
          <w:sz w:val="30"/>
          <w:szCs w:val="30"/>
        </w:rPr>
      </w:pPr>
      <w:r>
        <w:rPr>
          <w:rFonts w:hint="eastAsia" w:ascii="仿宋" w:hAnsi="仿宋" w:eastAsia="仿宋" w:cs="仿宋"/>
          <w:sz w:val="30"/>
          <w:szCs w:val="30"/>
        </w:rPr>
        <w:t>工程建设法规解读与应用：《2024清单计价标准》、《2022总承包计价规范》、《2024清单计算标准》及最新EPC造价法规政策解读：《2022总计规》、《2020总合范》、《2019总管法》等深度解读与实操运用</w:t>
      </w:r>
    </w:p>
    <w:p w14:paraId="3F5F7BDF">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textAlignment w:val="auto"/>
        <w:rPr>
          <w:rFonts w:hint="eastAsia" w:ascii="仿宋" w:hAnsi="仿宋" w:eastAsia="仿宋" w:cs="仿宋"/>
          <w:sz w:val="30"/>
          <w:szCs w:val="30"/>
        </w:rPr>
      </w:pPr>
      <w:r>
        <w:rPr>
          <w:rFonts w:hint="eastAsia" w:ascii="仿宋" w:hAnsi="仿宋" w:eastAsia="仿宋" w:cs="仿宋"/>
          <w:sz w:val="30"/>
          <w:szCs w:val="30"/>
        </w:rPr>
        <w:t>清单计价工程的造价管理与筹划、控制与审计</w:t>
      </w:r>
    </w:p>
    <w:p w14:paraId="5D894557">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textAlignment w:val="auto"/>
        <w:rPr>
          <w:rFonts w:hint="eastAsia" w:ascii="仿宋" w:hAnsi="仿宋" w:eastAsia="仿宋" w:cs="仿宋"/>
          <w:sz w:val="30"/>
          <w:szCs w:val="30"/>
        </w:rPr>
      </w:pPr>
      <w:r>
        <w:rPr>
          <w:rFonts w:hint="eastAsia" w:ascii="仿宋" w:hAnsi="仿宋" w:eastAsia="仿宋" w:cs="仿宋"/>
          <w:sz w:val="30"/>
          <w:szCs w:val="30"/>
        </w:rPr>
        <w:t>总承包工程(EPC)的造价管理与筹划、控制与审计</w:t>
      </w:r>
    </w:p>
    <w:p w14:paraId="5B9490E1">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textAlignment w:val="auto"/>
        <w:rPr>
          <w:rFonts w:hint="eastAsia" w:ascii="仿宋" w:hAnsi="仿宋" w:eastAsia="仿宋" w:cs="仿宋"/>
          <w:sz w:val="30"/>
          <w:szCs w:val="30"/>
        </w:rPr>
      </w:pPr>
      <w:r>
        <w:rPr>
          <w:rFonts w:hint="eastAsia" w:ascii="仿宋" w:hAnsi="仿宋" w:eastAsia="仿宋" w:cs="仿宋"/>
          <w:sz w:val="30"/>
          <w:szCs w:val="30"/>
        </w:rPr>
        <w:t>“好房子”要求与工程项目管理模式的创新方法</w:t>
      </w:r>
    </w:p>
    <w:p w14:paraId="480BCCB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模块二：工程项目立项、招投标、合同管理核心要点</w:t>
      </w:r>
    </w:p>
    <w:p w14:paraId="4581AF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施工总承包（DBB）、工程总承包（DB &amp; EPC）模式深度解析</w:t>
      </w:r>
    </w:p>
    <w:p w14:paraId="4E1BAFE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建设工程项目全过程实施流程介绍</w:t>
      </w:r>
    </w:p>
    <w:p w14:paraId="0F2B70B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不同合同模式下业主、总包、分包三方职责与工作界面</w:t>
      </w:r>
    </w:p>
    <w:p w14:paraId="154E686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项目前期咨询阶段主要工作及注意事项</w:t>
      </w:r>
    </w:p>
    <w:p w14:paraId="17B37C4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信息化数字化背景下的项目管理对业主方提出的要求</w:t>
      </w:r>
    </w:p>
    <w:p w14:paraId="4FD0D57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不同合同模式项目招标的要点：投资决策与招标、投标决策的主要工作及重难点</w:t>
      </w:r>
    </w:p>
    <w:p w14:paraId="73FE2EF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施工总承包、工程总承包模式下的项目立项及招投标阶段的管理</w:t>
      </w:r>
    </w:p>
    <w:p w14:paraId="2571948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工程总承包项目的“发包人要求”重要性与编制要点</w:t>
      </w:r>
    </w:p>
    <w:p w14:paraId="0808CA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9.</w:t>
      </w:r>
      <w:r>
        <w:rPr>
          <w:rFonts w:hint="eastAsia" w:ascii="仿宋" w:hAnsi="仿宋" w:eastAsia="仿宋" w:cs="仿宋"/>
          <w:sz w:val="30"/>
          <w:szCs w:val="30"/>
        </w:rPr>
        <w:t>施工总承包和工程总承包模式合同签订阶段的注意事项</w:t>
      </w:r>
    </w:p>
    <w:p w14:paraId="15E51DA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10.</w:t>
      </w:r>
      <w:r>
        <w:rPr>
          <w:rFonts w:hint="eastAsia" w:ascii="仿宋" w:hAnsi="仿宋" w:eastAsia="仿宋" w:cs="仿宋"/>
          <w:sz w:val="30"/>
          <w:szCs w:val="30"/>
        </w:rPr>
        <w:t>联合体模式特点、管控重难点：设计方/施工方牵头、工作界面、责任划分及案例分享</w:t>
      </w:r>
    </w:p>
    <w:p w14:paraId="4D77A9B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11.</w:t>
      </w:r>
      <w:r>
        <w:rPr>
          <w:rFonts w:hint="eastAsia" w:ascii="仿宋" w:hAnsi="仿宋" w:eastAsia="仿宋" w:cs="仿宋"/>
          <w:sz w:val="30"/>
          <w:szCs w:val="30"/>
        </w:rPr>
        <w:t>合同策划与重点条款设置、核心风险识别与防范、谈判策略与风险关注要点</w:t>
      </w:r>
    </w:p>
    <w:p w14:paraId="113F134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模块三：设计优化、现场管理与项目履约阶段的管理</w:t>
      </w:r>
    </w:p>
    <w:p w14:paraId="6F0D711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1.工程总承包项目的限额设计与优化设计</w:t>
      </w:r>
    </w:p>
    <w:p w14:paraId="52069F9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2.项目履约阶段建设单位的主要工作及注意事项</w:t>
      </w:r>
    </w:p>
    <w:p w14:paraId="58CD787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3.不同合同模式项目启动、策划阶段管控重难点</w:t>
      </w:r>
    </w:p>
    <w:p w14:paraId="46455A7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4.甲乙双方对工程总承包项目设计管理与单一设计管理的异同</w:t>
      </w:r>
    </w:p>
    <w:p w14:paraId="21F037F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5.设计管理的工作内容、流程及组织管理</w:t>
      </w:r>
    </w:p>
    <w:p w14:paraId="1C2BA6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6.项目勘察设计、采购、施工、试运行阶段、收尾、关闭与移交阶段主要工作内容及管控要点</w:t>
      </w:r>
    </w:p>
    <w:p w14:paraId="7215EF7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7.工程项目数字化信息化在项目履约阶段的应用的方法及重难点</w:t>
      </w:r>
    </w:p>
    <w:p w14:paraId="77BA010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8.工程项目现场管理与质量安全管控</w:t>
      </w:r>
    </w:p>
    <w:p w14:paraId="39CFBF0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9.建设单位的主要工作、好房子管理及注意事项</w:t>
      </w:r>
    </w:p>
    <w:p w14:paraId="7C76479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10.项目规划与项目配套策划与工程项目承包模式创新</w:t>
      </w:r>
    </w:p>
    <w:p w14:paraId="7131AC3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11建设项目现场管理与生命期风险防范</w:t>
      </w:r>
    </w:p>
    <w:p w14:paraId="34A355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12重大质量安全事故处理要求</w:t>
      </w:r>
    </w:p>
    <w:p w14:paraId="6DEBF71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13.施工现场管理与项目知识管理提升</w:t>
      </w:r>
    </w:p>
    <w:p w14:paraId="6AB422C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模块四：项目结算与审计</w:t>
      </w:r>
    </w:p>
    <w:p w14:paraId="2C207B5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项目的估算、概算、预算及结算的认知、作用和要点</w:t>
      </w:r>
    </w:p>
    <w:p w14:paraId="21E71CB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政府投资项目与企业投资项目在项目招投标及项目结算审计的异同</w:t>
      </w:r>
    </w:p>
    <w:p w14:paraId="446E3AC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rPr>
        <w:t>工程变更与合同价的调整及未完工程的结算问题</w:t>
      </w:r>
    </w:p>
    <w:p w14:paraId="2319A6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履约、结算、审计、财评中的造价管理问题解答与探讨</w:t>
      </w:r>
    </w:p>
    <w:p w14:paraId="3F2AC0B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工程总承包模式下按施工图、竣工图进行结算存在的问题及认质认价问题</w:t>
      </w:r>
    </w:p>
    <w:p w14:paraId="32913A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EPC固定总价合同结算常见的争议问题及处理</w:t>
      </w:r>
    </w:p>
    <w:p w14:paraId="5A3FED3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施工总承包项目与工程总承包项目结算审计与政府审计典型问题及案例分享</w:t>
      </w:r>
    </w:p>
    <w:p w14:paraId="19EE6D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审计机关审减意见的处理问题及案例分享</w:t>
      </w:r>
    </w:p>
    <w:p w14:paraId="0776D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二、培训对象</w:t>
      </w:r>
    </w:p>
    <w:p w14:paraId="3AD05EAF">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eastAsia" w:ascii="仿宋" w:hAnsi="仿宋" w:eastAsia="仿宋" w:cs="仿宋"/>
          <w:sz w:val="30"/>
          <w:szCs w:val="30"/>
          <w:lang w:val="zh-CN"/>
        </w:rPr>
      </w:pPr>
      <w:r>
        <w:rPr>
          <w:rFonts w:hint="eastAsia" w:ascii="仿宋" w:hAnsi="仿宋" w:eastAsia="仿宋" w:cs="仿宋"/>
          <w:sz w:val="30"/>
          <w:szCs w:val="30"/>
          <w:lang w:val="zh-CN"/>
        </w:rPr>
        <w:t>各地方政府工程建设主管部门、平台公司、企业建设管理、城市规划、工程设计、工程施工、工程监理、工程造价、工程咨询、计划财务等单位管理人员。</w:t>
      </w:r>
    </w:p>
    <w:p w14:paraId="7E7597F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sz w:val="30"/>
          <w:szCs w:val="30"/>
        </w:rPr>
      </w:pPr>
      <w:r>
        <w:rPr>
          <w:rFonts w:hint="eastAsia" w:ascii="仿宋" w:hAnsi="仿宋" w:eastAsia="仿宋" w:cs="仿宋"/>
          <w:b/>
          <w:bCs/>
          <w:sz w:val="30"/>
          <w:szCs w:val="30"/>
        </w:rPr>
        <w:t>三、授课师资</w:t>
      </w:r>
    </w:p>
    <w:p w14:paraId="19879D86">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eastAsia" w:ascii="仿宋" w:hAnsi="仿宋" w:eastAsia="仿宋" w:cs="仿宋"/>
          <w:sz w:val="30"/>
          <w:szCs w:val="30"/>
          <w:lang w:val="zh-CN"/>
        </w:rPr>
      </w:pPr>
      <w:r>
        <w:rPr>
          <w:rFonts w:hint="eastAsia" w:ascii="仿宋" w:hAnsi="仿宋" w:eastAsia="仿宋" w:cs="仿宋"/>
          <w:sz w:val="30"/>
          <w:szCs w:val="30"/>
          <w:lang w:val="zh-CN"/>
        </w:rPr>
        <w:t>拟聘请国家发改委、住建部、行业协会等参与政策制定、文件编写，且具有较深理论和实践经验的专家结合亟待解决的热点问题、经典案例，进行全面、系统、深入的讲解和研讨。</w:t>
      </w:r>
    </w:p>
    <w:p w14:paraId="164FB16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 xml:space="preserve">四、培训安排 </w:t>
      </w:r>
      <w:r>
        <w:rPr>
          <w:rFonts w:hint="eastAsia" w:ascii="仿宋" w:hAnsi="仿宋" w:eastAsia="仿宋" w:cs="仿宋"/>
          <w:b/>
          <w:bCs/>
          <w:sz w:val="30"/>
          <w:szCs w:val="30"/>
          <w:lang w:val="zh-CN" w:eastAsia="zh-CN"/>
        </w:rPr>
        <w:t xml:space="preserve"> </w:t>
      </w:r>
      <w:r>
        <w:rPr>
          <w:rFonts w:hint="eastAsia" w:ascii="仿宋" w:hAnsi="仿宋" w:eastAsia="仿宋" w:cs="仿宋"/>
          <w:sz w:val="30"/>
          <w:szCs w:val="30"/>
          <w:lang w:val="zh-CN" w:eastAsia="zh-CN"/>
        </w:rPr>
        <w:t xml:space="preserve"> </w:t>
      </w:r>
    </w:p>
    <w:p w14:paraId="51399EBD">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2026年06月11日—16日（11日报到）      地点：乌鲁木齐</w:t>
      </w:r>
    </w:p>
    <w:p w14:paraId="6FAF8033">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2026年06月24日—29日（24日报到）      地点：青岛 </w:t>
      </w:r>
    </w:p>
    <w:p w14:paraId="1B8DDC2C">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2026年07月16日—21日（16日报到）      地点：北京</w:t>
      </w:r>
    </w:p>
    <w:p w14:paraId="1D7EC66C">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2026年07月22日—27日（22日报到）      地点：大连</w:t>
      </w:r>
    </w:p>
    <w:p w14:paraId="11790D7E">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2026年08月12日—17日（12日报到）      地点：昆明</w:t>
      </w:r>
    </w:p>
    <w:p w14:paraId="223F2170">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2026年08月20日—25日（20日报到）      地点：呼和浩特   </w:t>
      </w:r>
    </w:p>
    <w:p w14:paraId="79F48D6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五、收费标准</w:t>
      </w:r>
    </w:p>
    <w:p w14:paraId="1FBC950E">
      <w:pPr>
        <w:keepNext w:val="0"/>
        <w:keepLines w:val="0"/>
        <w:pageBreakBefore w:val="0"/>
        <w:widowControl w:val="0"/>
        <w:kinsoku/>
        <w:wordWrap/>
        <w:overflowPunct/>
        <w:topLinePunct w:val="0"/>
        <w:autoSpaceDE/>
        <w:autoSpaceDN/>
        <w:bidi w:val="0"/>
        <w:adjustRightInd/>
        <w:snapToGrid/>
        <w:spacing w:line="500" w:lineRule="exact"/>
        <w:ind w:firstLine="300" w:firstLineChars="100"/>
        <w:textAlignment w:val="auto"/>
        <w:rPr>
          <w:rFonts w:hint="eastAsia" w:ascii="仿宋" w:hAnsi="仿宋" w:eastAsia="仿宋" w:cs="仿宋"/>
          <w:sz w:val="30"/>
          <w:szCs w:val="30"/>
          <w:lang w:val="zh-CN"/>
        </w:rPr>
      </w:pPr>
      <w:r>
        <w:rPr>
          <w:rFonts w:hint="eastAsia" w:ascii="仿宋" w:hAnsi="仿宋" w:eastAsia="仿宋" w:cs="仿宋"/>
          <w:sz w:val="30"/>
          <w:szCs w:val="30"/>
          <w:lang w:val="zh-CN"/>
        </w:rPr>
        <w:t>1.培训费:3600元/人(含授课、场地、资料、午餐费用);住宿统一安排，费用自理。</w:t>
      </w:r>
    </w:p>
    <w:p w14:paraId="1C2A19BB">
      <w:pPr>
        <w:keepNext w:val="0"/>
        <w:keepLines w:val="0"/>
        <w:pageBreakBefore w:val="0"/>
        <w:widowControl w:val="0"/>
        <w:kinsoku/>
        <w:wordWrap/>
        <w:overflowPunct/>
        <w:topLinePunct w:val="0"/>
        <w:autoSpaceDE/>
        <w:autoSpaceDN/>
        <w:bidi w:val="0"/>
        <w:adjustRightInd/>
        <w:snapToGrid/>
        <w:spacing w:line="500" w:lineRule="exact"/>
        <w:ind w:firstLine="300" w:firstLineChars="100"/>
        <w:jc w:val="both"/>
        <w:textAlignment w:val="auto"/>
        <w:rPr>
          <w:rFonts w:hint="eastAsia" w:ascii="仿宋" w:hAnsi="仿宋" w:eastAsia="仿宋" w:cs="仿宋"/>
          <w:kern w:val="2"/>
          <w:sz w:val="30"/>
          <w:szCs w:val="30"/>
          <w:lang w:val="zh-CN" w:bidi="ar-SA"/>
        </w:rPr>
      </w:pPr>
      <w:r>
        <w:rPr>
          <w:rFonts w:hint="eastAsia" w:ascii="仿宋" w:hAnsi="仿宋" w:eastAsia="仿宋" w:cs="仿宋"/>
          <w:kern w:val="2"/>
          <w:sz w:val="30"/>
          <w:szCs w:val="30"/>
          <w:lang w:val="zh-CN" w:bidi="ar-SA"/>
        </w:rPr>
        <w:t>2.统一颁发电子版结业证书，可在中国招标投标公共服务平</w:t>
      </w:r>
    </w:p>
    <w:p w14:paraId="770F053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zh-CN" w:bidi="ar-SA"/>
        </w:rPr>
        <w:t>台官网查询(首页-&gt;行业公示-&gt;行业人才信息-&gt;中国招标投标公共服务平台)。</w:t>
      </w:r>
    </w:p>
    <w:p w14:paraId="4944FD50">
      <w:pPr>
        <w:keepNext w:val="0"/>
        <w:keepLines w:val="0"/>
        <w:pageBreakBefore w:val="0"/>
        <w:widowControl w:val="0"/>
        <w:kinsoku/>
        <w:wordWrap/>
        <w:overflowPunct/>
        <w:topLinePunct w:val="0"/>
        <w:autoSpaceDE/>
        <w:autoSpaceDN/>
        <w:bidi w:val="0"/>
        <w:adjustRightInd/>
        <w:snapToGrid/>
        <w:spacing w:line="500" w:lineRule="exact"/>
        <w:ind w:firstLine="300" w:firstLineChars="100"/>
        <w:textAlignment w:val="auto"/>
        <w:rPr>
          <w:rFonts w:hint="eastAsia" w:asciiTheme="majorEastAsia" w:hAnsiTheme="majorEastAsia" w:eastAsiaTheme="majorEastAsia" w:cstheme="majorEastAsia"/>
          <w:b w:val="0"/>
          <w:bCs w:val="0"/>
          <w:sz w:val="32"/>
          <w:szCs w:val="32"/>
          <w:lang w:eastAsia="zh-CN"/>
        </w:rPr>
      </w:pPr>
      <w:r>
        <w:rPr>
          <w:rFonts w:hint="eastAsia" w:ascii="仿宋" w:hAnsi="仿宋" w:eastAsia="仿宋" w:cs="仿宋"/>
          <w:sz w:val="30"/>
          <w:szCs w:val="30"/>
          <w:lang w:val="en-US" w:eastAsia="zh-CN"/>
        </w:rPr>
        <w:t>附件：报名回执表</w:t>
      </w:r>
    </w:p>
    <w:p w14:paraId="1C7A1D53">
      <w:pPr>
        <w:pStyle w:val="15"/>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val="0"/>
          <w:bCs w:val="0"/>
          <w:sz w:val="32"/>
          <w:szCs w:val="32"/>
          <w:lang w:eastAsia="zh-CN"/>
        </w:rPr>
      </w:pPr>
    </w:p>
    <w:p w14:paraId="38354ABE">
      <w:pPr>
        <w:rPr>
          <w:rFonts w:hint="eastAsia"/>
          <w:lang w:eastAsia="zh-CN"/>
        </w:rPr>
      </w:pPr>
    </w:p>
    <w:p w14:paraId="748EB3BB">
      <w:pPr>
        <w:rPr>
          <w:rFonts w:hint="eastAsia"/>
          <w:lang w:eastAsia="zh-CN"/>
        </w:rPr>
      </w:pPr>
    </w:p>
    <w:p w14:paraId="1B46CF4A">
      <w:pPr>
        <w:rPr>
          <w:rFonts w:hint="eastAsia"/>
          <w:lang w:eastAsia="zh-CN"/>
        </w:rPr>
      </w:pPr>
      <w:bookmarkStart w:id="0" w:name="_GoBack"/>
      <w:bookmarkEnd w:id="0"/>
    </w:p>
    <w:p w14:paraId="2DCA7BE0">
      <w:pPr>
        <w:pStyle w:val="15"/>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cstheme="majorEastAsia"/>
          <w:b w:val="0"/>
          <w:bCs w:val="0"/>
          <w:sz w:val="32"/>
          <w:szCs w:val="32"/>
          <w:lang w:eastAsia="zh-CN"/>
        </w:rPr>
      </w:pPr>
      <w:r>
        <w:rPr>
          <w:rFonts w:hint="eastAsia" w:asciiTheme="majorEastAsia" w:hAnsiTheme="majorEastAsia" w:eastAsiaTheme="majorEastAsia" w:cstheme="majorEastAsia"/>
          <w:b w:val="0"/>
          <w:bCs w:val="0"/>
          <w:sz w:val="32"/>
          <w:szCs w:val="32"/>
          <w:lang w:eastAsia="zh-CN"/>
        </w:rPr>
        <w:t>附件：</w:t>
      </w:r>
    </w:p>
    <w:p w14:paraId="22B11C61">
      <w:pPr>
        <w:pStyle w:val="1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ajorEastAsia" w:hAnsiTheme="majorEastAsia" w:eastAsiaTheme="majorEastAsia" w:cstheme="majorEastAsia"/>
          <w:b w:val="0"/>
          <w:bCs w:val="0"/>
          <w:sz w:val="32"/>
          <w:szCs w:val="32"/>
        </w:rPr>
      </w:pPr>
      <w:r>
        <w:rPr>
          <w:rFonts w:hint="eastAsia" w:asciiTheme="majorEastAsia" w:hAnsiTheme="majorEastAsia" w:eastAsiaTheme="majorEastAsia" w:cstheme="majorEastAsia"/>
          <w:b w:val="0"/>
          <w:bCs w:val="0"/>
          <w:sz w:val="32"/>
          <w:szCs w:val="32"/>
        </w:rPr>
        <w:t>“十五五”规划基建领域高质量发展</w:t>
      </w:r>
      <w:r>
        <w:rPr>
          <w:rFonts w:hint="eastAsia" w:asciiTheme="majorEastAsia" w:hAnsiTheme="majorEastAsia" w:eastAsiaTheme="majorEastAsia" w:cstheme="majorEastAsia"/>
          <w:b w:val="0"/>
          <w:bCs w:val="0"/>
          <w:sz w:val="32"/>
          <w:szCs w:val="32"/>
          <w:lang w:eastAsia="zh-CN"/>
        </w:rPr>
        <w:t>：人工智能+</w:t>
      </w:r>
      <w:r>
        <w:rPr>
          <w:rFonts w:hint="eastAsia" w:asciiTheme="majorEastAsia" w:hAnsiTheme="majorEastAsia" w:eastAsiaTheme="majorEastAsia" w:cstheme="majorEastAsia"/>
          <w:b w:val="0"/>
          <w:bCs w:val="0"/>
          <w:sz w:val="32"/>
          <w:szCs w:val="32"/>
        </w:rPr>
        <w:t>工程建设项目全流程精益管控与风险防范高级研修班报名回执表</w:t>
      </w:r>
    </w:p>
    <w:tbl>
      <w:tblPr>
        <w:tblStyle w:val="17"/>
        <w:tblpPr w:leftFromText="180" w:rightFromText="180" w:vertAnchor="text" w:horzAnchor="margin" w:tblpXSpec="center" w:tblpY="164"/>
        <w:tblW w:w="9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415"/>
        <w:gridCol w:w="1473"/>
        <w:gridCol w:w="1325"/>
        <w:gridCol w:w="1612"/>
        <w:gridCol w:w="1776"/>
      </w:tblGrid>
      <w:tr w14:paraId="32FE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7E7FDF81">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单位名称</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1C5CC8EC">
            <w:pPr>
              <w:spacing w:after="50" w:line="380" w:lineRule="exact"/>
              <w:rPr>
                <w:rFonts w:hint="eastAsia" w:ascii="仿宋" w:hAnsi="仿宋" w:eastAsia="仿宋" w:cs="仿宋"/>
                <w:color w:val="000000"/>
                <w:sz w:val="28"/>
                <w:szCs w:val="28"/>
              </w:rPr>
            </w:pPr>
          </w:p>
        </w:tc>
      </w:tr>
      <w:tr w14:paraId="552A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2B79E13A">
            <w:pPr>
              <w:spacing w:after="50" w:line="380" w:lineRule="exact"/>
              <w:jc w:val="center"/>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b w:val="0"/>
                <w:bCs/>
                <w:color w:val="000000"/>
                <w:sz w:val="28"/>
                <w:szCs w:val="28"/>
                <w:lang w:val="en-US" w:eastAsia="zh-CN"/>
              </w:rPr>
              <w:t>审批人</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43C9F40D">
            <w:pPr>
              <w:spacing w:after="50" w:line="380" w:lineRule="exact"/>
              <w:jc w:val="center"/>
              <w:rPr>
                <w:rFonts w:hint="eastAsia" w:ascii="仿宋" w:hAnsi="仿宋" w:eastAsia="仿宋" w:cs="仿宋"/>
                <w:b w:val="0"/>
                <w:bCs/>
                <w:color w:val="000000"/>
                <w:sz w:val="28"/>
                <w:szCs w:val="28"/>
                <w:lang w:val="en-US" w:eastAsia="zh-CN"/>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44EF4101">
            <w:pPr>
              <w:spacing w:after="50" w:line="380" w:lineRule="exact"/>
              <w:jc w:val="center"/>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2CEE447C">
            <w:pPr>
              <w:spacing w:after="50" w:line="380" w:lineRule="exact"/>
              <w:jc w:val="center"/>
              <w:rPr>
                <w:rFonts w:hint="eastAsia" w:ascii="仿宋" w:hAnsi="仿宋" w:eastAsia="仿宋" w:cs="仿宋"/>
                <w:b w:val="0"/>
                <w:bCs/>
                <w:color w:val="000000"/>
                <w:sz w:val="28"/>
                <w:szCs w:val="28"/>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0EB61E7E">
            <w:pPr>
              <w:spacing w:after="50" w:line="380" w:lineRule="exact"/>
              <w:jc w:val="center"/>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*手 机</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579F8E29">
            <w:pPr>
              <w:spacing w:after="50" w:line="380" w:lineRule="exact"/>
              <w:jc w:val="center"/>
              <w:rPr>
                <w:rFonts w:hint="eastAsia" w:ascii="仿宋" w:hAnsi="仿宋" w:eastAsia="仿宋" w:cs="仿宋"/>
                <w:b w:val="0"/>
                <w:bCs/>
                <w:color w:val="000000"/>
                <w:sz w:val="28"/>
                <w:szCs w:val="28"/>
              </w:rPr>
            </w:pPr>
          </w:p>
        </w:tc>
      </w:tr>
      <w:tr w14:paraId="3A5C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14E3B631">
            <w:pPr>
              <w:spacing w:after="50" w:line="380" w:lineRule="exact"/>
              <w:jc w:val="center"/>
              <w:rPr>
                <w:rFonts w:hint="eastAsia" w:ascii="仿宋" w:hAnsi="仿宋" w:eastAsia="仿宋" w:cs="仿宋"/>
                <w:b w:val="0"/>
                <w:bCs/>
                <w:color w:val="000000"/>
                <w:kern w:val="2"/>
                <w:sz w:val="28"/>
                <w:szCs w:val="28"/>
                <w:lang w:val="en-US" w:eastAsia="zh-CN" w:bidi="ar-SA"/>
              </w:rPr>
            </w:pPr>
            <w:r>
              <w:rPr>
                <w:rFonts w:hint="eastAsia" w:ascii="仿宋" w:hAnsi="仿宋" w:eastAsia="仿宋" w:cs="仿宋"/>
                <w:b w:val="0"/>
                <w:bCs/>
                <w:color w:val="000000"/>
                <w:sz w:val="28"/>
                <w:szCs w:val="28"/>
              </w:rPr>
              <w:t>*</w:t>
            </w:r>
            <w:r>
              <w:rPr>
                <w:rFonts w:hint="eastAsia" w:ascii="仿宋" w:hAnsi="仿宋" w:eastAsia="仿宋" w:cs="仿宋"/>
                <w:b w:val="0"/>
                <w:bCs/>
                <w:color w:val="000000"/>
                <w:sz w:val="28"/>
                <w:szCs w:val="28"/>
                <w:lang w:val="en-US" w:eastAsia="zh-CN"/>
              </w:rPr>
              <w:t>联系</w:t>
            </w:r>
            <w:r>
              <w:rPr>
                <w:rFonts w:hint="eastAsia" w:ascii="仿宋" w:hAnsi="仿宋" w:eastAsia="仿宋" w:cs="仿宋"/>
                <w:b w:val="0"/>
                <w:bCs/>
                <w:color w:val="000000"/>
                <w:sz w:val="28"/>
                <w:szCs w:val="28"/>
              </w:rPr>
              <w:t>人</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52F830B8">
            <w:pPr>
              <w:spacing w:after="50" w:line="380" w:lineRule="exact"/>
              <w:jc w:val="center"/>
              <w:rPr>
                <w:rFonts w:hint="eastAsia" w:ascii="仿宋" w:hAnsi="仿宋" w:eastAsia="仿宋" w:cs="仿宋"/>
                <w:b w:val="0"/>
                <w:bCs/>
                <w:color w:val="000000"/>
                <w:kern w:val="2"/>
                <w:sz w:val="28"/>
                <w:szCs w:val="28"/>
                <w:lang w:val="en-US" w:eastAsia="zh-CN" w:bidi="ar-SA"/>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74F9754B">
            <w:pPr>
              <w:spacing w:after="50" w:line="380" w:lineRule="exact"/>
              <w:jc w:val="center"/>
              <w:rPr>
                <w:rFonts w:hint="eastAsia" w:ascii="仿宋" w:hAnsi="仿宋" w:eastAsia="仿宋" w:cs="仿宋"/>
                <w:b w:val="0"/>
                <w:bCs/>
                <w:color w:val="000000"/>
                <w:kern w:val="2"/>
                <w:sz w:val="28"/>
                <w:szCs w:val="28"/>
                <w:lang w:val="en-US" w:eastAsia="zh-CN" w:bidi="ar-SA"/>
              </w:rPr>
            </w:pPr>
            <w:r>
              <w:rPr>
                <w:rFonts w:hint="eastAsia" w:ascii="仿宋" w:hAnsi="仿宋" w:eastAsia="仿宋" w:cs="仿宋"/>
                <w:b w:val="0"/>
                <w:bCs/>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30D5F7A4">
            <w:pPr>
              <w:spacing w:after="50" w:line="380" w:lineRule="exact"/>
              <w:jc w:val="center"/>
              <w:rPr>
                <w:rFonts w:hint="eastAsia" w:ascii="仿宋" w:hAnsi="仿宋" w:eastAsia="仿宋" w:cs="仿宋"/>
                <w:b w:val="0"/>
                <w:bCs/>
                <w:color w:val="000000"/>
                <w:kern w:val="2"/>
                <w:sz w:val="28"/>
                <w:szCs w:val="28"/>
                <w:lang w:val="en-US" w:eastAsia="zh-CN" w:bidi="ar-SA"/>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7EB4B563">
            <w:pPr>
              <w:spacing w:after="50" w:line="380" w:lineRule="exact"/>
              <w:jc w:val="center"/>
              <w:rPr>
                <w:rFonts w:hint="eastAsia" w:ascii="仿宋" w:hAnsi="仿宋" w:eastAsia="仿宋" w:cs="仿宋"/>
                <w:b w:val="0"/>
                <w:bCs/>
                <w:color w:val="000000"/>
                <w:kern w:val="2"/>
                <w:sz w:val="28"/>
                <w:szCs w:val="28"/>
                <w:lang w:val="en-US" w:eastAsia="zh-CN" w:bidi="ar-SA"/>
              </w:rPr>
            </w:pPr>
            <w:r>
              <w:rPr>
                <w:rFonts w:hint="eastAsia" w:ascii="仿宋" w:hAnsi="仿宋" w:eastAsia="仿宋" w:cs="仿宋"/>
                <w:b w:val="0"/>
                <w:bCs/>
                <w:color w:val="000000"/>
                <w:sz w:val="28"/>
                <w:szCs w:val="28"/>
                <w:lang w:val="en-US" w:eastAsia="zh-CN"/>
              </w:rPr>
              <w:t>*手 机</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2B3200CF">
            <w:pPr>
              <w:spacing w:after="50" w:line="380" w:lineRule="exact"/>
              <w:jc w:val="center"/>
              <w:rPr>
                <w:rFonts w:hint="eastAsia" w:ascii="仿宋" w:hAnsi="仿宋" w:eastAsia="仿宋" w:cs="仿宋"/>
                <w:b w:val="0"/>
                <w:bCs/>
                <w:color w:val="000000"/>
                <w:sz w:val="28"/>
                <w:szCs w:val="28"/>
              </w:rPr>
            </w:pPr>
          </w:p>
        </w:tc>
      </w:tr>
      <w:tr w14:paraId="1DB7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5C013640">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姓 名</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22B8A2C7">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*性 别</w:t>
            </w:r>
          </w:p>
        </w:tc>
        <w:tc>
          <w:tcPr>
            <w:tcW w:w="1473" w:type="dxa"/>
            <w:tcBorders>
              <w:top w:val="single" w:color="auto" w:sz="4" w:space="0"/>
              <w:left w:val="single" w:color="auto" w:sz="4" w:space="0"/>
              <w:bottom w:val="single" w:color="auto" w:sz="4" w:space="0"/>
              <w:right w:val="single" w:color="auto" w:sz="4" w:space="0"/>
            </w:tcBorders>
            <w:noWrap w:val="0"/>
            <w:vAlign w:val="center"/>
          </w:tcPr>
          <w:p w14:paraId="5003BE94">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067CB1B8">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*部 门</w:t>
            </w: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5230688C">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手  机</w:t>
            </w:r>
          </w:p>
        </w:tc>
      </w:tr>
      <w:tr w14:paraId="635C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20568038">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505E7C0A">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73845723">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6D46B1B2">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62C1D86B">
            <w:pPr>
              <w:spacing w:after="50" w:line="380" w:lineRule="exact"/>
              <w:rPr>
                <w:rFonts w:hint="eastAsia" w:ascii="仿宋" w:hAnsi="仿宋" w:eastAsia="仿宋" w:cs="仿宋"/>
                <w:color w:val="000000"/>
                <w:sz w:val="28"/>
                <w:szCs w:val="28"/>
              </w:rPr>
            </w:pPr>
          </w:p>
        </w:tc>
      </w:tr>
      <w:tr w14:paraId="31D2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791924DE">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0411700C">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26EA75DB">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5308D569">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75A13473">
            <w:pPr>
              <w:spacing w:after="50" w:line="380" w:lineRule="exact"/>
              <w:rPr>
                <w:rFonts w:hint="eastAsia" w:ascii="仿宋" w:hAnsi="仿宋" w:eastAsia="仿宋" w:cs="仿宋"/>
                <w:color w:val="000000"/>
                <w:sz w:val="28"/>
                <w:szCs w:val="28"/>
              </w:rPr>
            </w:pPr>
          </w:p>
        </w:tc>
      </w:tr>
      <w:tr w14:paraId="53A1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7470C82F">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4F8DD8E9">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147EA1AE">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078B4DF5">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4C3A2D82">
            <w:pPr>
              <w:spacing w:after="50" w:line="380" w:lineRule="exact"/>
              <w:rPr>
                <w:rFonts w:hint="eastAsia" w:ascii="仿宋" w:hAnsi="仿宋" w:eastAsia="仿宋" w:cs="仿宋"/>
                <w:color w:val="000000"/>
                <w:sz w:val="28"/>
                <w:szCs w:val="28"/>
              </w:rPr>
            </w:pPr>
          </w:p>
        </w:tc>
      </w:tr>
      <w:tr w14:paraId="2E0A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12D1D672">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2F94CC75">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3ADD4B5E">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219117F6">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768BD2CB">
            <w:pPr>
              <w:spacing w:after="50" w:line="380" w:lineRule="exact"/>
              <w:rPr>
                <w:rFonts w:hint="eastAsia" w:ascii="仿宋" w:hAnsi="仿宋" w:eastAsia="仿宋" w:cs="仿宋"/>
                <w:color w:val="000000"/>
                <w:sz w:val="28"/>
                <w:szCs w:val="28"/>
              </w:rPr>
            </w:pPr>
          </w:p>
        </w:tc>
      </w:tr>
      <w:tr w14:paraId="1599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3FDE59BA">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4DF12549">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344EBAA7">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35722313">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5B4227CA">
            <w:pPr>
              <w:spacing w:after="50" w:line="380" w:lineRule="exact"/>
              <w:rPr>
                <w:rFonts w:hint="eastAsia" w:ascii="仿宋" w:hAnsi="仿宋" w:eastAsia="仿宋" w:cs="仿宋"/>
                <w:color w:val="000000"/>
                <w:sz w:val="28"/>
                <w:szCs w:val="28"/>
              </w:rPr>
            </w:pPr>
          </w:p>
        </w:tc>
      </w:tr>
      <w:tr w14:paraId="627D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2F2730AF">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6E57C467">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2A6CF084">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4B334CD">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4FB23CFC">
            <w:pPr>
              <w:spacing w:after="50" w:line="380" w:lineRule="exact"/>
              <w:rPr>
                <w:rFonts w:hint="eastAsia" w:ascii="仿宋" w:hAnsi="仿宋" w:eastAsia="仿宋" w:cs="仿宋"/>
                <w:color w:val="000000"/>
                <w:sz w:val="28"/>
                <w:szCs w:val="28"/>
              </w:rPr>
            </w:pPr>
          </w:p>
        </w:tc>
      </w:tr>
      <w:tr w14:paraId="0A83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47913F5F">
            <w:pPr>
              <w:spacing w:line="36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发票要求</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066AC2DC">
            <w:pPr>
              <w:spacing w:line="36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 xml:space="preserve">增值税普通发票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□增值税专用发票</w:t>
            </w:r>
          </w:p>
        </w:tc>
      </w:tr>
      <w:tr w14:paraId="779F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19C0227F">
            <w:pPr>
              <w:spacing w:line="360" w:lineRule="exact"/>
              <w:jc w:val="center"/>
              <w:rPr>
                <w:rFonts w:hint="eastAsia" w:ascii="仿宋" w:hAnsi="仿宋" w:eastAsia="仿宋" w:cs="仿宋"/>
                <w:b/>
                <w:color w:val="000000"/>
                <w:sz w:val="24"/>
              </w:rPr>
            </w:pPr>
            <w:r>
              <w:rPr>
                <w:rFonts w:hint="eastAsia" w:ascii="仿宋" w:hAnsi="仿宋" w:eastAsia="仿宋" w:cs="仿宋"/>
                <w:b w:val="0"/>
                <w:bCs/>
                <w:color w:val="000000"/>
                <w:sz w:val="28"/>
                <w:szCs w:val="28"/>
              </w:rPr>
              <w:t>*</w:t>
            </w:r>
            <w:r>
              <w:rPr>
                <w:rFonts w:hint="eastAsia" w:ascii="仿宋" w:hAnsi="仿宋" w:eastAsia="仿宋" w:cs="仿宋"/>
                <w:bCs/>
                <w:color w:val="000000"/>
                <w:sz w:val="28"/>
                <w:szCs w:val="28"/>
              </w:rPr>
              <w:t>发票信息</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4590D0F0">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开票单位：</w:t>
            </w:r>
          </w:p>
          <w:p w14:paraId="546EC9D2">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纳税人识别号：</w:t>
            </w:r>
          </w:p>
          <w:p w14:paraId="0FA12EB2">
            <w:pPr>
              <w:spacing w:line="360" w:lineRule="exact"/>
              <w:rPr>
                <w:rFonts w:hint="eastAsia" w:ascii="仿宋" w:hAnsi="仿宋" w:eastAsia="仿宋" w:cs="仿宋"/>
                <w:color w:val="000000"/>
                <w:sz w:val="28"/>
                <w:szCs w:val="28"/>
              </w:rPr>
            </w:pPr>
          </w:p>
        </w:tc>
      </w:tr>
      <w:tr w14:paraId="2AAE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3A15FD66">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住宿安排</w:t>
            </w:r>
          </w:p>
        </w:tc>
        <w:tc>
          <w:tcPr>
            <w:tcW w:w="4213" w:type="dxa"/>
            <w:gridSpan w:val="3"/>
            <w:tcBorders>
              <w:top w:val="single" w:color="auto" w:sz="4" w:space="0"/>
              <w:left w:val="single" w:color="auto" w:sz="4" w:space="0"/>
              <w:bottom w:val="single" w:color="auto" w:sz="4" w:space="0"/>
              <w:right w:val="single" w:color="auto" w:sz="4" w:space="0"/>
            </w:tcBorders>
            <w:noWrap w:val="0"/>
            <w:vAlign w:val="center"/>
          </w:tcPr>
          <w:p w14:paraId="0126F764">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□单住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 xml:space="preserve">  □自行</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9213796">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参会地点</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14923748">
            <w:pPr>
              <w:spacing w:after="50" w:line="380" w:lineRule="exact"/>
              <w:rPr>
                <w:rFonts w:hint="eastAsia" w:ascii="仿宋" w:hAnsi="仿宋" w:eastAsia="仿宋" w:cs="仿宋"/>
                <w:color w:val="000000"/>
                <w:sz w:val="28"/>
                <w:szCs w:val="28"/>
              </w:rPr>
            </w:pPr>
          </w:p>
        </w:tc>
      </w:tr>
      <w:tr w14:paraId="2D50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7F8303C4">
            <w:pPr>
              <w:spacing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汇款账户</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21ED5833">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户  名：北京启汭科技咨询有限公司</w:t>
            </w:r>
          </w:p>
          <w:p w14:paraId="0F59F9E4">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开户行：中国工商银行股份有限公司北京苹果园支行</w:t>
            </w:r>
          </w:p>
          <w:p w14:paraId="28771280">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账  号：0200</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2219</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0920</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0429</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169</w:t>
            </w:r>
          </w:p>
          <w:p w14:paraId="078FC6F6">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行  号：1021 0002 2195</w:t>
            </w:r>
          </w:p>
        </w:tc>
      </w:tr>
    </w:tbl>
    <w:p w14:paraId="52E75505">
      <w:pPr>
        <w:spacing w:line="380" w:lineRule="exact"/>
        <w:ind w:firstLine="281" w:firstLineChars="1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sz w:val="28"/>
          <w:szCs w:val="28"/>
        </w:rPr>
        <w:t>备注：</w:t>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color w:val="000000"/>
          <w:sz w:val="28"/>
          <w:szCs w:val="28"/>
        </w:rPr>
        <w:t>.</w:t>
      </w:r>
      <w:r>
        <w:rPr>
          <w:rFonts w:hint="eastAsia" w:asciiTheme="majorEastAsia" w:hAnsiTheme="majorEastAsia" w:eastAsiaTheme="majorEastAsia" w:cstheme="majorEastAsia"/>
          <w:b/>
          <w:sz w:val="28"/>
          <w:szCs w:val="28"/>
        </w:rPr>
        <w:t>此表可复制，汇总名单后发送至会务组</w:t>
      </w:r>
      <w:r>
        <w:rPr>
          <w:rFonts w:hint="eastAsia" w:asciiTheme="majorEastAsia" w:hAnsiTheme="majorEastAsia" w:eastAsiaTheme="majorEastAsia" w:cstheme="majorEastAsia"/>
          <w:sz w:val="28"/>
          <w:szCs w:val="28"/>
        </w:rPr>
        <w:t>；</w:t>
      </w:r>
    </w:p>
    <w:p w14:paraId="13327AA4">
      <w:pPr>
        <w:spacing w:line="380" w:lineRule="exact"/>
        <w:ind w:firstLine="280" w:firstLineChars="1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2.以上课题可提供企业内训并提供企业制度优化咨询服务；</w:t>
      </w:r>
    </w:p>
    <w:p w14:paraId="6B73967A">
      <w:pPr>
        <w:widowControl/>
        <w:tabs>
          <w:tab w:val="center" w:pos="4766"/>
          <w:tab w:val="left" w:pos="6716"/>
        </w:tabs>
        <w:autoSpaceDE/>
        <w:autoSpaceDN/>
        <w:spacing w:line="480" w:lineRule="exact"/>
        <w:ind w:firstLine="1120" w:firstLineChars="400"/>
        <w:rPr>
          <w:rFonts w:hint="eastAsia" w:asciiTheme="majorEastAsia" w:hAnsiTheme="majorEastAsia" w:eastAsiaTheme="majorEastAsia" w:cstheme="majorEastAsia"/>
          <w:color w:val="000000"/>
          <w:sz w:val="28"/>
          <w:szCs w:val="28"/>
        </w:rPr>
      </w:pPr>
      <w:r>
        <w:rPr>
          <w:rFonts w:hint="eastAsia" w:asciiTheme="majorEastAsia" w:hAnsiTheme="majorEastAsia" w:eastAsiaTheme="majorEastAsia" w:cstheme="majorEastAsia"/>
          <w:color w:val="000000"/>
          <w:sz w:val="28"/>
          <w:szCs w:val="28"/>
        </w:rPr>
        <w:t xml:space="preserve">3.报名负责人：聂红军 主任18211071700（微信）   </w:t>
      </w:r>
    </w:p>
    <w:p w14:paraId="38B1D37E">
      <w:pPr>
        <w:widowControl/>
        <w:tabs>
          <w:tab w:val="center" w:pos="4766"/>
          <w:tab w:val="left" w:pos="6716"/>
        </w:tabs>
        <w:autoSpaceDE/>
        <w:autoSpaceDN/>
        <w:spacing w:line="480" w:lineRule="exact"/>
        <w:ind w:firstLine="1120" w:firstLineChars="400"/>
        <w:rPr>
          <w:rFonts w:hint="eastAsia" w:asciiTheme="majorEastAsia" w:hAnsiTheme="majorEastAsia" w:eastAsiaTheme="majorEastAsia" w:cstheme="majorEastAsia"/>
          <w:color w:val="000000"/>
          <w:sz w:val="28"/>
          <w:szCs w:val="28"/>
        </w:rPr>
      </w:pPr>
      <w:r>
        <w:rPr>
          <w:rFonts w:hint="eastAsia" w:asciiTheme="majorEastAsia" w:hAnsiTheme="majorEastAsia" w:eastAsiaTheme="majorEastAsia" w:cstheme="majorEastAsia"/>
          <w:color w:val="000000"/>
          <w:sz w:val="28"/>
          <w:szCs w:val="28"/>
        </w:rPr>
        <w:t xml:space="preserve">电    话：13141289128        邮    箱：zqgphwz@126.com  </w:t>
      </w:r>
    </w:p>
    <w:p w14:paraId="17A29581">
      <w:pPr>
        <w:widowControl/>
        <w:tabs>
          <w:tab w:val="center" w:pos="4766"/>
          <w:tab w:val="left" w:pos="6716"/>
        </w:tabs>
        <w:autoSpaceDE/>
        <w:autoSpaceDN/>
        <w:spacing w:line="480" w:lineRule="exact"/>
        <w:ind w:firstLine="1120" w:firstLineChars="400"/>
        <w:rPr>
          <w:rFonts w:hint="eastAsia" w:ascii="仿宋" w:hAnsi="仿宋" w:eastAsia="仿宋" w:cs="仿宋"/>
          <w:sz w:val="30"/>
          <w:szCs w:val="30"/>
        </w:rPr>
      </w:pPr>
      <w:r>
        <w:rPr>
          <w:rFonts w:hint="eastAsia" w:asciiTheme="majorEastAsia" w:hAnsiTheme="majorEastAsia" w:eastAsiaTheme="majorEastAsia" w:cstheme="majorEastAsia"/>
          <w:color w:val="000000"/>
          <w:sz w:val="28"/>
          <w:szCs w:val="28"/>
        </w:rPr>
        <w:t xml:space="preserve">qq咨询：470882753            网    址：www.zqgpchina.cn </w:t>
      </w:r>
    </w:p>
    <w:sectPr>
      <w:footerReference r:id="rId3" w:type="default"/>
      <w:pgSz w:w="11906" w:h="16838"/>
      <w:pgMar w:top="1614" w:right="1417" w:bottom="1164" w:left="1417" w:header="567" w:footer="567" w:gutter="0"/>
      <w:pgNumType w:start="3"/>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7D4BE508-D59C-496A-8647-06C2267377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71550">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142875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EEE8C">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1.25pt;height:144pt;width:144pt;mso-position-horizontal:center;mso-position-horizontal-relative:margin;mso-wrap-style:none;z-index:251661312;mso-width-relative:page;mso-height-relative:page;" filled="f" stroked="f" coordsize="21600,21600" o:gfxdata="UEsDBAoAAAAAAIdO4kAAAAAAAAAAAAAAAAAEAAAAZHJzL1BLAwQUAAAACACHTuJAHw14VNUAAAAH&#10;AQAADwAAAGRycy9kb3ducmV2LnhtbE2PzU7DMBCE70i8g7VI3KidlKIoxKlERTgi0fTA0Y2XJK1/&#10;IttNw9uznOC4M6OZb6vtYg2bMcTROwnZSgBD13k9ul7CoW0eCmAxKaeV8Q4lfGOEbX17U6lS+6v7&#10;wHmfekYlLpZKwpDSVHIeuwGtiis/oSPvywerEp2h5zqoK5Vbw3MhnrhVo6OFQU24G7A77y9Wwq5p&#10;2zBjDOYT35r16f3lEV8XKe/vMvEMLOGS/sLwi0/oUBPT0V+cjsxIoEeShDzfACM3LwoSjhLWmdgA&#10;ryv+n7/+AVBLAwQUAAAACACHTuJAvQ7dtywCAABVBAAADgAAAGRycy9lMm9Eb2MueG1srVTNjtMw&#10;EL4j8Q6W7zRpK1ZV1XRVtipCqtiVCuLsOk4TyX+y3SblAeANOHHhznP1OfZzfrpo4bAHLs7YM/7G&#10;3zczWdw2SpKTcL4yOqPjUUqJ0NzklT5k9POnzZsZJT4wnTNptMjoWXh6u3z9alHbuZiY0shcOAIQ&#10;7ee1zWgZgp0nieelUMyPjBUazsI4xQK27pDkjtVAVzKZpOlNUhuXW2e48B6n685Je0T3EkBTFBUX&#10;a8OPSujQoTohWQAlX1bW02X72qIQPNwXhReByIyCaWhXJIG9j2uyXLD5wTFbVrx/AnvJE55xUqzS&#10;SHqFWrPAyNFVf0GpijvjTRFG3KikI9IqAhbj9Jk2u5JZ0XKB1N5eRff/D5Z/PD04UuUZnVKimULB&#10;Lz++X37+vvz6RqZRntr6OaJ2FnGheWcaNM1w7nEYWTeFU/ELPgR+iHu+iiuaQHi8NJvMZilcHL5h&#10;A/zk6bp1PrwXRpFoZNSheq2o7LT1oQsdQmI2bTaVlG0FpSZ1Rm+mb9P2wtUDcKmRI5LoHhut0Oyb&#10;ntne5GcQc6brDG/5pkLyLfPhgTm0Ah6MYQn3WAppkMT0FiWlcV//dR7jUSF4KanRWhnVmCRK5AeN&#10;ygEwDIYbjP1g6KO6M+jVMYbQ8tbEBRfkYBbOqC+YoFXMARfTHJkyGgbzLnTtjQnkYrVqg9BrloWt&#10;3lkeoaN43q6OAQK2ukZROiV6rdBtbWX6yYjt/Oe+jXr6Gyw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8NeFTVAAAABwEAAA8AAAAAAAAAAQAgAAAAIgAAAGRycy9kb3ducmV2LnhtbFBLAQIUABQA&#10;AAAIAIdO4kC9Dt23LAIAAFUEAAAOAAAAAAAAAAEAIAAAACQBAABkcnMvZTJvRG9jLnhtbFBLBQYA&#10;AAAABgAGAFkBAADCBQAAAAA=&#10;">
              <v:fill on="f" focussize="0,0"/>
              <v:stroke on="f" weight="0.5pt"/>
              <v:imagedata o:title=""/>
              <o:lock v:ext="edit" aspectratio="f"/>
              <v:textbox inset="0mm,0mm,0mm,0mm" style="mso-fit-shape-to-text:t;">
                <w:txbxContent>
                  <w:p w14:paraId="656EEE8C">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F90014"/>
    <w:multiLevelType w:val="singleLevel"/>
    <w:tmpl w:val="42F90014"/>
    <w:lvl w:ilvl="0" w:tentative="0">
      <w:start w:val="1"/>
      <w:numFmt w:val="decimal"/>
      <w:suff w:val="nothing"/>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2NDI2YzdhOWI1NzU2YTg2MWVlNjI5ZDE1NjY4MWQifQ=="/>
    <w:docVar w:name="KSO_WPS_MARK_KEY" w:val="5715d6a7-ec0a-4b26-a384-fcd33c6ccded"/>
  </w:docVars>
  <w:rsids>
    <w:rsidRoot w:val="00561A5D"/>
    <w:rsid w:val="00001F6A"/>
    <w:rsid w:val="0001041B"/>
    <w:rsid w:val="00015A97"/>
    <w:rsid w:val="00054606"/>
    <w:rsid w:val="000552AF"/>
    <w:rsid w:val="00064349"/>
    <w:rsid w:val="000729AF"/>
    <w:rsid w:val="00083A04"/>
    <w:rsid w:val="000B00CA"/>
    <w:rsid w:val="000C698C"/>
    <w:rsid w:val="000C778C"/>
    <w:rsid w:val="000E2AE5"/>
    <w:rsid w:val="00110D5F"/>
    <w:rsid w:val="00164852"/>
    <w:rsid w:val="001778CB"/>
    <w:rsid w:val="00185B7E"/>
    <w:rsid w:val="001A65DE"/>
    <w:rsid w:val="001A6A10"/>
    <w:rsid w:val="001B3BDA"/>
    <w:rsid w:val="001C28DF"/>
    <w:rsid w:val="001D5E90"/>
    <w:rsid w:val="00264608"/>
    <w:rsid w:val="002A010A"/>
    <w:rsid w:val="002D40D1"/>
    <w:rsid w:val="002F2D1E"/>
    <w:rsid w:val="00377EF8"/>
    <w:rsid w:val="0038443E"/>
    <w:rsid w:val="003B1848"/>
    <w:rsid w:val="003F3310"/>
    <w:rsid w:val="00400E24"/>
    <w:rsid w:val="0049405E"/>
    <w:rsid w:val="004B4957"/>
    <w:rsid w:val="004E0506"/>
    <w:rsid w:val="00561A5D"/>
    <w:rsid w:val="005A4418"/>
    <w:rsid w:val="005B563D"/>
    <w:rsid w:val="005C10A3"/>
    <w:rsid w:val="005C6610"/>
    <w:rsid w:val="006776AD"/>
    <w:rsid w:val="006A5EDC"/>
    <w:rsid w:val="00705FCE"/>
    <w:rsid w:val="007123DD"/>
    <w:rsid w:val="00715143"/>
    <w:rsid w:val="007213A8"/>
    <w:rsid w:val="007D43A3"/>
    <w:rsid w:val="007E56C8"/>
    <w:rsid w:val="0080304D"/>
    <w:rsid w:val="00824BF9"/>
    <w:rsid w:val="00842131"/>
    <w:rsid w:val="008676A2"/>
    <w:rsid w:val="0087665B"/>
    <w:rsid w:val="00876B28"/>
    <w:rsid w:val="00886AC6"/>
    <w:rsid w:val="00890988"/>
    <w:rsid w:val="008A0314"/>
    <w:rsid w:val="008C7C69"/>
    <w:rsid w:val="008F35FB"/>
    <w:rsid w:val="0097588A"/>
    <w:rsid w:val="009A4244"/>
    <w:rsid w:val="009E7E1D"/>
    <w:rsid w:val="00A55161"/>
    <w:rsid w:val="00A958CE"/>
    <w:rsid w:val="00AC5B33"/>
    <w:rsid w:val="00B052E1"/>
    <w:rsid w:val="00B62999"/>
    <w:rsid w:val="00B644B0"/>
    <w:rsid w:val="00B658A0"/>
    <w:rsid w:val="00B77E93"/>
    <w:rsid w:val="00BA6A03"/>
    <w:rsid w:val="00C65B66"/>
    <w:rsid w:val="00CA31CE"/>
    <w:rsid w:val="00CA4B35"/>
    <w:rsid w:val="00CE031E"/>
    <w:rsid w:val="00D04E8E"/>
    <w:rsid w:val="00D122C2"/>
    <w:rsid w:val="00D559D3"/>
    <w:rsid w:val="00D91232"/>
    <w:rsid w:val="00D919A9"/>
    <w:rsid w:val="00DE2021"/>
    <w:rsid w:val="00E5187D"/>
    <w:rsid w:val="00E60B81"/>
    <w:rsid w:val="00E63DD9"/>
    <w:rsid w:val="00E929A9"/>
    <w:rsid w:val="00F23E84"/>
    <w:rsid w:val="00F263AA"/>
    <w:rsid w:val="00F26C90"/>
    <w:rsid w:val="00F972F6"/>
    <w:rsid w:val="00FB16E1"/>
    <w:rsid w:val="00FC1092"/>
    <w:rsid w:val="00FE4037"/>
    <w:rsid w:val="01972391"/>
    <w:rsid w:val="01AA75B9"/>
    <w:rsid w:val="01C43799"/>
    <w:rsid w:val="01F00AD3"/>
    <w:rsid w:val="029F35E1"/>
    <w:rsid w:val="032827D5"/>
    <w:rsid w:val="0349622F"/>
    <w:rsid w:val="034B31C3"/>
    <w:rsid w:val="035B0A6C"/>
    <w:rsid w:val="03661A34"/>
    <w:rsid w:val="03930F87"/>
    <w:rsid w:val="03D14453"/>
    <w:rsid w:val="043438CC"/>
    <w:rsid w:val="043D6E93"/>
    <w:rsid w:val="044F2054"/>
    <w:rsid w:val="046D1BAD"/>
    <w:rsid w:val="04727DF3"/>
    <w:rsid w:val="047D6ADD"/>
    <w:rsid w:val="04AD6853"/>
    <w:rsid w:val="04BA3170"/>
    <w:rsid w:val="04EF2250"/>
    <w:rsid w:val="04F045EA"/>
    <w:rsid w:val="04F54108"/>
    <w:rsid w:val="05466142"/>
    <w:rsid w:val="05A709C2"/>
    <w:rsid w:val="05BA6AD7"/>
    <w:rsid w:val="05DF688A"/>
    <w:rsid w:val="05F7291D"/>
    <w:rsid w:val="06074814"/>
    <w:rsid w:val="063B1EC7"/>
    <w:rsid w:val="06521ACA"/>
    <w:rsid w:val="06B04322"/>
    <w:rsid w:val="06B82655"/>
    <w:rsid w:val="071B4C12"/>
    <w:rsid w:val="073A63BF"/>
    <w:rsid w:val="077E2B49"/>
    <w:rsid w:val="07D83460"/>
    <w:rsid w:val="08133CAC"/>
    <w:rsid w:val="081974F1"/>
    <w:rsid w:val="0858644A"/>
    <w:rsid w:val="089645E3"/>
    <w:rsid w:val="08AF0B82"/>
    <w:rsid w:val="08B228B3"/>
    <w:rsid w:val="08D47910"/>
    <w:rsid w:val="090C3CEE"/>
    <w:rsid w:val="09422430"/>
    <w:rsid w:val="094E3A7D"/>
    <w:rsid w:val="09870AE0"/>
    <w:rsid w:val="09A22609"/>
    <w:rsid w:val="0A474359"/>
    <w:rsid w:val="0AC7202C"/>
    <w:rsid w:val="0AFA13CC"/>
    <w:rsid w:val="0B20570A"/>
    <w:rsid w:val="0B4A102C"/>
    <w:rsid w:val="0B5806CB"/>
    <w:rsid w:val="0B604B33"/>
    <w:rsid w:val="0B6F6233"/>
    <w:rsid w:val="0BCA381A"/>
    <w:rsid w:val="0C1B2BF2"/>
    <w:rsid w:val="0C5870BA"/>
    <w:rsid w:val="0CD970A9"/>
    <w:rsid w:val="0CE35749"/>
    <w:rsid w:val="0CFA5A02"/>
    <w:rsid w:val="0D177805"/>
    <w:rsid w:val="0DAB10A3"/>
    <w:rsid w:val="0E4A586F"/>
    <w:rsid w:val="0E836295"/>
    <w:rsid w:val="0FD667E2"/>
    <w:rsid w:val="102767A1"/>
    <w:rsid w:val="10494F42"/>
    <w:rsid w:val="10946041"/>
    <w:rsid w:val="10FE26B1"/>
    <w:rsid w:val="113160D2"/>
    <w:rsid w:val="11391A19"/>
    <w:rsid w:val="115A49B1"/>
    <w:rsid w:val="115D312E"/>
    <w:rsid w:val="11CE0840"/>
    <w:rsid w:val="11DE5560"/>
    <w:rsid w:val="121623CD"/>
    <w:rsid w:val="12322E4A"/>
    <w:rsid w:val="128647C6"/>
    <w:rsid w:val="134F3BF3"/>
    <w:rsid w:val="138F2D5C"/>
    <w:rsid w:val="139545FB"/>
    <w:rsid w:val="13A2523A"/>
    <w:rsid w:val="13D81034"/>
    <w:rsid w:val="140A7F18"/>
    <w:rsid w:val="146506FE"/>
    <w:rsid w:val="14A46A3D"/>
    <w:rsid w:val="14A60419"/>
    <w:rsid w:val="14FB3A3B"/>
    <w:rsid w:val="150837ED"/>
    <w:rsid w:val="156664CF"/>
    <w:rsid w:val="159B61D8"/>
    <w:rsid w:val="15B23194"/>
    <w:rsid w:val="15C66620"/>
    <w:rsid w:val="15CD0DEA"/>
    <w:rsid w:val="15CD2FB1"/>
    <w:rsid w:val="16714A4C"/>
    <w:rsid w:val="16DB01F4"/>
    <w:rsid w:val="16DF1A6A"/>
    <w:rsid w:val="16E053BF"/>
    <w:rsid w:val="171D1C21"/>
    <w:rsid w:val="175971D6"/>
    <w:rsid w:val="17844A01"/>
    <w:rsid w:val="178E1921"/>
    <w:rsid w:val="183B7A43"/>
    <w:rsid w:val="18CB656F"/>
    <w:rsid w:val="18FD7E22"/>
    <w:rsid w:val="1A4D6496"/>
    <w:rsid w:val="1A8565F6"/>
    <w:rsid w:val="1A8B4739"/>
    <w:rsid w:val="1A8D109D"/>
    <w:rsid w:val="1A964C33"/>
    <w:rsid w:val="1A9E5FD2"/>
    <w:rsid w:val="1AB8745E"/>
    <w:rsid w:val="1B3E1A11"/>
    <w:rsid w:val="1B5C3986"/>
    <w:rsid w:val="1C7A582F"/>
    <w:rsid w:val="1CC55FD4"/>
    <w:rsid w:val="1D0065B7"/>
    <w:rsid w:val="1D68375E"/>
    <w:rsid w:val="1D7129B5"/>
    <w:rsid w:val="1DA3222F"/>
    <w:rsid w:val="1DA52FC1"/>
    <w:rsid w:val="1DC53DEF"/>
    <w:rsid w:val="1E7D03A4"/>
    <w:rsid w:val="1EC83C0C"/>
    <w:rsid w:val="1F68595A"/>
    <w:rsid w:val="1FD0648E"/>
    <w:rsid w:val="1FDC0533"/>
    <w:rsid w:val="1FFE0CE2"/>
    <w:rsid w:val="201573DC"/>
    <w:rsid w:val="202066E5"/>
    <w:rsid w:val="206C3D1F"/>
    <w:rsid w:val="20DD561A"/>
    <w:rsid w:val="2132575F"/>
    <w:rsid w:val="21792DE3"/>
    <w:rsid w:val="21B666CE"/>
    <w:rsid w:val="22B54114"/>
    <w:rsid w:val="237006B3"/>
    <w:rsid w:val="23D83289"/>
    <w:rsid w:val="240E7B2A"/>
    <w:rsid w:val="246126B5"/>
    <w:rsid w:val="24B66ABD"/>
    <w:rsid w:val="24BB6EFA"/>
    <w:rsid w:val="24F4060D"/>
    <w:rsid w:val="2517088E"/>
    <w:rsid w:val="255D6232"/>
    <w:rsid w:val="256C4D8A"/>
    <w:rsid w:val="260D4C55"/>
    <w:rsid w:val="261A156D"/>
    <w:rsid w:val="261A6E64"/>
    <w:rsid w:val="261C4560"/>
    <w:rsid w:val="2624783C"/>
    <w:rsid w:val="26296BB1"/>
    <w:rsid w:val="265C31CA"/>
    <w:rsid w:val="26BC17D3"/>
    <w:rsid w:val="26EE7763"/>
    <w:rsid w:val="270F5635"/>
    <w:rsid w:val="27260E0D"/>
    <w:rsid w:val="272840DE"/>
    <w:rsid w:val="27397C6F"/>
    <w:rsid w:val="27546E95"/>
    <w:rsid w:val="276B2619"/>
    <w:rsid w:val="27821ADF"/>
    <w:rsid w:val="279F712B"/>
    <w:rsid w:val="288A6DB6"/>
    <w:rsid w:val="28926E6E"/>
    <w:rsid w:val="28F3436E"/>
    <w:rsid w:val="28F47D1A"/>
    <w:rsid w:val="29C30D04"/>
    <w:rsid w:val="2A054D31"/>
    <w:rsid w:val="2A3454D1"/>
    <w:rsid w:val="2A4306E5"/>
    <w:rsid w:val="2A63343B"/>
    <w:rsid w:val="2A653FE2"/>
    <w:rsid w:val="2A9E45E1"/>
    <w:rsid w:val="2AFA7A67"/>
    <w:rsid w:val="2B520958"/>
    <w:rsid w:val="2B6B0AB5"/>
    <w:rsid w:val="2BE04587"/>
    <w:rsid w:val="2C0E52E3"/>
    <w:rsid w:val="2C307235"/>
    <w:rsid w:val="2C4C77F3"/>
    <w:rsid w:val="2C9263C0"/>
    <w:rsid w:val="2CFE78CE"/>
    <w:rsid w:val="2D4B39F6"/>
    <w:rsid w:val="2D6C7762"/>
    <w:rsid w:val="2DA44690"/>
    <w:rsid w:val="2E65251B"/>
    <w:rsid w:val="2E9310FD"/>
    <w:rsid w:val="2EB237DD"/>
    <w:rsid w:val="2ED50115"/>
    <w:rsid w:val="2F0C1322"/>
    <w:rsid w:val="2F2C0E6C"/>
    <w:rsid w:val="2F6649D2"/>
    <w:rsid w:val="2F680B93"/>
    <w:rsid w:val="2F720E92"/>
    <w:rsid w:val="2FC97CA3"/>
    <w:rsid w:val="2FCF71DA"/>
    <w:rsid w:val="2FEF7F60"/>
    <w:rsid w:val="30750C14"/>
    <w:rsid w:val="315F4E7E"/>
    <w:rsid w:val="31BC1ADE"/>
    <w:rsid w:val="31D90154"/>
    <w:rsid w:val="32800034"/>
    <w:rsid w:val="3294317E"/>
    <w:rsid w:val="32A66808"/>
    <w:rsid w:val="33467FE0"/>
    <w:rsid w:val="334E3B90"/>
    <w:rsid w:val="33622576"/>
    <w:rsid w:val="33912FAC"/>
    <w:rsid w:val="3423303B"/>
    <w:rsid w:val="349031D9"/>
    <w:rsid w:val="352120A6"/>
    <w:rsid w:val="352D444D"/>
    <w:rsid w:val="353614AE"/>
    <w:rsid w:val="353E3A38"/>
    <w:rsid w:val="359F3257"/>
    <w:rsid w:val="35A345F6"/>
    <w:rsid w:val="35EC0AFB"/>
    <w:rsid w:val="36113918"/>
    <w:rsid w:val="36184CE9"/>
    <w:rsid w:val="36910587"/>
    <w:rsid w:val="369D4DD8"/>
    <w:rsid w:val="36A10F0A"/>
    <w:rsid w:val="36EF2CCC"/>
    <w:rsid w:val="371427BB"/>
    <w:rsid w:val="37316EC3"/>
    <w:rsid w:val="37355F43"/>
    <w:rsid w:val="37675DC5"/>
    <w:rsid w:val="37831DAB"/>
    <w:rsid w:val="37BE44A0"/>
    <w:rsid w:val="37D701C5"/>
    <w:rsid w:val="381722E3"/>
    <w:rsid w:val="3854184B"/>
    <w:rsid w:val="38FC7A5B"/>
    <w:rsid w:val="39736CE6"/>
    <w:rsid w:val="39837C09"/>
    <w:rsid w:val="39A32C9E"/>
    <w:rsid w:val="39C971FF"/>
    <w:rsid w:val="39EA72C5"/>
    <w:rsid w:val="39FF0109"/>
    <w:rsid w:val="3A426FF8"/>
    <w:rsid w:val="3A862919"/>
    <w:rsid w:val="3A9521A2"/>
    <w:rsid w:val="3AA70B9C"/>
    <w:rsid w:val="3AD366D9"/>
    <w:rsid w:val="3AEF323B"/>
    <w:rsid w:val="3BD0005E"/>
    <w:rsid w:val="3BD307C1"/>
    <w:rsid w:val="3C21082F"/>
    <w:rsid w:val="3C7C3A87"/>
    <w:rsid w:val="3D3F33F8"/>
    <w:rsid w:val="3D4D54D1"/>
    <w:rsid w:val="3DCD34C6"/>
    <w:rsid w:val="3DE73182"/>
    <w:rsid w:val="3DFC0FF7"/>
    <w:rsid w:val="3E740034"/>
    <w:rsid w:val="3ECB6107"/>
    <w:rsid w:val="3EE700E0"/>
    <w:rsid w:val="3EF13AB3"/>
    <w:rsid w:val="3EFE449C"/>
    <w:rsid w:val="3F2670D2"/>
    <w:rsid w:val="3F6A5004"/>
    <w:rsid w:val="3F927F8D"/>
    <w:rsid w:val="3F930273"/>
    <w:rsid w:val="3FA61B7B"/>
    <w:rsid w:val="3FAC704E"/>
    <w:rsid w:val="402672ED"/>
    <w:rsid w:val="40397E39"/>
    <w:rsid w:val="404463C6"/>
    <w:rsid w:val="40CE3BE3"/>
    <w:rsid w:val="410D5886"/>
    <w:rsid w:val="410E5D69"/>
    <w:rsid w:val="414D6DBF"/>
    <w:rsid w:val="415E7BFF"/>
    <w:rsid w:val="421B5F47"/>
    <w:rsid w:val="425602D0"/>
    <w:rsid w:val="42F97BDF"/>
    <w:rsid w:val="43152607"/>
    <w:rsid w:val="4318157A"/>
    <w:rsid w:val="43720332"/>
    <w:rsid w:val="43B753A5"/>
    <w:rsid w:val="43E91E8F"/>
    <w:rsid w:val="44147E9F"/>
    <w:rsid w:val="444D69CD"/>
    <w:rsid w:val="44E732C4"/>
    <w:rsid w:val="44FB4492"/>
    <w:rsid w:val="450544E6"/>
    <w:rsid w:val="45683321"/>
    <w:rsid w:val="459D67BA"/>
    <w:rsid w:val="45D029AF"/>
    <w:rsid w:val="461152C6"/>
    <w:rsid w:val="46950422"/>
    <w:rsid w:val="46E013EE"/>
    <w:rsid w:val="46E01C27"/>
    <w:rsid w:val="47165CDA"/>
    <w:rsid w:val="47772310"/>
    <w:rsid w:val="47825902"/>
    <w:rsid w:val="47D46E80"/>
    <w:rsid w:val="48254D33"/>
    <w:rsid w:val="48B16564"/>
    <w:rsid w:val="48BB35CC"/>
    <w:rsid w:val="49455E4D"/>
    <w:rsid w:val="49600379"/>
    <w:rsid w:val="498D71B4"/>
    <w:rsid w:val="49A958AD"/>
    <w:rsid w:val="49EA4C1F"/>
    <w:rsid w:val="49F1105C"/>
    <w:rsid w:val="49FC2BDF"/>
    <w:rsid w:val="4A301467"/>
    <w:rsid w:val="4A486B9C"/>
    <w:rsid w:val="4AD7471E"/>
    <w:rsid w:val="4AF95488"/>
    <w:rsid w:val="4BB276C4"/>
    <w:rsid w:val="4C1F53C3"/>
    <w:rsid w:val="4CEC45D2"/>
    <w:rsid w:val="4CFB055D"/>
    <w:rsid w:val="4D0E4F1D"/>
    <w:rsid w:val="4D2F0E24"/>
    <w:rsid w:val="4DA81DEE"/>
    <w:rsid w:val="4DFC4436"/>
    <w:rsid w:val="4E427D2E"/>
    <w:rsid w:val="4E9179F4"/>
    <w:rsid w:val="4EAC442D"/>
    <w:rsid w:val="4EC94FE5"/>
    <w:rsid w:val="4ED722BE"/>
    <w:rsid w:val="4EF15E6C"/>
    <w:rsid w:val="4F6D0506"/>
    <w:rsid w:val="4FA725CF"/>
    <w:rsid w:val="4FBD4804"/>
    <w:rsid w:val="4FD1706E"/>
    <w:rsid w:val="4FE70C9E"/>
    <w:rsid w:val="501E7EEA"/>
    <w:rsid w:val="50294C9A"/>
    <w:rsid w:val="504C59FF"/>
    <w:rsid w:val="50961125"/>
    <w:rsid w:val="50BF327F"/>
    <w:rsid w:val="51002139"/>
    <w:rsid w:val="519B36FF"/>
    <w:rsid w:val="51B77EDD"/>
    <w:rsid w:val="51BB386C"/>
    <w:rsid w:val="51E7300E"/>
    <w:rsid w:val="5240014C"/>
    <w:rsid w:val="52426781"/>
    <w:rsid w:val="527574C8"/>
    <w:rsid w:val="52AD5BDD"/>
    <w:rsid w:val="52B463F5"/>
    <w:rsid w:val="52C60855"/>
    <w:rsid w:val="52E272C3"/>
    <w:rsid w:val="53434E3B"/>
    <w:rsid w:val="53463D95"/>
    <w:rsid w:val="53840D32"/>
    <w:rsid w:val="53D03C65"/>
    <w:rsid w:val="53E2755D"/>
    <w:rsid w:val="53EB5FD4"/>
    <w:rsid w:val="53F10E8F"/>
    <w:rsid w:val="540577DE"/>
    <w:rsid w:val="54396974"/>
    <w:rsid w:val="54407041"/>
    <w:rsid w:val="545B29C9"/>
    <w:rsid w:val="54735E9C"/>
    <w:rsid w:val="5488294C"/>
    <w:rsid w:val="54FD3EE7"/>
    <w:rsid w:val="555E2C35"/>
    <w:rsid w:val="556B5471"/>
    <w:rsid w:val="55E072CA"/>
    <w:rsid w:val="567A6C4D"/>
    <w:rsid w:val="569C67A5"/>
    <w:rsid w:val="56EA5E46"/>
    <w:rsid w:val="58006282"/>
    <w:rsid w:val="58175A42"/>
    <w:rsid w:val="5854595A"/>
    <w:rsid w:val="59B56DBD"/>
    <w:rsid w:val="59DD65B5"/>
    <w:rsid w:val="5ACD3D1A"/>
    <w:rsid w:val="5AF30447"/>
    <w:rsid w:val="5B190063"/>
    <w:rsid w:val="5BBE3AFC"/>
    <w:rsid w:val="5C264444"/>
    <w:rsid w:val="5D1D4153"/>
    <w:rsid w:val="5E7B0798"/>
    <w:rsid w:val="5E836A0F"/>
    <w:rsid w:val="5E9759BE"/>
    <w:rsid w:val="5EF848AF"/>
    <w:rsid w:val="5F710912"/>
    <w:rsid w:val="5FE8474F"/>
    <w:rsid w:val="5FEC779D"/>
    <w:rsid w:val="60764C5F"/>
    <w:rsid w:val="60A46D6E"/>
    <w:rsid w:val="610B0EAC"/>
    <w:rsid w:val="61CD4305"/>
    <w:rsid w:val="62283F5A"/>
    <w:rsid w:val="62370CDE"/>
    <w:rsid w:val="627D5CDF"/>
    <w:rsid w:val="628F5A13"/>
    <w:rsid w:val="6307434D"/>
    <w:rsid w:val="639E7527"/>
    <w:rsid w:val="640423AC"/>
    <w:rsid w:val="642632EC"/>
    <w:rsid w:val="65257509"/>
    <w:rsid w:val="658B4DD0"/>
    <w:rsid w:val="65D8322D"/>
    <w:rsid w:val="65DF36F2"/>
    <w:rsid w:val="65FF27CF"/>
    <w:rsid w:val="66075225"/>
    <w:rsid w:val="661E622C"/>
    <w:rsid w:val="66370F9E"/>
    <w:rsid w:val="667B08B2"/>
    <w:rsid w:val="66936FDF"/>
    <w:rsid w:val="66D60F25"/>
    <w:rsid w:val="66F946B6"/>
    <w:rsid w:val="671B16EB"/>
    <w:rsid w:val="671D31E0"/>
    <w:rsid w:val="6729047C"/>
    <w:rsid w:val="678413A9"/>
    <w:rsid w:val="68585B41"/>
    <w:rsid w:val="68B74524"/>
    <w:rsid w:val="68F30FB4"/>
    <w:rsid w:val="698F2E7A"/>
    <w:rsid w:val="69A0522C"/>
    <w:rsid w:val="6A0E54B2"/>
    <w:rsid w:val="6A710901"/>
    <w:rsid w:val="6AAA0A28"/>
    <w:rsid w:val="6AC81C04"/>
    <w:rsid w:val="6AED54F1"/>
    <w:rsid w:val="6B3339D4"/>
    <w:rsid w:val="6B3431E0"/>
    <w:rsid w:val="6B37143F"/>
    <w:rsid w:val="6B8F46B3"/>
    <w:rsid w:val="6BAE3C32"/>
    <w:rsid w:val="6BB738E9"/>
    <w:rsid w:val="6C2A4DC8"/>
    <w:rsid w:val="6C83422A"/>
    <w:rsid w:val="6C842198"/>
    <w:rsid w:val="6C8A5FD8"/>
    <w:rsid w:val="6CE721CA"/>
    <w:rsid w:val="6D220C7D"/>
    <w:rsid w:val="6D481EF9"/>
    <w:rsid w:val="6E0677B4"/>
    <w:rsid w:val="6E7A07A4"/>
    <w:rsid w:val="6EE80276"/>
    <w:rsid w:val="6EFC4724"/>
    <w:rsid w:val="6F49360F"/>
    <w:rsid w:val="6F921F7B"/>
    <w:rsid w:val="6FC93F26"/>
    <w:rsid w:val="707265C2"/>
    <w:rsid w:val="70B631F9"/>
    <w:rsid w:val="70C67D1D"/>
    <w:rsid w:val="710C3184"/>
    <w:rsid w:val="71477B3B"/>
    <w:rsid w:val="72007643"/>
    <w:rsid w:val="722328DD"/>
    <w:rsid w:val="723523FD"/>
    <w:rsid w:val="726502C2"/>
    <w:rsid w:val="72CF05D8"/>
    <w:rsid w:val="72D01C9E"/>
    <w:rsid w:val="72F94E08"/>
    <w:rsid w:val="732A1CF1"/>
    <w:rsid w:val="73350A0B"/>
    <w:rsid w:val="73352622"/>
    <w:rsid w:val="7386199C"/>
    <w:rsid w:val="73A46B66"/>
    <w:rsid w:val="73EC7C26"/>
    <w:rsid w:val="73FA777F"/>
    <w:rsid w:val="74147B5B"/>
    <w:rsid w:val="745335DA"/>
    <w:rsid w:val="74F804AB"/>
    <w:rsid w:val="75A91FBF"/>
    <w:rsid w:val="75E96273"/>
    <w:rsid w:val="75F54224"/>
    <w:rsid w:val="766F7FB5"/>
    <w:rsid w:val="76B914B7"/>
    <w:rsid w:val="76E66A66"/>
    <w:rsid w:val="76F81405"/>
    <w:rsid w:val="76FF45BD"/>
    <w:rsid w:val="773F1D39"/>
    <w:rsid w:val="77456938"/>
    <w:rsid w:val="77C30D24"/>
    <w:rsid w:val="78046BDE"/>
    <w:rsid w:val="78046E85"/>
    <w:rsid w:val="785A14DD"/>
    <w:rsid w:val="785B2D12"/>
    <w:rsid w:val="78846E9F"/>
    <w:rsid w:val="7887389E"/>
    <w:rsid w:val="78914A91"/>
    <w:rsid w:val="78A76CDD"/>
    <w:rsid w:val="78C533E3"/>
    <w:rsid w:val="78DB6D06"/>
    <w:rsid w:val="78E041B4"/>
    <w:rsid w:val="792B1A28"/>
    <w:rsid w:val="79727DAC"/>
    <w:rsid w:val="79E35F6B"/>
    <w:rsid w:val="79EA286C"/>
    <w:rsid w:val="7A007B2F"/>
    <w:rsid w:val="7A0D08EC"/>
    <w:rsid w:val="7A212F9C"/>
    <w:rsid w:val="7A3D6593"/>
    <w:rsid w:val="7A6E724C"/>
    <w:rsid w:val="7AA10D3C"/>
    <w:rsid w:val="7AA4145F"/>
    <w:rsid w:val="7AA54102"/>
    <w:rsid w:val="7ABE4FD2"/>
    <w:rsid w:val="7AC41104"/>
    <w:rsid w:val="7B271311"/>
    <w:rsid w:val="7B694BFB"/>
    <w:rsid w:val="7B862D79"/>
    <w:rsid w:val="7B9C7145"/>
    <w:rsid w:val="7BB165E1"/>
    <w:rsid w:val="7BC42E2C"/>
    <w:rsid w:val="7BD220D4"/>
    <w:rsid w:val="7C3D07FA"/>
    <w:rsid w:val="7C63743B"/>
    <w:rsid w:val="7C8D1726"/>
    <w:rsid w:val="7CB83E2E"/>
    <w:rsid w:val="7D58316D"/>
    <w:rsid w:val="7D6A2896"/>
    <w:rsid w:val="7D7D3522"/>
    <w:rsid w:val="7D980A50"/>
    <w:rsid w:val="7E332C76"/>
    <w:rsid w:val="7EEB3B79"/>
    <w:rsid w:val="7F4837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next w:val="1"/>
    <w:link w:val="27"/>
    <w:unhideWhenUsed/>
    <w:qFormat/>
    <w:uiPriority w:val="0"/>
    <w:pPr>
      <w:widowControl w:val="0"/>
      <w:adjustRightInd w:val="0"/>
      <w:spacing w:before="280" w:line="300" w:lineRule="auto"/>
      <w:jc w:val="both"/>
      <w:outlineLvl w:val="1"/>
    </w:pPr>
    <w:rPr>
      <w:rFonts w:ascii="Times New Roman" w:hAnsi="Times New Roman" w:eastAsia="黑体" w:cs="Times New Roman"/>
      <w:kern w:val="2"/>
      <w:sz w:val="30"/>
      <w:szCs w:val="32"/>
      <w:lang w:val="en-US" w:eastAsia="zh-CN" w:bidi="ar-SA"/>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4"/>
    <w:next w:val="1"/>
    <w:unhideWhenUsed/>
    <w:qFormat/>
    <w:uiPriority w:val="0"/>
    <w:pPr>
      <w:keepNext/>
      <w:keepLines/>
      <w:widowControl w:val="0"/>
      <w:adjustRightInd w:val="0"/>
      <w:spacing w:before="200" w:line="300" w:lineRule="auto"/>
      <w:jc w:val="both"/>
      <w:outlineLvl w:val="3"/>
    </w:pPr>
    <w:rPr>
      <w:rFonts w:ascii="Times New Roman" w:hAnsi="Times New Roman" w:eastAsia="黑体" w:cs="Times New Roman"/>
      <w:bCs/>
      <w:kern w:val="2"/>
      <w:sz w:val="28"/>
      <w:szCs w:val="28"/>
      <w:lang w:val="en-US" w:eastAsia="zh-CN" w:bidi="ar-SA"/>
    </w:rPr>
  </w:style>
  <w:style w:type="paragraph" w:styleId="6">
    <w:name w:val="heading 5"/>
    <w:next w:val="1"/>
    <w:unhideWhenUsed/>
    <w:qFormat/>
    <w:uiPriority w:val="0"/>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val="en-US" w:eastAsia="zh-CN" w:bidi="ar-SA"/>
    </w:rPr>
  </w:style>
  <w:style w:type="paragraph" w:styleId="7">
    <w:name w:val="heading 6"/>
    <w:next w:val="1"/>
    <w:unhideWhenUsed/>
    <w:qFormat/>
    <w:uiPriority w:val="0"/>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val="en-US" w:eastAsia="zh-CN" w:bidi="ar-SA"/>
    </w:rPr>
  </w:style>
  <w:style w:type="paragraph" w:styleId="8">
    <w:name w:val="heading 7"/>
    <w:basedOn w:val="1"/>
    <w:next w:val="1"/>
    <w:unhideWhenUsed/>
    <w:qFormat/>
    <w:uiPriority w:val="0"/>
    <w:pPr>
      <w:keepNext/>
      <w:keepLines/>
      <w:spacing w:before="240" w:after="64" w:line="317" w:lineRule="auto"/>
      <w:outlineLvl w:val="6"/>
    </w:pPr>
    <w:rPr>
      <w:b/>
      <w:sz w:val="24"/>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9">
    <w:name w:val="Body Text"/>
    <w:basedOn w:val="1"/>
    <w:autoRedefine/>
    <w:qFormat/>
    <w:uiPriority w:val="1"/>
    <w:pPr>
      <w:ind w:left="1068"/>
    </w:pPr>
    <w:rPr>
      <w:sz w:val="32"/>
      <w:szCs w:val="32"/>
    </w:rPr>
  </w:style>
  <w:style w:type="paragraph" w:styleId="10">
    <w:name w:val="Body Text Indent"/>
    <w:basedOn w:val="1"/>
    <w:autoRedefine/>
    <w:unhideWhenUsed/>
    <w:qFormat/>
    <w:uiPriority w:val="99"/>
    <w:pPr>
      <w:spacing w:after="120"/>
      <w:ind w:left="420" w:leftChars="200"/>
    </w:pPr>
  </w:style>
  <w:style w:type="paragraph" w:styleId="11">
    <w:name w:val="Balloon Text"/>
    <w:basedOn w:val="1"/>
    <w:link w:val="25"/>
    <w:autoRedefine/>
    <w:qFormat/>
    <w:uiPriority w:val="0"/>
    <w:rPr>
      <w:sz w:val="18"/>
      <w:szCs w:val="18"/>
    </w:rPr>
  </w:style>
  <w:style w:type="paragraph" w:styleId="12">
    <w:name w:val="footer"/>
    <w:basedOn w:val="1"/>
    <w:autoRedefine/>
    <w:semiHidden/>
    <w:qFormat/>
    <w:uiPriority w:val="0"/>
    <w:pPr>
      <w:tabs>
        <w:tab w:val="center" w:pos="4153"/>
        <w:tab w:val="right" w:pos="8306"/>
      </w:tabs>
      <w:snapToGrid w:val="0"/>
      <w:jc w:val="left"/>
    </w:pPr>
    <w:rPr>
      <w:sz w:val="18"/>
      <w:szCs w:val="18"/>
    </w:rPr>
  </w:style>
  <w:style w:type="paragraph" w:styleId="13">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autoRedefine/>
    <w:qFormat/>
    <w:uiPriority w:val="99"/>
    <w:pPr>
      <w:widowControl/>
      <w:jc w:val="left"/>
    </w:pPr>
    <w:rPr>
      <w:rFonts w:ascii="宋体" w:hAnsi="宋体" w:cs="宋体"/>
      <w:kern w:val="0"/>
      <w:sz w:val="24"/>
    </w:rPr>
  </w:style>
  <w:style w:type="paragraph" w:styleId="15">
    <w:name w:val="Title"/>
    <w:basedOn w:val="1"/>
    <w:next w:val="1"/>
    <w:autoRedefine/>
    <w:qFormat/>
    <w:uiPriority w:val="0"/>
    <w:pPr>
      <w:spacing w:before="240" w:after="60"/>
      <w:jc w:val="center"/>
      <w:outlineLvl w:val="0"/>
    </w:pPr>
    <w:rPr>
      <w:rFonts w:ascii="Arial" w:hAnsi="Arial"/>
      <w:b/>
      <w:sz w:val="32"/>
    </w:rPr>
  </w:style>
  <w:style w:type="paragraph" w:styleId="16">
    <w:name w:val="Body Text First Indent 2"/>
    <w:basedOn w:val="10"/>
    <w:autoRedefine/>
    <w:qFormat/>
    <w:uiPriority w:val="99"/>
    <w:pPr>
      <w:tabs>
        <w:tab w:val="left" w:pos="-1440"/>
      </w:tabs>
      <w:spacing w:after="0" w:line="360" w:lineRule="auto"/>
      <w:ind w:left="176" w:leftChars="0" w:firstLine="420" w:firstLineChars="200"/>
    </w:pPr>
    <w:rPr>
      <w:rFonts w:ascii="仿宋" w:eastAsia="仿宋"/>
      <w:sz w:val="24"/>
      <w:szCs w:val="24"/>
    </w:rPr>
  </w:style>
  <w:style w:type="character" w:styleId="19">
    <w:name w:val="Strong"/>
    <w:autoRedefine/>
    <w:qFormat/>
    <w:uiPriority w:val="22"/>
    <w:rPr>
      <w:b/>
      <w:bCs/>
    </w:rPr>
  </w:style>
  <w:style w:type="character" w:styleId="20">
    <w:name w:val="page number"/>
    <w:basedOn w:val="18"/>
    <w:autoRedefine/>
    <w:qFormat/>
    <w:uiPriority w:val="0"/>
  </w:style>
  <w:style w:type="character" w:styleId="21">
    <w:name w:val="Hyperlink"/>
    <w:basedOn w:val="18"/>
    <w:autoRedefine/>
    <w:qFormat/>
    <w:uiPriority w:val="0"/>
    <w:rPr>
      <w:color w:val="0000FF"/>
      <w:u w:val="single"/>
    </w:rPr>
  </w:style>
  <w:style w:type="paragraph" w:customStyle="1" w:styleId="22">
    <w:name w:val="Char Char Char Char Char Char Char"/>
    <w:basedOn w:val="1"/>
    <w:autoRedefine/>
    <w:qFormat/>
    <w:uiPriority w:val="0"/>
    <w:pPr>
      <w:widowControl/>
      <w:spacing w:line="240" w:lineRule="exact"/>
      <w:jc w:val="left"/>
    </w:pPr>
  </w:style>
  <w:style w:type="paragraph" w:customStyle="1" w:styleId="23">
    <w:name w:val="列出段落1"/>
    <w:basedOn w:val="1"/>
    <w:autoRedefine/>
    <w:qFormat/>
    <w:uiPriority w:val="34"/>
    <w:pPr>
      <w:spacing w:line="360" w:lineRule="auto"/>
      <w:ind w:firstLine="420" w:firstLineChars="200"/>
    </w:pPr>
  </w:style>
  <w:style w:type="character" w:customStyle="1" w:styleId="24">
    <w:name w:val="页眉 字符"/>
    <w:basedOn w:val="18"/>
    <w:link w:val="13"/>
    <w:autoRedefine/>
    <w:qFormat/>
    <w:uiPriority w:val="0"/>
    <w:rPr>
      <w:kern w:val="2"/>
      <w:sz w:val="18"/>
      <w:szCs w:val="18"/>
    </w:rPr>
  </w:style>
  <w:style w:type="character" w:customStyle="1" w:styleId="25">
    <w:name w:val="批注框文本 字符"/>
    <w:basedOn w:val="18"/>
    <w:link w:val="11"/>
    <w:autoRedefine/>
    <w:qFormat/>
    <w:uiPriority w:val="0"/>
    <w:rPr>
      <w:kern w:val="2"/>
      <w:sz w:val="18"/>
      <w:szCs w:val="18"/>
    </w:rPr>
  </w:style>
  <w:style w:type="paragraph" w:styleId="26">
    <w:name w:val="List Paragraph"/>
    <w:basedOn w:val="1"/>
    <w:autoRedefine/>
    <w:unhideWhenUsed/>
    <w:qFormat/>
    <w:uiPriority w:val="99"/>
    <w:pPr>
      <w:ind w:firstLine="420" w:firstLineChars="200"/>
    </w:pPr>
  </w:style>
  <w:style w:type="character" w:customStyle="1" w:styleId="27">
    <w:name w:val="标题 2 字符"/>
    <w:link w:val="3"/>
    <w:qFormat/>
    <w:uiPriority w:val="0"/>
    <w:rPr>
      <w:rFonts w:ascii="Times New Roman" w:hAnsi="Times New Roman" w:eastAsia="黑体" w:cs="Times New Roman"/>
      <w:kern w:val="2"/>
      <w:sz w:val="30"/>
      <w:szCs w:val="32"/>
      <w:lang w:bidi="ar-SA"/>
    </w:rPr>
  </w:style>
  <w:style w:type="paragraph" w:customStyle="1" w:styleId="28">
    <w:name w:val="附录标题"/>
    <w:next w:val="1"/>
    <w:qFormat/>
    <w:uiPriority w:val="0"/>
    <w:pPr>
      <w:widowControl w:val="0"/>
      <w:adjustRightInd w:val="0"/>
      <w:spacing w:before="100" w:after="100" w:line="360" w:lineRule="auto"/>
      <w:jc w:val="both"/>
      <w:outlineLvl w:val="0"/>
    </w:pPr>
    <w:rPr>
      <w:rFonts w:ascii="Times New Roman" w:hAnsi="Times New Roman" w:eastAsia="黑体" w:cs="Times New Roman"/>
      <w:color w:val="000000"/>
      <w:kern w:val="44"/>
      <w:sz w:val="36"/>
      <w:szCs w:val="4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1873</Words>
  <Characters>2094</Characters>
  <Lines>17</Lines>
  <Paragraphs>4</Paragraphs>
  <TotalTime>4</TotalTime>
  <ScaleCrop>false</ScaleCrop>
  <LinksUpToDate>false</LinksUpToDate>
  <CharactersWithSpaces>2225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2022-12-14T09:46:00Z</dcterms:created>
  <dc:creator>59901</dc:creator>
  <cp:lastModifiedBy>聂红军</cp:lastModifiedBy>
  <cp:lastPrinted>2021-01-29T04:53:00Z</cp:lastPrinted>
  <dcterms:modified xsi:type="dcterms:W3CDTF">2026-05-21T00:28:06Z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224E44714ADB4F6ABF167975F4BFA8A2_13</vt:lpwstr>
  </property>
  <property fmtid="{D5CDD505-2E9C-101B-9397-08002B2CF9AE}" pid="4" name="KSOTemplateDocerSaveRecord">
    <vt:lpwstr>eyJoZGlkIjoiZTUyMWM5NTU3NmQwMzYzZGY2NjUyMjZkNDUzMDVhNDkiLCJ1c2VySWQiOiI0OTM4MTE0ODQifQ==</vt:lpwstr>
  </property>
</Properties>
</file>