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1336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仿宋" w:hAnsi="仿宋" w:eastAsia="仿宋" w:cs="仿宋"/>
          <w:b/>
          <w:bCs/>
          <w:color w:val="FF0000"/>
          <w:spacing w:val="-85"/>
          <w:sz w:val="72"/>
          <w:szCs w:val="7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FF0000"/>
          <w:spacing w:val="-85"/>
          <w:sz w:val="72"/>
          <w:szCs w:val="72"/>
          <w:lang w:val="en-US" w:eastAsia="zh-CN"/>
        </w:rPr>
        <w:t>北京建术信息科技研究院有限公司</w:t>
      </w:r>
    </w:p>
    <w:p w14:paraId="437CCF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-802640</wp:posOffset>
                </wp:positionH>
                <wp:positionV relativeFrom="paragraph">
                  <wp:posOffset>212725</wp:posOffset>
                </wp:positionV>
                <wp:extent cx="6695440" cy="0"/>
                <wp:effectExtent l="0" t="9525" r="10160" b="15875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40360" y="1774190"/>
                          <a:ext cx="669544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63.2pt;margin-top:16.75pt;height:0pt;width:527.2pt;z-index:251659264;mso-width-relative:page;mso-height-relative:page;" filled="f" stroked="t" coordsize="21600,21600" o:gfxdata="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4h0LC9YAAAAKAQAADwAAAAAAAAABACAAAAAiAAAAZHJzL2Rvd25yZXYueG1sUEsBAhQA&#10;FAAAAAgAh07iQGFmAoL0AQAAvQMAAA4AAAAAAAAAAQAgAAAAJQEAAGRycy9lMm9Eb2MueG1sUEsF&#10;BgAAAAAGAAYAWQEAAIsFAAAAAA==&#10;">
                <v:fill on="f" focussize="0,0"/>
                <v:stroke weight="1.5pt" color="#FF0000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建术信息2026【36】号</w:t>
      </w:r>
    </w:p>
    <w:p w14:paraId="071673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 w14:paraId="40401E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jc w:val="center"/>
        <w:textAlignment w:val="auto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关于举办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基于 Claude Code 平台的 DeepSeek 赋能工程造价降本增效实践—实务及案例分析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专题培训班的通知</w:t>
      </w:r>
    </w:p>
    <w:p w14:paraId="05469B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textAlignment w:val="auto"/>
        <w:rPr>
          <w:rFonts w:hint="eastAsia" w:ascii="仿宋" w:hAnsi="仿宋" w:eastAsia="仿宋" w:cs="仿宋"/>
        </w:rPr>
      </w:pPr>
    </w:p>
    <w:p w14:paraId="68AC92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textAlignment w:val="auto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各相关单位：</w:t>
      </w:r>
    </w:p>
    <w:p w14:paraId="4D570B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AI 浪潮正深度重构工程造价行业，传统零散使用 AI 工具的模式已陷入效率瓶颈，想要紧跟行业变革、打造核心竞争力，成为稀缺的 AI 原生造价人才刻不容缓。本次《基于 Claude Code 平台的 DeepSeek 赋能工程造价降本增效实践 —— 实务及案例分析》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专题</w:t>
      </w:r>
      <w:r>
        <w:rPr>
          <w:rFonts w:hint="eastAsia" w:ascii="仿宋" w:hAnsi="仿宋" w:eastAsia="仿宋" w:cs="仿宋"/>
          <w:sz w:val="24"/>
          <w:szCs w:val="24"/>
        </w:rPr>
        <w:t>培训，带你跳出碎片化 AI 使用误区，从认知破局开篇厘清 AI 时代降本增效的核心逻辑，系统学习依托 Claude Code 平台搭建智能体团队、封装专业技能模块、搭建专属知识库、开发自动化脚本四大核心能力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和</w:t>
      </w:r>
      <w:r>
        <w:rPr>
          <w:rFonts w:hint="eastAsia" w:ascii="仿宋" w:hAnsi="仿宋" w:eastAsia="仿宋" w:cs="仿宋"/>
          <w:sz w:val="24"/>
          <w:szCs w:val="24"/>
        </w:rPr>
        <w:t>降本增效的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具体操作</w:t>
      </w:r>
      <w:r>
        <w:rPr>
          <w:rFonts w:hint="eastAsia" w:ascii="仿宋" w:hAnsi="仿宋" w:eastAsia="仿宋" w:cs="仿宋"/>
          <w:sz w:val="24"/>
          <w:szCs w:val="24"/>
        </w:rPr>
        <w:t>，结合招标、投标、施工、竣工结算全造价流程落地实操，搭配大型公建、住宅项目及咨询团队转型等真实案例深度解析，更设置现场实操工作坊，手把手指导大家编写项目知识库、封装造价技能、编排多智能体协同作业，帮助学员掌握将个人工作标准、实操经验转化为 AI 工作体系的核心本领，完成从传统造价从业者到 AI 造价系统搭建者、数字团队指挥者的身份蜕变，大幅提升工作效率与职业竞争力，助力大家抢抓 AI 时代造价行业发展新机遇。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特此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“举办基于 Claude Code 平台的 DeepSeek 赋能工程造价降本增效实践—实务及案例分析专题培训班”，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现将相关事项通知如下：</w:t>
      </w:r>
    </w:p>
    <w:p w14:paraId="277024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textAlignment w:val="auto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（一）培训内容</w:t>
      </w:r>
    </w:p>
    <w:p w14:paraId="5400A2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textAlignment w:val="auto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一、认知破局：读懂 AI 时代工程造价行业变革</w:t>
      </w:r>
    </w:p>
    <w:p w14:paraId="3759BC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当下大语言模型正全面渗透工程造价领域，行业迎来根本性变革：传统单人手工作业模式，逐步转向依托 Claude Code 平台，调度多智能体协同工作的新形态。Claude Code 作为工程化 AI 平台，集成智能体编排、技能封装、知识库管理与脚本执行能力，搭配 DeepSeek 推理能力，为造价工作模式升级提供落地支撑。</w:t>
      </w:r>
    </w:p>
    <w:p w14:paraId="089547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目前行业普遍存在AI 工具糊化问题：从业者频繁切换多款 AI 工具，反复复制粘贴、碎片化操作，不仅没能提升效率，还消耗精力、弱化独立判断能力。行业真正淘汰的并非不会使用 AI 的人，而是仅停留在浅层使用 AI、做低水平重复工作的从业者。如今企业高薪争抢AI 原生造价人才，这类人才的核心能力不是编写提示词、单纯使用工具，而是能将个人工作标准、专业经验、判断逻辑系统化交付给 AI，Claude Code 正是实现这一能力的核心载体。</w:t>
      </w:r>
    </w:p>
    <w:p w14:paraId="61DAEC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AI 原生造价人才与普通 AI 使用者有着本质区别：普通用户依靠单次对话向 AI 下达临时指令，每次工作都要重新沟通；而 AI 原生人才依托 Claude Code 搭建长效 AI 造价系统，通过平台四大核心能力实现价值跃升：运用智能体拆分任务、并行作业；将专业能力封装为标准化可复用技能；借助知识库沉淀规范、定额、项目经验与内部标准；利用脚本自动处理固定流程，让 AI 专注高价值判断工作。未来造价从业者的核心竞争力，是搭建专属 AI 造价系统，让个人经验转化为规模化工作能力。</w:t>
      </w:r>
    </w:p>
    <w:p w14:paraId="26A1FA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textAlignment w:val="auto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二、核心方法论：Claude Code 赋能造价的四大支柱</w:t>
      </w:r>
    </w:p>
    <w:p w14:paraId="2F015C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基于 Claude Code 搭建的 AI 造价系统，由智能体团队、技能模块、知识库、命令行脚本四大支柱构成，四者深度协同，是整套体系的核心框架。</w:t>
      </w:r>
    </w:p>
    <w:p w14:paraId="624A17B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textAlignment w:val="auto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智能体团队（Agent）</w:t>
      </w:r>
    </w:p>
    <w:p w14:paraId="4F7BF7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智能体是拥有专属角色、工作标准、权责边界的独立工作单元，分为通用型、信息检索型、方案规划型等类型。结合造价业务，可设置清单编制、计价、合同分析、变更审核、结算等专业智能体。智能体可独立作业、按工序串联成流水线，也可多角色并行处理任务，依托平台工作树功能实现多任务隔离运行，一人即可调度数字团队同步推进多个项目。</w:t>
      </w:r>
    </w:p>
    <w:p w14:paraId="61DC9D2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textAlignment w:val="auto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技能模块（Skills）</w:t>
      </w:r>
    </w:p>
    <w:p w14:paraId="6784B1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技能是包含触发条件、执行流程、输入输出规范与自检规则的完整能力单元，可一键调用或由智能体自动触发，保障输出质量稳定统一。造价专业技能分为四大类：编制类（清单、控制价、投标报价、结算编制）、审核类（清单、单价、签证、结算对账审核）、分析类（造价指标、合同风险、不平衡报价、成本偏差分析）、查询类（定额、信息价、规范检索、项目数据比对）。从业者可根据业务场景设计技能，并在项目结束后持续迭代优化，打造个人专属专业资产。</w:t>
      </w:r>
    </w:p>
    <w:p w14:paraId="68A1775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textAlignment w:val="auto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知识库（CLAUDE.md+Memory）</w:t>
      </w:r>
    </w:p>
    <w:p w14:paraId="156C2C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DeepSeek 通用知识无法适配企业内部标准、项目特殊要求与个人实操经验，知识库便是补足专业信息缺口的关键。CLAUDE.md 为项目核心文件，平台启动后自动加载，可写入计量规则、计价标准、甲方要求、人工复核节点等内容；Memory 持久化记忆分为用户、反馈、项目、参考四类，长期存储项目资料、经验教训、历史案例等内容。知识库分为公共基础层、项目专项层、个人与企业核心层，需随项目推进持续更新，知识库的深度直接决定整套 AI 系统的实战能力。</w:t>
      </w:r>
    </w:p>
    <w:p w14:paraId="71F814A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命令行与脚本（Bash+Hooks）</w:t>
      </w:r>
    </w:p>
    <w:p w14:paraId="553CCB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遵循 “确定性工作交给脚本，判断性工作交给 AI” 的效率原则，脚本专门处理规则固定、结果明确的工作，减少智能体资源消耗。其主要应用场景包括：从图纸、PDF、Excel 中批量提取数据；完成文件格式转换、数据勾稽关系校验；串联多智能体输出结果、自动归档文件；结合钩子系统实现进度提醒、风险预警等自动化操作。脚本需保证逻辑单一、接口清晰、报错明确，与智能体、技能、知识库联动形成完整工作流。</w:t>
      </w:r>
    </w:p>
    <w:p w14:paraId="18601A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四大支柱分工明确、无缝衔接：知识库定义工作标准，技能模块固化业务流程，智能体负责专项执行，脚本承接数据处理与流程衔接，共同组成闭环 AI 造价工作体系。</w:t>
      </w:r>
    </w:p>
    <w:p w14:paraId="39DDC8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textAlignment w:val="auto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三、全流程落地：Claude Code 在造价各阶段实务应用</w:t>
      </w:r>
    </w:p>
    <w:p w14:paraId="0C5815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本部分结合造价全业务链条，落地四大支柱应用规则，明确各环节 AI 分工与人工边界。</w:t>
      </w:r>
    </w:p>
    <w:p w14:paraId="2A431E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textAlignment w:val="auto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（一）招标阶段</w:t>
      </w:r>
    </w:p>
    <w:p w14:paraId="6C0833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梳理清单编制、招标控制价编制、招标文件编制三大核心场景。清单编制环节，提前在知识库写入计量规范与企业标准，调用清单编制技能，搭配数据提取脚本读取图纸信息，由编制、审核双智能体协同作业，人工仅复核 AI 标注的异常项。控制价编制依托计价智能体、价格类技能与历史项目指标，完成组价与单价校验。合同条款部分由合同分析智能体扫描风险点，辅助条款撰写，所有强制人工复核节点均在知识库中明确标注。</w:t>
      </w:r>
    </w:p>
    <w:p w14:paraId="11BE47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textAlignment w:val="auto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（二）投标阶段</w:t>
      </w:r>
    </w:p>
    <w:p w14:paraId="4BD258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投标工作时效性强，优先配置多智能体并行作业。通过脚本快速拆解招标文件，合同分析智能体识别报价风险与评标要点；报价策略智能体结合成本数据库，调用不平衡报价、成本偏差分析技能，模拟多套报价方案；报价文件编制完成后，脚本自动校验数据逻辑，AI 完成初稿编制。报价策略、市场研判、竞品分析等核心决策，必须由人工完成。</w:t>
      </w:r>
    </w:p>
    <w:p w14:paraId="5F9FCD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textAlignment w:val="auto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（三）施工阶段</w:t>
      </w:r>
    </w:p>
    <w:p w14:paraId="109578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该阶段变更、签证、进度款、材料调价工作繁杂，是 AI 体系发挥价值的重点场景。合同调价由智能体依据合同条款与法规，判定调价条件并计算金额；变更签证搭建自动化审核流水线，脚本自动分类分流文件，各专业审核智能体核查资料合规性与计价准确性，生成初审意见；进度款、材料调价依托支付条款、信息价库与计算脚本，自动核对工程量、核算价款并设置价格预警。此环节 AI 仅做预审，现场实际情况必须人工核实。</w:t>
      </w:r>
    </w:p>
    <w:p w14:paraId="512FE3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textAlignment w:val="auto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（四）竣工结算阶段</w:t>
      </w:r>
    </w:p>
    <w:p w14:paraId="352D57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结算工作数据量大、周期长、追溯要求高。先用脚本生成资料清单，结算智能体核查资料完整性；结算编制智能体整合全周期进度款、变更、索赔数据，调用结算编制技能生成成果；结算审核智能体对照审核标准，逐项核查量价、合同依据，出具问题清单。最后由脚本汇总全套报告，人工重点复核异常数据，整套流程全程留痕，满足审计追溯要求。</w:t>
      </w:r>
    </w:p>
    <w:p w14:paraId="279304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textAlignment w:val="auto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四、案例分析：真实场景落地效果展示</w:t>
      </w:r>
    </w:p>
    <w:p w14:paraId="4E2DEC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482" w:firstLineChars="200"/>
        <w:textAlignment w:val="auto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案例一：大型公建项目清单编制</w:t>
      </w:r>
    </w:p>
    <w:p w14:paraId="52CEF5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项目涵盖多专业、清单项超三千条，工期紧张。平台部署：CLAUDE.md 写入编制规范与审核规则，Memory 存入同类项目模板；配置清单编制、清单审核两大技能；设立主控、土建、安装、审核四类智能体；配套图纸信息提取、格式校验脚本。</w:t>
      </w:r>
    </w:p>
    <w:p w14:paraId="68BD68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运行流程：脚本抽取图纸数据，两大专业智能体并行编制清单，主控智能体合并内容并做跨专业检查，审核智能体完成全项自检。最终清单编制效率大幅提升，有效排查漏项与专业接口矛盾，人工工作量大幅缩减，项目经验同步沉淀至知识库，实现能力复用。</w:t>
      </w:r>
    </w:p>
    <w:p w14:paraId="455FDE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482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案例二：大型住宅项目变更签证审核</w:t>
      </w:r>
    </w:p>
    <w:p w14:paraId="09E039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三十万㎡住宅项目，周期内产生 200 余份变更签证，要求 7 日内完成审核。平台部署：知识库录入合同计价规则、审批权限、甲方审核要求；配置签证合规审核、计价审核、报告生成技能；划分总控及土建、安装、景观专业智能体；搭配文件分流、进度监控、结果汇总脚本。</w:t>
      </w:r>
    </w:p>
    <w:p w14:paraId="7A03B0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日常运行中，脚本自动分发文件，多专业智能体同步审核，自动标记资料缺失、定额错用、工程量不符等问题，工作人员仅处理不确定项。项目落地后，平均审核周期从 5 天缩短至 1.5 天，人工核心决策环节未弱化，实现单人高效管理海量签证。</w:t>
      </w:r>
    </w:p>
    <w:p w14:paraId="7A8D0F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482" w:firstLineChars="200"/>
        <w:textAlignment w:val="auto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案例三：造价咨询团队整体转型</w:t>
      </w:r>
    </w:p>
    <w:p w14:paraId="10A68D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转型前团队多人使用碎片化 AI 工具，效率提升微弱。团队分四阶段完成平台迁移：第一阶段统一认知，确定以 Claude Code 为核心搭建系统化 AI 体系；第二阶段梳理全业务标准，编写 CLAUDE.md、创建记忆库、封装核心技能、开发辅助脚本；第三阶段配置全专业智能体，从小型项目试运行并迭代优化；第四阶段全项目落地运行，团队角色从 “执行者” 转变为 “标准制定者、结果审核者”。</w:t>
      </w:r>
    </w:p>
    <w:p w14:paraId="608741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转型后，团队人均产能、项目承接量显著提升，成果错误率下降，人员摆脱重复劳动，专注高价值专业工作，印证了系统化 AI 平台远胜于零散 AI 工具。</w:t>
      </w:r>
    </w:p>
    <w:p w14:paraId="3FE4C7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textAlignment w:val="auto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五、实务工作坊：动手搭建专属 AI 造价系统</w:t>
      </w:r>
    </w:p>
    <w:p w14:paraId="46B399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482" w:firstLineChars="200"/>
        <w:textAlignment w:val="auto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演练一：编写 CLAUDE.md 与创建 Memory</w:t>
      </w:r>
    </w:p>
    <w:p w14:paraId="731794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学员选取日常常用造价任务，从流程、标准、经验、边界、偏好五个维度编写项目级 CLAUDE.md，梳理工作步骤、验收标准、易错点、人工决策节点及单位特殊要求。同时创建三类持久化记忆：用户类记录个人专业背景，反馈类总结实操经验，参考类归档规范条文。完成后分组互评，确保内容精准、可落地。</w:t>
      </w:r>
    </w:p>
    <w:p w14:paraId="6AA0A6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482" w:firstLineChars="200"/>
        <w:textAlignment w:val="auto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演练二：封装专业技能与配套脚本</w:t>
      </w:r>
    </w:p>
    <w:p w14:paraId="301A07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基于已编写的工作流程，定义技能名称、适用场景、输入输出格式与自检规则，完成首个造价技能封装并测试调用效果。同步开发配套辅助脚本，由技能处理专业判断类工作，脚本完成数据校验、格式整理等固定操作，实现二者联动配合，根据测试结果优化技能与脚本逻辑。</w:t>
      </w:r>
    </w:p>
    <w:p w14:paraId="71A97B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482" w:firstLineChars="200"/>
        <w:textAlignment w:val="auto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演练三：多智能体协同模拟项目实操</w:t>
      </w:r>
    </w:p>
    <w:p w14:paraId="0E068E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以小型清单编制项目为载体，设计土建、安装、审核三类智能体，明确各智能体岗位职责、工作范围、输出标准与上报机制。下达统一指令后，多智能体并行作业，结合知识库、技能、脚本完成清单编制与全项审核，输出完整成果。实操重点锻炼任务拆分、角色划分、接口协同能力，理解多智能体团队的运行逻辑。</w:t>
      </w:r>
    </w:p>
    <w:p w14:paraId="2C8912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textAlignment w:val="auto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六、总结与展望：打造 AI 时代造价超级个体</w:t>
      </w:r>
    </w:p>
    <w:p w14:paraId="218AA9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本次培训核心认知总结：一是警惕碎片化使用 AI 的误区，告别低水平重复；二是 AI 原生人才的核心是搭建长效 AI 造价系统，而非单纯使用对话工具；三是整套系统依托四大支柱协同运转；四是个人沉淀的知识库、技能、规则，是不可替代的核心资产；五是未来造价从业者将从一线执行者转变为 AI 团队的指挥者、标准制定者。</w:t>
      </w:r>
    </w:p>
    <w:p w14:paraId="5F948D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同时给出清晰进阶路线：先完善单一场景知识库与记忆库，再封装技能、开发脚本实现半自动化，接着搭建多智能体团队覆盖全业务，最后在项目中持续迭代优化整套系统。</w:t>
      </w:r>
    </w:p>
    <w:p w14:paraId="610376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互动研讨环节围绕行业趋势展开思考：AI 普及后造价人员的核心不可替代能力、知识库成为企业新竞争壁垒、行业工作模式与人才标准的变革方向等。</w:t>
      </w:r>
    </w:p>
    <w:p w14:paraId="5CEDAF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AI 重构工程造价行业已是必然趋势，依托 Claude Code 平台与 DeepSeek 模型，将个人专业能力转化为系统化 AI 生产力，是造价从业者突破瓶颈、实现个人价值升级的必经之路。</w:t>
      </w:r>
    </w:p>
    <w:p w14:paraId="446F87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textAlignment w:val="auto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（二）培训对象</w:t>
      </w:r>
    </w:p>
    <w:p w14:paraId="06BBF3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  工程造价咨询、审计、招标代理从业人员及管理人员 </w:t>
      </w:r>
    </w:p>
    <w:p w14:paraId="737FED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  施工、房地产、建设单位造价工程师、预算员、成本管控专员 </w:t>
      </w:r>
    </w:p>
    <w:p w14:paraId="0DB782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  造价企业负责人、部门主管、团队管理者，希望借助 AI 提升团队整体产能 </w:t>
      </w:r>
    </w:p>
    <w:p w14:paraId="54244D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  长期使用各类 AI 工具，但效率提升有限，想摆脱碎片化操作的造价从业者 </w:t>
      </w:r>
    </w:p>
    <w:p w14:paraId="0FC597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  工程造价相关院校师生、行业新人，希望掌握前沿 AI 造价实操技能 </w:t>
      </w:r>
    </w:p>
    <w:p w14:paraId="026A64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  有意搭建企业 / 个人专属 AI 造价工作体系，打造职业核心优势的行业人员</w:t>
      </w:r>
    </w:p>
    <w:p w14:paraId="7D80232F">
      <w:pPr>
        <w:spacing w:line="400" w:lineRule="exact"/>
        <w:ind w:right="84" w:rightChars="38"/>
        <w:jc w:val="both"/>
        <w:rPr>
          <w:rFonts w:ascii="宋体" w:hAnsi="宋体" w:eastAsia="仿宋" w:cs="宋体"/>
          <w:b/>
          <w:bCs/>
          <w:color w:val="000000"/>
          <w:spacing w:val="2"/>
          <w:sz w:val="24"/>
        </w:rPr>
      </w:pPr>
      <w:r>
        <w:rPr>
          <w:rFonts w:hint="eastAsia" w:ascii="宋体" w:hAnsi="宋体" w:eastAsia="仿宋" w:cs="宋体"/>
          <w:b/>
          <w:bCs/>
          <w:color w:val="000000"/>
          <w:spacing w:val="2"/>
          <w:sz w:val="24"/>
          <w:lang w:val="en-US" w:eastAsia="zh-CN"/>
        </w:rPr>
        <w:t>三、</w:t>
      </w:r>
      <w:r>
        <w:rPr>
          <w:rFonts w:hint="eastAsia" w:ascii="宋体" w:hAnsi="宋体" w:eastAsia="仿宋" w:cs="宋体"/>
          <w:b/>
          <w:bCs/>
          <w:color w:val="000000"/>
          <w:spacing w:val="2"/>
          <w:sz w:val="24"/>
        </w:rPr>
        <w:t>地点时间</w:t>
      </w:r>
    </w:p>
    <w:p w14:paraId="783785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84" w:rightChars="38" w:firstLine="488" w:firstLineChars="200"/>
        <w:jc w:val="both"/>
        <w:textAlignment w:val="auto"/>
        <w:rPr>
          <w:rFonts w:hint="eastAsia" w:ascii="仿宋" w:hAnsi="仿宋" w:eastAsia="仿宋" w:cs="仿宋"/>
          <w:color w:val="000000"/>
          <w:spacing w:val="2"/>
          <w:sz w:val="24"/>
          <w:lang w:val="en-US" w:eastAsia="zh-CN"/>
        </w:rPr>
      </w:pPr>
      <w:r>
        <w:rPr>
          <w:rFonts w:hint="eastAsia" w:ascii="仿宋" w:hAnsi="仿宋" w:eastAsia="仿宋" w:cs="仿宋"/>
          <w:color w:val="000000"/>
          <w:spacing w:val="2"/>
          <w:sz w:val="24"/>
          <w:lang w:val="en-US" w:eastAsia="zh-CN"/>
        </w:rPr>
        <w:t>2026年7月23日-25日  （23日全天报到）  北京市</w:t>
      </w:r>
    </w:p>
    <w:p w14:paraId="2745A1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84" w:rightChars="38" w:firstLine="488" w:firstLineChars="200"/>
        <w:jc w:val="both"/>
        <w:textAlignment w:val="auto"/>
        <w:rPr>
          <w:rFonts w:hint="default" w:ascii="仿宋" w:hAnsi="仿宋" w:eastAsia="仿宋" w:cs="仿宋"/>
          <w:color w:val="000000"/>
          <w:spacing w:val="2"/>
          <w:sz w:val="24"/>
          <w:lang w:val="en-US" w:eastAsia="zh-CN"/>
        </w:rPr>
      </w:pPr>
      <w:r>
        <w:rPr>
          <w:rFonts w:hint="eastAsia" w:ascii="仿宋" w:hAnsi="仿宋" w:eastAsia="仿宋" w:cs="仿宋"/>
          <w:color w:val="000000"/>
          <w:spacing w:val="2"/>
          <w:sz w:val="24"/>
          <w:lang w:val="en-US" w:eastAsia="zh-CN"/>
        </w:rPr>
        <w:t>2026年8月20日-22日  （20日全天报到）  杭州市</w:t>
      </w:r>
    </w:p>
    <w:p w14:paraId="342760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84" w:rightChars="38" w:firstLine="488" w:firstLineChars="200"/>
        <w:jc w:val="both"/>
        <w:textAlignment w:val="auto"/>
        <w:rPr>
          <w:rFonts w:hint="default" w:ascii="仿宋" w:hAnsi="仿宋" w:eastAsia="仿宋" w:cs="仿宋"/>
          <w:color w:val="000000"/>
          <w:spacing w:val="2"/>
          <w:sz w:val="24"/>
          <w:lang w:val="en-US" w:eastAsia="zh-CN"/>
        </w:rPr>
      </w:pPr>
      <w:r>
        <w:rPr>
          <w:rFonts w:hint="eastAsia" w:ascii="仿宋" w:hAnsi="仿宋" w:eastAsia="仿宋" w:cs="仿宋"/>
          <w:color w:val="000000"/>
          <w:spacing w:val="2"/>
          <w:sz w:val="24"/>
        </w:rPr>
        <w:t>具体地点于开班前一周通知</w:t>
      </w:r>
      <w:r>
        <w:rPr>
          <w:rFonts w:hint="eastAsia" w:ascii="仿宋" w:hAnsi="仿宋" w:eastAsia="仿宋" w:cs="仿宋"/>
          <w:color w:val="000000"/>
          <w:spacing w:val="2"/>
          <w:sz w:val="24"/>
        </w:rPr>
        <w:br w:type="textWrapping"/>
      </w:r>
      <w:r>
        <w:rPr>
          <w:rFonts w:hint="eastAsia" w:ascii="仿宋" w:hAnsi="仿宋" w:eastAsia="仿宋" w:cs="仿宋"/>
          <w:color w:val="000000"/>
          <w:spacing w:val="2"/>
          <w:sz w:val="24"/>
          <w:lang w:val="en-US" w:eastAsia="zh-CN"/>
        </w:rPr>
        <w:t>备注：精讲小班授课，参会学员请自备电脑！</w:t>
      </w:r>
    </w:p>
    <w:p w14:paraId="6CBD6390">
      <w:pPr>
        <w:spacing w:line="400" w:lineRule="exact"/>
        <w:ind w:right="84" w:rightChars="38"/>
        <w:jc w:val="both"/>
        <w:rPr>
          <w:rFonts w:ascii="宋体" w:hAnsi="宋体" w:eastAsia="仿宋" w:cs="宋体"/>
          <w:b/>
          <w:bCs/>
          <w:color w:val="000000"/>
          <w:spacing w:val="2"/>
          <w:sz w:val="24"/>
        </w:rPr>
      </w:pPr>
      <w:r>
        <w:rPr>
          <w:rFonts w:hint="eastAsia" w:ascii="宋体" w:hAnsi="宋体" w:eastAsia="仿宋" w:cs="宋体"/>
          <w:b/>
          <w:bCs/>
          <w:color w:val="000000"/>
          <w:spacing w:val="2"/>
          <w:sz w:val="24"/>
          <w:lang w:val="en-US" w:eastAsia="zh-CN"/>
        </w:rPr>
        <w:t>四</w:t>
      </w:r>
      <w:r>
        <w:rPr>
          <w:rFonts w:hint="eastAsia" w:ascii="宋体" w:hAnsi="宋体" w:eastAsia="仿宋" w:cs="宋体"/>
          <w:b/>
          <w:bCs/>
          <w:color w:val="000000"/>
          <w:spacing w:val="2"/>
          <w:sz w:val="24"/>
        </w:rPr>
        <w:t>、相关费用</w:t>
      </w:r>
    </w:p>
    <w:p w14:paraId="478D288C">
      <w:pPr>
        <w:spacing w:line="400" w:lineRule="exact"/>
        <w:ind w:right="84" w:rightChars="38" w:firstLine="488" w:firstLineChars="200"/>
        <w:jc w:val="both"/>
        <w:rPr>
          <w:rFonts w:hint="eastAsia" w:ascii="仿宋" w:hAnsi="仿宋" w:eastAsia="仿宋" w:cs="仿宋"/>
          <w:color w:val="000000"/>
          <w:spacing w:val="2"/>
          <w:sz w:val="24"/>
        </w:rPr>
      </w:pPr>
      <w:r>
        <w:rPr>
          <w:rFonts w:hint="eastAsia" w:ascii="仿宋" w:hAnsi="仿宋" w:eastAsia="仿宋" w:cs="仿宋"/>
          <w:color w:val="000000"/>
          <w:spacing w:val="2"/>
          <w:sz w:val="24"/>
          <w:lang w:val="en-US" w:eastAsia="zh-CN"/>
        </w:rPr>
        <w:t>A：</w:t>
      </w:r>
      <w:r>
        <w:rPr>
          <w:rFonts w:hint="eastAsia" w:ascii="仿宋" w:hAnsi="仿宋" w:eastAsia="仿宋" w:cs="仿宋"/>
          <w:color w:val="000000"/>
          <w:spacing w:val="2"/>
          <w:sz w:val="24"/>
        </w:rPr>
        <w:t>3</w:t>
      </w:r>
      <w:r>
        <w:rPr>
          <w:rFonts w:hint="eastAsia" w:ascii="仿宋" w:hAnsi="仿宋" w:eastAsia="仿宋" w:cs="仿宋"/>
          <w:color w:val="000000"/>
          <w:spacing w:val="2"/>
          <w:sz w:val="24"/>
          <w:lang w:val="en-US" w:eastAsia="zh-CN"/>
        </w:rPr>
        <w:t>60</w:t>
      </w:r>
      <w:r>
        <w:rPr>
          <w:rFonts w:hint="eastAsia" w:ascii="仿宋" w:hAnsi="仿宋" w:eastAsia="仿宋" w:cs="仿宋"/>
          <w:color w:val="000000"/>
          <w:spacing w:val="2"/>
          <w:sz w:val="24"/>
        </w:rPr>
        <w:t>0元/人（含培训费、资料费、电子课件、场地、会议期间午餐），住宿统一安排，费用自理。</w:t>
      </w:r>
    </w:p>
    <w:p w14:paraId="72B3C34F">
      <w:pPr>
        <w:spacing w:line="400" w:lineRule="exact"/>
        <w:ind w:right="84" w:rightChars="38" w:firstLine="480" w:firstLineChars="200"/>
        <w:jc w:val="both"/>
        <w:rPr>
          <w:rFonts w:hint="eastAsia" w:ascii="仿宋" w:hAnsi="仿宋" w:eastAsia="仿宋" w:cs="仿宋"/>
          <w:color w:val="000000"/>
          <w:spacing w:val="2"/>
          <w:sz w:val="24"/>
        </w:rPr>
      </w:pPr>
      <w:r>
        <w:rPr>
          <w:rFonts w:hint="eastAsia" w:ascii="仿宋" w:hAnsi="仿宋" w:eastAsia="仿宋" w:cs="仿宋"/>
          <w:kern w:val="0"/>
          <w:sz w:val="24"/>
          <w:lang w:val="en-US" w:eastAsia="zh-CN"/>
        </w:rPr>
        <w:t>B.以上内容线上培训费用：19800元一个企业学习账号，单位投屏播放，统一观看。</w:t>
      </w:r>
    </w:p>
    <w:p w14:paraId="50E049A9">
      <w:pPr>
        <w:spacing w:line="400" w:lineRule="exact"/>
        <w:ind w:right="84" w:rightChars="38"/>
        <w:jc w:val="both"/>
        <w:rPr>
          <w:rFonts w:ascii="宋体" w:hAnsi="宋体" w:eastAsia="仿宋" w:cs="宋体"/>
          <w:b/>
          <w:bCs/>
          <w:color w:val="000000"/>
          <w:spacing w:val="2"/>
          <w:sz w:val="24"/>
        </w:rPr>
      </w:pPr>
      <w:r>
        <w:rPr>
          <w:rFonts w:hint="eastAsia" w:ascii="宋体" w:hAnsi="宋体" w:eastAsia="仿宋" w:cs="宋体"/>
          <w:b/>
          <w:bCs/>
          <w:color w:val="000000"/>
          <w:spacing w:val="2"/>
          <w:sz w:val="24"/>
          <w:lang w:val="en-US" w:eastAsia="zh-CN"/>
        </w:rPr>
        <w:t>五</w:t>
      </w:r>
      <w:r>
        <w:rPr>
          <w:rFonts w:hint="eastAsia" w:ascii="宋体" w:hAnsi="宋体" w:eastAsia="仿宋" w:cs="宋体"/>
          <w:b/>
          <w:bCs/>
          <w:color w:val="000000"/>
          <w:spacing w:val="2"/>
          <w:sz w:val="24"/>
        </w:rPr>
        <w:t>、联系方式</w:t>
      </w:r>
    </w:p>
    <w:p w14:paraId="35DD0ECF">
      <w:pPr>
        <w:spacing w:line="400" w:lineRule="exact"/>
        <w:ind w:right="84" w:rightChars="38" w:firstLine="488" w:firstLineChars="200"/>
        <w:jc w:val="both"/>
        <w:rPr>
          <w:rFonts w:hint="eastAsia" w:ascii="仿宋" w:hAnsi="仿宋" w:eastAsia="仿宋" w:cs="仿宋"/>
          <w:color w:val="000000"/>
          <w:spacing w:val="2"/>
          <w:sz w:val="24"/>
        </w:rPr>
      </w:pPr>
      <w:r>
        <w:rPr>
          <w:rFonts w:hint="eastAsia" w:ascii="仿宋" w:hAnsi="仿宋" w:eastAsia="仿宋" w:cs="仿宋"/>
          <w:color w:val="000000"/>
          <w:spacing w:val="2"/>
          <w:sz w:val="24"/>
        </w:rPr>
        <w:t xml:space="preserve">报名负责人：聂红军 主任18211071700（微信）   </w:t>
      </w:r>
    </w:p>
    <w:p w14:paraId="4465E354">
      <w:pPr>
        <w:spacing w:line="400" w:lineRule="exact"/>
        <w:ind w:right="84" w:rightChars="38" w:firstLine="488" w:firstLineChars="200"/>
        <w:jc w:val="both"/>
        <w:rPr>
          <w:rFonts w:hint="eastAsia" w:ascii="仿宋" w:hAnsi="仿宋" w:eastAsia="仿宋" w:cs="仿宋"/>
          <w:color w:val="000000"/>
          <w:spacing w:val="2"/>
          <w:sz w:val="24"/>
        </w:rPr>
      </w:pPr>
      <w:r>
        <w:rPr>
          <w:rFonts w:hint="eastAsia" w:ascii="仿宋" w:hAnsi="仿宋" w:eastAsia="仿宋" w:cs="仿宋"/>
          <w:color w:val="000000"/>
          <w:spacing w:val="2"/>
          <w:sz w:val="24"/>
        </w:rPr>
        <w:t xml:space="preserve">电    话：13141289128        邮    箱：470882753@qq.com  </w:t>
      </w:r>
    </w:p>
    <w:p w14:paraId="4CA7D6E3">
      <w:pPr>
        <w:spacing w:line="400" w:lineRule="exact"/>
        <w:ind w:right="84" w:rightChars="38" w:firstLine="488" w:firstLineChars="200"/>
        <w:jc w:val="both"/>
        <w:rPr>
          <w:rFonts w:ascii="仿宋" w:hAnsi="仿宋" w:eastAsia="仿宋" w:cs="仿宋"/>
          <w:color w:val="000000"/>
          <w:spacing w:val="2"/>
          <w:sz w:val="24"/>
        </w:rPr>
      </w:pPr>
      <w:r>
        <w:rPr>
          <w:rFonts w:hint="eastAsia" w:ascii="仿宋" w:hAnsi="仿宋" w:eastAsia="仿宋" w:cs="仿宋"/>
          <w:color w:val="000000"/>
          <w:spacing w:val="2"/>
          <w:sz w:val="24"/>
        </w:rPr>
        <w:t>qq咨询：470882753            网    址：www.zqgpchina.cn</w:t>
      </w:r>
      <w:r>
        <w:rPr>
          <w:rFonts w:hint="eastAsia" w:ascii="仿宋" w:hAnsi="仿宋" w:eastAsia="仿宋" w:cs="仿宋"/>
          <w:color w:val="000000"/>
          <w:spacing w:val="2"/>
          <w:sz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3168015</wp:posOffset>
            </wp:positionH>
            <wp:positionV relativeFrom="paragraph">
              <wp:posOffset>40005</wp:posOffset>
            </wp:positionV>
            <wp:extent cx="2679700" cy="1905000"/>
            <wp:effectExtent l="0" t="0" r="0" b="0"/>
            <wp:wrapNone/>
            <wp:docPr id="2" name="图片 2" descr="建术公章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建术公章1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797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A75443B">
      <w:pPr>
        <w:ind w:right="84" w:rightChars="38"/>
        <w:jc w:val="both"/>
        <w:rPr>
          <w:rFonts w:ascii="仿宋" w:hAnsi="仿宋" w:eastAsia="Times New Roman" w:cs="仿宋"/>
          <w:color w:val="000000"/>
          <w:spacing w:val="2"/>
          <w:sz w:val="28"/>
        </w:rPr>
      </w:pPr>
    </w:p>
    <w:p w14:paraId="3985E120">
      <w:pPr>
        <w:ind w:right="84" w:rightChars="38"/>
        <w:jc w:val="right"/>
        <w:rPr>
          <w:rFonts w:hint="eastAsia" w:ascii="仿宋" w:hAnsi="仿宋" w:eastAsia="仿宋" w:cs="仿宋"/>
          <w:color w:val="000000"/>
          <w:spacing w:val="2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pacing w:val="2"/>
          <w:sz w:val="24"/>
          <w:szCs w:val="24"/>
        </w:rPr>
        <w:t>北京建术信息科技研究院有限公司</w:t>
      </w:r>
    </w:p>
    <w:p w14:paraId="082C7810">
      <w:pPr>
        <w:ind w:right="84" w:rightChars="38"/>
        <w:jc w:val="right"/>
        <w:rPr>
          <w:rStyle w:val="15"/>
          <w:rFonts w:ascii="黑体" w:hAnsi="黑体" w:eastAsia="黑体" w:cs="宋体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pacing w:val="2"/>
          <w:sz w:val="24"/>
          <w:szCs w:val="24"/>
        </w:rPr>
        <w:t>202</w:t>
      </w:r>
      <w:r>
        <w:rPr>
          <w:rFonts w:hint="eastAsia" w:ascii="仿宋" w:hAnsi="仿宋" w:eastAsia="仿宋" w:cs="仿宋"/>
          <w:color w:val="000000"/>
          <w:spacing w:val="2"/>
          <w:sz w:val="24"/>
          <w:szCs w:val="24"/>
          <w:lang w:val="en-US" w:eastAsia="zh-CN"/>
        </w:rPr>
        <w:t>6</w:t>
      </w:r>
      <w:r>
        <w:rPr>
          <w:rFonts w:hint="eastAsia" w:ascii="仿宋" w:hAnsi="仿宋" w:eastAsia="仿宋" w:cs="仿宋"/>
          <w:color w:val="000000"/>
          <w:spacing w:val="2"/>
          <w:sz w:val="24"/>
          <w:szCs w:val="24"/>
        </w:rPr>
        <w:t>年</w:t>
      </w:r>
      <w:r>
        <w:rPr>
          <w:rFonts w:hint="eastAsia" w:ascii="仿宋" w:hAnsi="仿宋" w:eastAsia="仿宋" w:cs="仿宋"/>
          <w:color w:val="000000"/>
          <w:spacing w:val="2"/>
          <w:sz w:val="24"/>
          <w:szCs w:val="24"/>
          <w:lang w:val="en-US" w:eastAsia="zh-CN"/>
        </w:rPr>
        <w:t>6</w:t>
      </w:r>
      <w:r>
        <w:rPr>
          <w:rFonts w:hint="eastAsia" w:ascii="仿宋" w:hAnsi="仿宋" w:eastAsia="仿宋" w:cs="仿宋"/>
          <w:color w:val="000000"/>
          <w:spacing w:val="2"/>
          <w:sz w:val="24"/>
          <w:szCs w:val="24"/>
        </w:rPr>
        <w:t>月</w:t>
      </w:r>
      <w:r>
        <w:rPr>
          <w:rFonts w:hint="eastAsia" w:ascii="仿宋" w:hAnsi="仿宋" w:eastAsia="仿宋" w:cs="仿宋"/>
          <w:color w:val="000000"/>
          <w:spacing w:val="2"/>
          <w:sz w:val="24"/>
          <w:szCs w:val="24"/>
          <w:lang w:val="en-US" w:eastAsia="zh-CN"/>
        </w:rPr>
        <w:t>18</w:t>
      </w:r>
      <w:r>
        <w:rPr>
          <w:rFonts w:hint="eastAsia" w:ascii="仿宋" w:hAnsi="仿宋" w:eastAsia="仿宋" w:cs="仿宋"/>
          <w:color w:val="000000"/>
          <w:spacing w:val="2"/>
          <w:sz w:val="24"/>
          <w:szCs w:val="24"/>
        </w:rPr>
        <w:t>日</w:t>
      </w:r>
    </w:p>
    <w:p w14:paraId="236FDF80">
      <w:pPr>
        <w:spacing w:line="400" w:lineRule="exact"/>
        <w:ind w:right="84" w:rightChars="38"/>
        <w:jc w:val="both"/>
        <w:rPr>
          <w:rStyle w:val="15"/>
          <w:rFonts w:hint="eastAsia" w:ascii="黑体" w:hAnsi="黑体" w:eastAsia="黑体" w:cs="宋体"/>
          <w:color w:val="000000"/>
          <w:sz w:val="28"/>
          <w:szCs w:val="28"/>
        </w:rPr>
      </w:pPr>
    </w:p>
    <w:p w14:paraId="357701FD">
      <w:pPr>
        <w:spacing w:line="400" w:lineRule="exact"/>
        <w:ind w:right="84" w:rightChars="38"/>
        <w:jc w:val="both"/>
        <w:rPr>
          <w:rStyle w:val="15"/>
          <w:rFonts w:hint="eastAsia" w:ascii="黑体" w:hAnsi="黑体" w:eastAsia="黑体" w:cs="宋体"/>
          <w:color w:val="000000"/>
          <w:sz w:val="28"/>
          <w:szCs w:val="28"/>
        </w:rPr>
      </w:pPr>
    </w:p>
    <w:p w14:paraId="690761FB">
      <w:pPr>
        <w:spacing w:line="400" w:lineRule="exact"/>
        <w:ind w:right="84" w:rightChars="38"/>
        <w:jc w:val="both"/>
        <w:rPr>
          <w:rStyle w:val="15"/>
          <w:rFonts w:hint="eastAsia" w:ascii="黑体" w:hAnsi="黑体" w:eastAsia="黑体" w:cs="宋体"/>
          <w:color w:val="000000"/>
          <w:sz w:val="28"/>
          <w:szCs w:val="28"/>
        </w:rPr>
      </w:pPr>
    </w:p>
    <w:p w14:paraId="46B16C32">
      <w:pPr>
        <w:spacing w:line="400" w:lineRule="exact"/>
        <w:ind w:right="84" w:rightChars="38"/>
        <w:jc w:val="both"/>
        <w:rPr>
          <w:rStyle w:val="15"/>
          <w:rFonts w:hint="eastAsia" w:ascii="黑体" w:hAnsi="黑体" w:eastAsia="黑体" w:cs="宋体"/>
          <w:color w:val="000000"/>
          <w:sz w:val="28"/>
          <w:szCs w:val="28"/>
        </w:rPr>
      </w:pPr>
    </w:p>
    <w:p w14:paraId="6E2937FD">
      <w:pPr>
        <w:spacing w:line="400" w:lineRule="exact"/>
        <w:ind w:right="84" w:rightChars="38"/>
        <w:jc w:val="both"/>
        <w:rPr>
          <w:rStyle w:val="15"/>
          <w:rFonts w:hint="eastAsia" w:ascii="黑体" w:hAnsi="黑体" w:eastAsia="黑体" w:cs="宋体"/>
          <w:color w:val="000000"/>
          <w:sz w:val="28"/>
          <w:szCs w:val="28"/>
        </w:rPr>
      </w:pPr>
    </w:p>
    <w:p w14:paraId="15B14133">
      <w:pPr>
        <w:spacing w:line="400" w:lineRule="exact"/>
        <w:ind w:right="84" w:rightChars="38"/>
        <w:jc w:val="both"/>
        <w:rPr>
          <w:rStyle w:val="15"/>
          <w:rFonts w:hint="eastAsia" w:ascii="黑体" w:hAnsi="黑体" w:eastAsia="黑体" w:cs="宋体"/>
          <w:color w:val="000000"/>
          <w:sz w:val="28"/>
          <w:szCs w:val="28"/>
        </w:rPr>
      </w:pPr>
    </w:p>
    <w:p w14:paraId="39196EC0">
      <w:pPr>
        <w:spacing w:line="400" w:lineRule="exact"/>
        <w:ind w:right="84" w:rightChars="38"/>
        <w:jc w:val="both"/>
        <w:rPr>
          <w:rStyle w:val="15"/>
          <w:rFonts w:hint="eastAsia" w:ascii="黑体" w:hAnsi="黑体" w:eastAsia="黑体" w:cs="宋体"/>
          <w:color w:val="000000"/>
          <w:sz w:val="28"/>
          <w:szCs w:val="28"/>
        </w:rPr>
      </w:pPr>
    </w:p>
    <w:p w14:paraId="3974F5CA">
      <w:pPr>
        <w:spacing w:line="400" w:lineRule="exact"/>
        <w:ind w:right="84" w:rightChars="38"/>
        <w:jc w:val="both"/>
        <w:rPr>
          <w:rStyle w:val="15"/>
          <w:rFonts w:hint="eastAsia" w:ascii="黑体" w:hAnsi="黑体" w:eastAsia="黑体" w:cs="宋体"/>
          <w:color w:val="000000"/>
          <w:sz w:val="28"/>
          <w:szCs w:val="28"/>
        </w:rPr>
      </w:pPr>
    </w:p>
    <w:p w14:paraId="7038B1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附件2：</w:t>
      </w:r>
    </w:p>
    <w:p w14:paraId="764672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textAlignment w:val="auto"/>
        <w:rPr>
          <w:rFonts w:hint="eastAsia" w:ascii="仿宋" w:hAnsi="仿宋" w:eastAsia="仿宋" w:cs="仿宋"/>
          <w:lang w:val="en-US" w:eastAsia="zh-CN"/>
        </w:rPr>
      </w:pPr>
    </w:p>
    <w:p w14:paraId="48863E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jc w:val="center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基于 Claude Code 平台的 DeepSeek 赋能工程造价降本增效实践—实务及案例分析专题培训班报名回执表</w:t>
      </w:r>
    </w:p>
    <w:tbl>
      <w:tblPr>
        <w:tblStyle w:val="13"/>
        <w:tblpPr w:leftFromText="180" w:rightFromText="180" w:vertAnchor="text" w:horzAnchor="page" w:tblpXSpec="center" w:tblpY="187"/>
        <w:tblOverlap w:val="never"/>
        <w:tblW w:w="89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2"/>
        <w:gridCol w:w="771"/>
        <w:gridCol w:w="1374"/>
        <w:gridCol w:w="1418"/>
        <w:gridCol w:w="802"/>
        <w:gridCol w:w="6"/>
        <w:gridCol w:w="1176"/>
        <w:gridCol w:w="498"/>
        <w:gridCol w:w="949"/>
      </w:tblGrid>
      <w:tr w14:paraId="46132E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1932" w:type="dxa"/>
            <w:noWrap/>
            <w:vAlign w:val="center"/>
          </w:tcPr>
          <w:p w14:paraId="4BC7B55A">
            <w:pPr>
              <w:spacing w:after="0" w:line="240" w:lineRule="auto"/>
              <w:ind w:left="0" w:right="0" w:rightChars="0" w:firstLine="0" w:firstLineChars="0"/>
              <w:jc w:val="both"/>
              <w:rPr>
                <w:rFonts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单位名称</w:t>
            </w:r>
          </w:p>
        </w:tc>
        <w:tc>
          <w:tcPr>
            <w:tcW w:w="4371" w:type="dxa"/>
            <w:gridSpan w:val="5"/>
            <w:noWrap/>
            <w:vAlign w:val="center"/>
          </w:tcPr>
          <w:p w14:paraId="1199FC33">
            <w:pPr>
              <w:spacing w:after="0" w:line="240" w:lineRule="auto"/>
              <w:ind w:left="0" w:right="0" w:rightChars="0" w:firstLine="0" w:firstLineChars="0"/>
              <w:jc w:val="both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1176" w:type="dxa"/>
            <w:noWrap/>
            <w:vAlign w:val="center"/>
          </w:tcPr>
          <w:p w14:paraId="73B99904">
            <w:pPr>
              <w:spacing w:after="0" w:line="240" w:lineRule="auto"/>
              <w:ind w:left="0" w:right="0" w:rightChars="0" w:firstLine="0" w:firstLineChars="0"/>
              <w:jc w:val="both"/>
              <w:rPr>
                <w:rFonts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邮编</w:t>
            </w:r>
          </w:p>
        </w:tc>
        <w:tc>
          <w:tcPr>
            <w:tcW w:w="1447" w:type="dxa"/>
            <w:gridSpan w:val="2"/>
            <w:noWrap/>
            <w:vAlign w:val="center"/>
          </w:tcPr>
          <w:p w14:paraId="31624662">
            <w:pPr>
              <w:spacing w:after="0" w:line="240" w:lineRule="auto"/>
              <w:ind w:left="0" w:right="0" w:rightChars="0" w:firstLine="0" w:firstLineChars="0"/>
              <w:jc w:val="both"/>
              <w:rPr>
                <w:rFonts w:ascii="仿宋" w:hAnsi="仿宋" w:eastAsia="仿宋" w:cs="仿宋"/>
                <w:bCs/>
                <w:sz w:val="24"/>
              </w:rPr>
            </w:pPr>
          </w:p>
        </w:tc>
      </w:tr>
      <w:tr w14:paraId="1C8FF9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932" w:type="dxa"/>
            <w:noWrap/>
            <w:vAlign w:val="center"/>
          </w:tcPr>
          <w:p w14:paraId="29C0FD0C">
            <w:pPr>
              <w:spacing w:after="0" w:line="240" w:lineRule="auto"/>
              <w:ind w:right="0" w:rightChars="0"/>
              <w:jc w:val="both"/>
              <w:rPr>
                <w:rFonts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详细地址</w:t>
            </w:r>
          </w:p>
        </w:tc>
        <w:tc>
          <w:tcPr>
            <w:tcW w:w="6994" w:type="dxa"/>
            <w:gridSpan w:val="8"/>
            <w:noWrap/>
            <w:vAlign w:val="center"/>
          </w:tcPr>
          <w:p w14:paraId="1A78A090">
            <w:pPr>
              <w:spacing w:after="0" w:line="240" w:lineRule="auto"/>
              <w:ind w:right="0" w:rightChars="0"/>
              <w:jc w:val="both"/>
              <w:rPr>
                <w:rFonts w:ascii="仿宋" w:hAnsi="仿宋" w:eastAsia="仿宋" w:cs="仿宋"/>
                <w:bCs/>
                <w:sz w:val="24"/>
              </w:rPr>
            </w:pPr>
          </w:p>
        </w:tc>
      </w:tr>
      <w:tr w14:paraId="060095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932" w:type="dxa"/>
            <w:noWrap/>
            <w:vAlign w:val="center"/>
          </w:tcPr>
          <w:p w14:paraId="79A4CDE8">
            <w:pPr>
              <w:spacing w:after="0" w:line="240" w:lineRule="auto"/>
              <w:ind w:right="0" w:rightChars="0"/>
              <w:jc w:val="both"/>
              <w:rPr>
                <w:rFonts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联系人</w:t>
            </w:r>
          </w:p>
        </w:tc>
        <w:tc>
          <w:tcPr>
            <w:tcW w:w="3563" w:type="dxa"/>
            <w:gridSpan w:val="3"/>
            <w:noWrap/>
            <w:vAlign w:val="center"/>
          </w:tcPr>
          <w:p w14:paraId="18E3F613">
            <w:pPr>
              <w:spacing w:after="0" w:line="240" w:lineRule="auto"/>
              <w:ind w:right="0" w:rightChars="0"/>
              <w:jc w:val="both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1984" w:type="dxa"/>
            <w:gridSpan w:val="3"/>
            <w:noWrap/>
            <w:vAlign w:val="center"/>
          </w:tcPr>
          <w:p w14:paraId="71AD935A">
            <w:pPr>
              <w:keepNext/>
              <w:spacing w:after="0" w:line="240" w:lineRule="auto"/>
              <w:ind w:right="0" w:rightChars="0"/>
              <w:jc w:val="both"/>
              <w:outlineLvl w:val="0"/>
              <w:rPr>
                <w:rFonts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E-mail</w:t>
            </w:r>
          </w:p>
        </w:tc>
        <w:tc>
          <w:tcPr>
            <w:tcW w:w="1447" w:type="dxa"/>
            <w:gridSpan w:val="2"/>
            <w:noWrap/>
            <w:vAlign w:val="center"/>
          </w:tcPr>
          <w:p w14:paraId="2C0A5D97">
            <w:pPr>
              <w:spacing w:after="0" w:line="240" w:lineRule="auto"/>
              <w:ind w:right="0" w:rightChars="0"/>
              <w:jc w:val="both"/>
              <w:rPr>
                <w:rFonts w:ascii="仿宋" w:hAnsi="仿宋" w:eastAsia="仿宋" w:cs="仿宋"/>
                <w:bCs/>
                <w:sz w:val="24"/>
              </w:rPr>
            </w:pPr>
          </w:p>
        </w:tc>
      </w:tr>
      <w:tr w14:paraId="090697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1932" w:type="dxa"/>
            <w:noWrap/>
            <w:vAlign w:val="center"/>
          </w:tcPr>
          <w:p w14:paraId="23013B45">
            <w:pPr>
              <w:spacing w:after="0" w:line="240" w:lineRule="auto"/>
              <w:ind w:right="0" w:rightChars="0"/>
              <w:jc w:val="both"/>
              <w:rPr>
                <w:rFonts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电话（区号）</w:t>
            </w:r>
          </w:p>
        </w:tc>
        <w:tc>
          <w:tcPr>
            <w:tcW w:w="3563" w:type="dxa"/>
            <w:gridSpan w:val="3"/>
            <w:noWrap/>
            <w:vAlign w:val="center"/>
          </w:tcPr>
          <w:p w14:paraId="6A995843">
            <w:pPr>
              <w:spacing w:after="0" w:line="240" w:lineRule="auto"/>
              <w:ind w:right="0" w:rightChars="0"/>
              <w:jc w:val="both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1984" w:type="dxa"/>
            <w:gridSpan w:val="3"/>
            <w:noWrap/>
            <w:vAlign w:val="center"/>
          </w:tcPr>
          <w:p w14:paraId="32C91F5C">
            <w:pPr>
              <w:spacing w:after="0" w:line="240" w:lineRule="auto"/>
              <w:ind w:right="0" w:rightChars="0"/>
              <w:jc w:val="both"/>
              <w:rPr>
                <w:rFonts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传真</w:t>
            </w:r>
          </w:p>
        </w:tc>
        <w:tc>
          <w:tcPr>
            <w:tcW w:w="1447" w:type="dxa"/>
            <w:gridSpan w:val="2"/>
            <w:noWrap/>
            <w:vAlign w:val="center"/>
          </w:tcPr>
          <w:p w14:paraId="72A05658">
            <w:pPr>
              <w:spacing w:after="0" w:line="240" w:lineRule="auto"/>
              <w:ind w:right="0" w:rightChars="0"/>
              <w:jc w:val="both"/>
              <w:rPr>
                <w:rFonts w:ascii="仿宋" w:hAnsi="仿宋" w:eastAsia="仿宋" w:cs="仿宋"/>
                <w:bCs/>
                <w:sz w:val="24"/>
              </w:rPr>
            </w:pPr>
          </w:p>
        </w:tc>
      </w:tr>
      <w:tr w14:paraId="3DBE97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932" w:type="dxa"/>
            <w:noWrap/>
            <w:vAlign w:val="center"/>
          </w:tcPr>
          <w:p w14:paraId="643F1AA8">
            <w:pPr>
              <w:spacing w:after="0" w:line="240" w:lineRule="auto"/>
              <w:ind w:right="0" w:rightChars="0"/>
              <w:jc w:val="both"/>
              <w:rPr>
                <w:rFonts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参班代表姓名</w:t>
            </w:r>
          </w:p>
        </w:tc>
        <w:tc>
          <w:tcPr>
            <w:tcW w:w="771" w:type="dxa"/>
            <w:noWrap/>
            <w:vAlign w:val="center"/>
          </w:tcPr>
          <w:p w14:paraId="5AE9B286">
            <w:pPr>
              <w:spacing w:after="0" w:line="240" w:lineRule="auto"/>
              <w:ind w:right="0" w:rightChars="0"/>
              <w:jc w:val="both"/>
              <w:rPr>
                <w:rFonts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性别</w:t>
            </w:r>
          </w:p>
        </w:tc>
        <w:tc>
          <w:tcPr>
            <w:tcW w:w="1374" w:type="dxa"/>
            <w:noWrap/>
            <w:vAlign w:val="center"/>
          </w:tcPr>
          <w:p w14:paraId="6A577FFD">
            <w:pPr>
              <w:spacing w:after="0" w:line="240" w:lineRule="auto"/>
              <w:ind w:right="0" w:rightChars="0"/>
              <w:jc w:val="both"/>
              <w:rPr>
                <w:rFonts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部门</w:t>
            </w:r>
          </w:p>
        </w:tc>
        <w:tc>
          <w:tcPr>
            <w:tcW w:w="1418" w:type="dxa"/>
            <w:noWrap/>
            <w:vAlign w:val="center"/>
          </w:tcPr>
          <w:p w14:paraId="457DF4DB">
            <w:pPr>
              <w:spacing w:after="0" w:line="240" w:lineRule="auto"/>
              <w:ind w:right="0" w:rightChars="0"/>
              <w:jc w:val="both"/>
              <w:rPr>
                <w:rFonts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职务</w:t>
            </w:r>
          </w:p>
        </w:tc>
        <w:tc>
          <w:tcPr>
            <w:tcW w:w="1984" w:type="dxa"/>
            <w:gridSpan w:val="3"/>
            <w:noWrap/>
            <w:vAlign w:val="center"/>
          </w:tcPr>
          <w:p w14:paraId="2EC39FE4">
            <w:pPr>
              <w:spacing w:after="0" w:line="240" w:lineRule="auto"/>
              <w:ind w:right="0" w:rightChars="0"/>
              <w:jc w:val="both"/>
              <w:rPr>
                <w:rFonts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手机</w:t>
            </w:r>
          </w:p>
        </w:tc>
        <w:tc>
          <w:tcPr>
            <w:tcW w:w="1447" w:type="dxa"/>
            <w:gridSpan w:val="2"/>
            <w:noWrap/>
            <w:vAlign w:val="center"/>
          </w:tcPr>
          <w:p w14:paraId="7F1E786F">
            <w:pPr>
              <w:spacing w:after="0" w:line="240" w:lineRule="auto"/>
              <w:ind w:right="0" w:rightChars="0"/>
              <w:jc w:val="both"/>
              <w:rPr>
                <w:rFonts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E-mail</w:t>
            </w:r>
          </w:p>
        </w:tc>
      </w:tr>
      <w:tr w14:paraId="6347A9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932" w:type="dxa"/>
            <w:noWrap/>
            <w:vAlign w:val="center"/>
          </w:tcPr>
          <w:p w14:paraId="088EBB34">
            <w:pPr>
              <w:spacing w:line="360" w:lineRule="exact"/>
              <w:ind w:right="84" w:rightChars="38"/>
              <w:jc w:val="both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771" w:type="dxa"/>
            <w:noWrap/>
            <w:vAlign w:val="center"/>
          </w:tcPr>
          <w:p w14:paraId="3F1D2FE8">
            <w:pPr>
              <w:spacing w:line="360" w:lineRule="exact"/>
              <w:ind w:right="84" w:rightChars="38"/>
              <w:jc w:val="both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1374" w:type="dxa"/>
            <w:noWrap/>
            <w:vAlign w:val="center"/>
          </w:tcPr>
          <w:p w14:paraId="1F248DFD">
            <w:pPr>
              <w:spacing w:line="360" w:lineRule="exact"/>
              <w:ind w:right="84" w:rightChars="38"/>
              <w:jc w:val="both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1418" w:type="dxa"/>
            <w:noWrap/>
            <w:vAlign w:val="center"/>
          </w:tcPr>
          <w:p w14:paraId="4772C160">
            <w:pPr>
              <w:spacing w:line="360" w:lineRule="exact"/>
              <w:ind w:right="84" w:rightChars="38"/>
              <w:jc w:val="both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1984" w:type="dxa"/>
            <w:gridSpan w:val="3"/>
            <w:noWrap/>
            <w:vAlign w:val="center"/>
          </w:tcPr>
          <w:p w14:paraId="4A1B7F69">
            <w:pPr>
              <w:spacing w:line="360" w:lineRule="exact"/>
              <w:ind w:right="84" w:rightChars="38"/>
              <w:jc w:val="both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1447" w:type="dxa"/>
            <w:gridSpan w:val="2"/>
            <w:noWrap/>
            <w:vAlign w:val="center"/>
          </w:tcPr>
          <w:p w14:paraId="50EB1FBF">
            <w:pPr>
              <w:spacing w:line="360" w:lineRule="exact"/>
              <w:ind w:right="84" w:rightChars="38"/>
              <w:jc w:val="both"/>
              <w:rPr>
                <w:rFonts w:ascii="仿宋" w:hAnsi="仿宋" w:eastAsia="仿宋" w:cs="仿宋"/>
                <w:bCs/>
                <w:sz w:val="24"/>
              </w:rPr>
            </w:pPr>
          </w:p>
        </w:tc>
      </w:tr>
      <w:tr w14:paraId="4BC4F9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932" w:type="dxa"/>
            <w:noWrap/>
            <w:vAlign w:val="center"/>
          </w:tcPr>
          <w:p w14:paraId="02A56469">
            <w:pPr>
              <w:spacing w:line="360" w:lineRule="exact"/>
              <w:ind w:right="84" w:rightChars="38"/>
              <w:jc w:val="both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771" w:type="dxa"/>
            <w:noWrap/>
            <w:vAlign w:val="center"/>
          </w:tcPr>
          <w:p w14:paraId="31B52C1B">
            <w:pPr>
              <w:spacing w:line="360" w:lineRule="exact"/>
              <w:ind w:right="84" w:rightChars="38"/>
              <w:jc w:val="both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1374" w:type="dxa"/>
            <w:noWrap/>
            <w:vAlign w:val="center"/>
          </w:tcPr>
          <w:p w14:paraId="31A4FDDB">
            <w:pPr>
              <w:spacing w:line="360" w:lineRule="exact"/>
              <w:ind w:right="84" w:rightChars="38"/>
              <w:jc w:val="both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1418" w:type="dxa"/>
            <w:noWrap/>
            <w:vAlign w:val="center"/>
          </w:tcPr>
          <w:p w14:paraId="527988C7">
            <w:pPr>
              <w:spacing w:line="360" w:lineRule="exact"/>
              <w:ind w:right="84" w:rightChars="38"/>
              <w:jc w:val="both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1984" w:type="dxa"/>
            <w:gridSpan w:val="3"/>
            <w:noWrap/>
            <w:vAlign w:val="center"/>
          </w:tcPr>
          <w:p w14:paraId="2DE98D31">
            <w:pPr>
              <w:spacing w:line="360" w:lineRule="exact"/>
              <w:ind w:right="84" w:rightChars="38"/>
              <w:jc w:val="both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1447" w:type="dxa"/>
            <w:gridSpan w:val="2"/>
            <w:noWrap/>
            <w:vAlign w:val="center"/>
          </w:tcPr>
          <w:p w14:paraId="43B13EC2">
            <w:pPr>
              <w:spacing w:line="360" w:lineRule="exact"/>
              <w:ind w:right="84" w:rightChars="38"/>
              <w:jc w:val="both"/>
              <w:rPr>
                <w:rFonts w:ascii="仿宋" w:hAnsi="仿宋" w:eastAsia="仿宋" w:cs="仿宋"/>
                <w:bCs/>
                <w:sz w:val="24"/>
              </w:rPr>
            </w:pPr>
          </w:p>
        </w:tc>
      </w:tr>
      <w:tr w14:paraId="4D6172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932" w:type="dxa"/>
            <w:noWrap/>
            <w:vAlign w:val="center"/>
          </w:tcPr>
          <w:p w14:paraId="54DC938B">
            <w:pPr>
              <w:spacing w:line="360" w:lineRule="exact"/>
              <w:ind w:right="84" w:rightChars="38"/>
              <w:jc w:val="both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771" w:type="dxa"/>
            <w:noWrap/>
            <w:vAlign w:val="center"/>
          </w:tcPr>
          <w:p w14:paraId="049E435D">
            <w:pPr>
              <w:spacing w:line="360" w:lineRule="exact"/>
              <w:ind w:right="84" w:rightChars="38"/>
              <w:jc w:val="both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1374" w:type="dxa"/>
            <w:noWrap/>
            <w:vAlign w:val="center"/>
          </w:tcPr>
          <w:p w14:paraId="543D57B9">
            <w:pPr>
              <w:spacing w:line="360" w:lineRule="exact"/>
              <w:ind w:right="84" w:rightChars="38"/>
              <w:jc w:val="both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1418" w:type="dxa"/>
            <w:noWrap/>
            <w:vAlign w:val="center"/>
          </w:tcPr>
          <w:p w14:paraId="03B518D5">
            <w:pPr>
              <w:spacing w:line="360" w:lineRule="exact"/>
              <w:ind w:right="84" w:rightChars="38"/>
              <w:jc w:val="both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1984" w:type="dxa"/>
            <w:gridSpan w:val="3"/>
            <w:noWrap/>
            <w:vAlign w:val="center"/>
          </w:tcPr>
          <w:p w14:paraId="09F26078">
            <w:pPr>
              <w:spacing w:line="360" w:lineRule="exact"/>
              <w:ind w:right="84" w:rightChars="38"/>
              <w:jc w:val="both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1447" w:type="dxa"/>
            <w:gridSpan w:val="2"/>
            <w:noWrap/>
            <w:vAlign w:val="center"/>
          </w:tcPr>
          <w:p w14:paraId="13BD7370">
            <w:pPr>
              <w:spacing w:line="360" w:lineRule="exact"/>
              <w:ind w:right="84" w:rightChars="38"/>
              <w:jc w:val="both"/>
              <w:rPr>
                <w:rFonts w:ascii="仿宋" w:hAnsi="仿宋" w:eastAsia="仿宋" w:cs="仿宋"/>
                <w:bCs/>
                <w:sz w:val="24"/>
              </w:rPr>
            </w:pPr>
          </w:p>
        </w:tc>
      </w:tr>
      <w:tr w14:paraId="0D5AE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932" w:type="dxa"/>
            <w:noWrap/>
            <w:vAlign w:val="center"/>
          </w:tcPr>
          <w:p w14:paraId="1B55C4BC">
            <w:pPr>
              <w:spacing w:line="360" w:lineRule="exact"/>
              <w:ind w:right="84" w:rightChars="38"/>
              <w:jc w:val="both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771" w:type="dxa"/>
            <w:noWrap/>
            <w:vAlign w:val="center"/>
          </w:tcPr>
          <w:p w14:paraId="55ABC0B3">
            <w:pPr>
              <w:spacing w:line="360" w:lineRule="exact"/>
              <w:ind w:right="84" w:rightChars="38"/>
              <w:jc w:val="both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1374" w:type="dxa"/>
            <w:noWrap/>
            <w:vAlign w:val="center"/>
          </w:tcPr>
          <w:p w14:paraId="3083A593">
            <w:pPr>
              <w:spacing w:line="360" w:lineRule="exact"/>
              <w:ind w:right="84" w:rightChars="38"/>
              <w:jc w:val="both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1418" w:type="dxa"/>
            <w:noWrap/>
            <w:vAlign w:val="center"/>
          </w:tcPr>
          <w:p w14:paraId="0684963B">
            <w:pPr>
              <w:spacing w:line="360" w:lineRule="exact"/>
              <w:ind w:right="84" w:rightChars="38"/>
              <w:jc w:val="both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1984" w:type="dxa"/>
            <w:gridSpan w:val="3"/>
            <w:noWrap/>
            <w:vAlign w:val="center"/>
          </w:tcPr>
          <w:p w14:paraId="0CFC889E">
            <w:pPr>
              <w:spacing w:line="360" w:lineRule="exact"/>
              <w:ind w:right="84" w:rightChars="38"/>
              <w:jc w:val="both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1447" w:type="dxa"/>
            <w:gridSpan w:val="2"/>
            <w:noWrap/>
            <w:vAlign w:val="center"/>
          </w:tcPr>
          <w:p w14:paraId="0E17B422">
            <w:pPr>
              <w:spacing w:line="360" w:lineRule="exact"/>
              <w:ind w:right="84" w:rightChars="38"/>
              <w:jc w:val="both"/>
              <w:rPr>
                <w:rFonts w:ascii="仿宋" w:hAnsi="仿宋" w:eastAsia="仿宋" w:cs="仿宋"/>
                <w:bCs/>
                <w:sz w:val="24"/>
              </w:rPr>
            </w:pPr>
          </w:p>
        </w:tc>
      </w:tr>
      <w:tr w14:paraId="51E884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932" w:type="dxa"/>
            <w:noWrap/>
            <w:vAlign w:val="center"/>
          </w:tcPr>
          <w:p w14:paraId="53E64FDB">
            <w:pPr>
              <w:spacing w:line="360" w:lineRule="exact"/>
              <w:ind w:right="84" w:rightChars="38"/>
              <w:jc w:val="both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771" w:type="dxa"/>
            <w:noWrap/>
            <w:vAlign w:val="center"/>
          </w:tcPr>
          <w:p w14:paraId="5E13B6FC">
            <w:pPr>
              <w:spacing w:line="360" w:lineRule="exact"/>
              <w:ind w:right="84" w:rightChars="38"/>
              <w:jc w:val="both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1374" w:type="dxa"/>
            <w:noWrap/>
            <w:vAlign w:val="center"/>
          </w:tcPr>
          <w:p w14:paraId="4D1189F9">
            <w:pPr>
              <w:spacing w:line="360" w:lineRule="exact"/>
              <w:ind w:right="84" w:rightChars="38"/>
              <w:jc w:val="both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1418" w:type="dxa"/>
            <w:noWrap/>
            <w:vAlign w:val="center"/>
          </w:tcPr>
          <w:p w14:paraId="20F4335D">
            <w:pPr>
              <w:spacing w:line="360" w:lineRule="exact"/>
              <w:ind w:right="84" w:rightChars="38"/>
              <w:jc w:val="both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1984" w:type="dxa"/>
            <w:gridSpan w:val="3"/>
            <w:noWrap/>
            <w:vAlign w:val="center"/>
          </w:tcPr>
          <w:p w14:paraId="39A58897">
            <w:pPr>
              <w:spacing w:line="360" w:lineRule="exact"/>
              <w:ind w:right="84" w:rightChars="38"/>
              <w:jc w:val="both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1447" w:type="dxa"/>
            <w:gridSpan w:val="2"/>
            <w:noWrap/>
            <w:vAlign w:val="center"/>
          </w:tcPr>
          <w:p w14:paraId="6A241CEB">
            <w:pPr>
              <w:spacing w:line="360" w:lineRule="exact"/>
              <w:ind w:right="84" w:rightChars="38"/>
              <w:jc w:val="both"/>
              <w:rPr>
                <w:rFonts w:ascii="仿宋" w:hAnsi="仿宋" w:eastAsia="仿宋" w:cs="仿宋"/>
                <w:bCs/>
                <w:sz w:val="24"/>
              </w:rPr>
            </w:pPr>
          </w:p>
        </w:tc>
      </w:tr>
      <w:tr w14:paraId="2AC965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932" w:type="dxa"/>
            <w:noWrap/>
            <w:vAlign w:val="center"/>
          </w:tcPr>
          <w:p w14:paraId="0F59EFFD">
            <w:pPr>
              <w:spacing w:line="360" w:lineRule="exact"/>
              <w:ind w:right="84" w:rightChars="38"/>
              <w:jc w:val="both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771" w:type="dxa"/>
            <w:noWrap/>
            <w:vAlign w:val="center"/>
          </w:tcPr>
          <w:p w14:paraId="714E04A4">
            <w:pPr>
              <w:spacing w:line="360" w:lineRule="exact"/>
              <w:ind w:right="84" w:rightChars="38"/>
              <w:jc w:val="both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1374" w:type="dxa"/>
            <w:noWrap/>
            <w:vAlign w:val="center"/>
          </w:tcPr>
          <w:p w14:paraId="69B8C9D4">
            <w:pPr>
              <w:spacing w:line="360" w:lineRule="exact"/>
              <w:ind w:right="84" w:rightChars="38"/>
              <w:jc w:val="both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1418" w:type="dxa"/>
            <w:noWrap/>
            <w:vAlign w:val="center"/>
          </w:tcPr>
          <w:p w14:paraId="197582CC">
            <w:pPr>
              <w:spacing w:line="360" w:lineRule="exact"/>
              <w:ind w:right="84" w:rightChars="38"/>
              <w:jc w:val="both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1984" w:type="dxa"/>
            <w:gridSpan w:val="3"/>
            <w:noWrap/>
            <w:vAlign w:val="center"/>
          </w:tcPr>
          <w:p w14:paraId="4604FFCE">
            <w:pPr>
              <w:spacing w:line="360" w:lineRule="exact"/>
              <w:ind w:right="84" w:rightChars="38"/>
              <w:jc w:val="both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1447" w:type="dxa"/>
            <w:gridSpan w:val="2"/>
            <w:noWrap/>
            <w:vAlign w:val="center"/>
          </w:tcPr>
          <w:p w14:paraId="0CCAAD4C">
            <w:pPr>
              <w:spacing w:line="360" w:lineRule="exact"/>
              <w:ind w:right="84" w:rightChars="38"/>
              <w:jc w:val="both"/>
              <w:rPr>
                <w:rFonts w:ascii="仿宋" w:hAnsi="仿宋" w:eastAsia="仿宋" w:cs="仿宋"/>
                <w:bCs/>
                <w:sz w:val="24"/>
              </w:rPr>
            </w:pPr>
          </w:p>
        </w:tc>
      </w:tr>
      <w:tr w14:paraId="3CE7B8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932" w:type="dxa"/>
            <w:noWrap/>
            <w:vAlign w:val="center"/>
          </w:tcPr>
          <w:p w14:paraId="35864FAB">
            <w:pPr>
              <w:spacing w:line="360" w:lineRule="exact"/>
              <w:ind w:right="84" w:rightChars="38"/>
              <w:jc w:val="both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771" w:type="dxa"/>
            <w:noWrap/>
            <w:vAlign w:val="center"/>
          </w:tcPr>
          <w:p w14:paraId="1C5514B1">
            <w:pPr>
              <w:spacing w:line="360" w:lineRule="exact"/>
              <w:ind w:right="84" w:rightChars="38"/>
              <w:jc w:val="both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1374" w:type="dxa"/>
            <w:noWrap/>
            <w:vAlign w:val="center"/>
          </w:tcPr>
          <w:p w14:paraId="46924F52">
            <w:pPr>
              <w:spacing w:line="360" w:lineRule="exact"/>
              <w:ind w:right="84" w:rightChars="38"/>
              <w:jc w:val="both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1418" w:type="dxa"/>
            <w:noWrap/>
            <w:vAlign w:val="center"/>
          </w:tcPr>
          <w:p w14:paraId="260A064F">
            <w:pPr>
              <w:spacing w:line="360" w:lineRule="exact"/>
              <w:ind w:right="84" w:rightChars="38"/>
              <w:jc w:val="both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1984" w:type="dxa"/>
            <w:gridSpan w:val="3"/>
            <w:noWrap/>
            <w:vAlign w:val="center"/>
          </w:tcPr>
          <w:p w14:paraId="62F7C464">
            <w:pPr>
              <w:spacing w:line="360" w:lineRule="exact"/>
              <w:ind w:right="84" w:rightChars="38"/>
              <w:jc w:val="both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1447" w:type="dxa"/>
            <w:gridSpan w:val="2"/>
            <w:noWrap/>
            <w:vAlign w:val="center"/>
          </w:tcPr>
          <w:p w14:paraId="632B8A08">
            <w:pPr>
              <w:spacing w:line="360" w:lineRule="exact"/>
              <w:ind w:right="84" w:rightChars="38"/>
              <w:jc w:val="both"/>
              <w:rPr>
                <w:rFonts w:ascii="仿宋" w:hAnsi="仿宋" w:eastAsia="仿宋" w:cs="仿宋"/>
                <w:bCs/>
                <w:sz w:val="24"/>
              </w:rPr>
            </w:pPr>
          </w:p>
        </w:tc>
      </w:tr>
      <w:tr w14:paraId="0B0AE5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932" w:type="dxa"/>
            <w:noWrap/>
            <w:vAlign w:val="center"/>
          </w:tcPr>
          <w:p w14:paraId="3B3F084E">
            <w:pPr>
              <w:spacing w:after="0" w:line="240" w:lineRule="auto"/>
              <w:ind w:right="0" w:rightChars="0"/>
              <w:jc w:val="both"/>
              <w:rPr>
                <w:rFonts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住宿安排</w:t>
            </w:r>
          </w:p>
        </w:tc>
        <w:tc>
          <w:tcPr>
            <w:tcW w:w="6994" w:type="dxa"/>
            <w:gridSpan w:val="8"/>
            <w:noWrap/>
            <w:vAlign w:val="center"/>
          </w:tcPr>
          <w:p w14:paraId="5F0A9C47">
            <w:pPr>
              <w:spacing w:after="0" w:line="240" w:lineRule="auto"/>
              <w:ind w:right="0" w:rightChars="0"/>
              <w:jc w:val="both"/>
              <w:rPr>
                <w:rFonts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□单间     □标间   订房数量</w:t>
            </w:r>
            <w:r>
              <w:rPr>
                <w:rFonts w:hint="eastAsia" w:ascii="仿宋" w:hAnsi="仿宋" w:eastAsia="仿宋" w:cs="仿宋"/>
                <w:bCs/>
                <w:sz w:val="24"/>
                <w:u w:val="single"/>
              </w:rPr>
              <w:t xml:space="preserve">    </w:t>
            </w:r>
            <w:r>
              <w:rPr>
                <w:rFonts w:hint="eastAsia" w:ascii="仿宋" w:hAnsi="仿宋" w:eastAsia="仿宋" w:cs="仿宋"/>
                <w:bCs/>
                <w:sz w:val="24"/>
              </w:rPr>
              <w:t xml:space="preserve">间    □否    </w:t>
            </w:r>
            <w:r>
              <w:rPr>
                <w:rFonts w:hint="eastAsia" w:ascii="仿宋" w:hAnsi="仿宋" w:eastAsia="仿宋" w:cs="仿宋"/>
                <w:bCs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bCs/>
                <w:sz w:val="24"/>
              </w:rPr>
              <w:t>自行安排</w:t>
            </w:r>
          </w:p>
        </w:tc>
      </w:tr>
      <w:tr w14:paraId="14842F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1932" w:type="dxa"/>
            <w:noWrap/>
            <w:vAlign w:val="center"/>
          </w:tcPr>
          <w:p w14:paraId="2641AFD1">
            <w:pPr>
              <w:spacing w:after="0" w:line="240" w:lineRule="auto"/>
              <w:ind w:right="0" w:rightChars="0"/>
              <w:jc w:val="both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参会地点</w:t>
            </w:r>
          </w:p>
        </w:tc>
        <w:tc>
          <w:tcPr>
            <w:tcW w:w="4365" w:type="dxa"/>
            <w:gridSpan w:val="4"/>
            <w:noWrap/>
            <w:vAlign w:val="center"/>
          </w:tcPr>
          <w:p w14:paraId="62C05DB3">
            <w:pPr>
              <w:spacing w:after="0" w:line="240" w:lineRule="auto"/>
              <w:ind w:right="0" w:rightChars="0"/>
              <w:jc w:val="both"/>
              <w:rPr>
                <w:rFonts w:hint="default" w:ascii="仿宋" w:hAnsi="仿宋" w:eastAsia="仿宋" w:cs="仿宋"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 xml:space="preserve">   </w:t>
            </w:r>
            <w:r>
              <w:rPr>
                <w:rFonts w:hint="eastAsia" w:ascii="仿宋" w:hAnsi="仿宋" w:eastAsia="仿宋" w:cs="仿宋"/>
                <w:bCs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bCs/>
                <w:sz w:val="24"/>
                <w:lang w:val="en-US" w:eastAsia="zh-CN"/>
              </w:rPr>
              <w:t xml:space="preserve">北京   </w:t>
            </w:r>
            <w:r>
              <w:rPr>
                <w:rFonts w:hint="eastAsia" w:ascii="仿宋" w:hAnsi="仿宋" w:eastAsia="仿宋" w:cs="仿宋"/>
                <w:bCs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bCs/>
                <w:sz w:val="24"/>
                <w:lang w:val="en-US" w:eastAsia="zh-CN"/>
              </w:rPr>
              <w:t>杭州</w:t>
            </w:r>
          </w:p>
        </w:tc>
        <w:tc>
          <w:tcPr>
            <w:tcW w:w="1680" w:type="dxa"/>
            <w:gridSpan w:val="3"/>
            <w:noWrap/>
            <w:vAlign w:val="center"/>
          </w:tcPr>
          <w:p w14:paraId="122D4F2F">
            <w:pPr>
              <w:spacing w:after="0" w:line="240" w:lineRule="auto"/>
              <w:ind w:right="0" w:rightChars="0"/>
              <w:jc w:val="both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培训费用</w:t>
            </w:r>
          </w:p>
        </w:tc>
        <w:tc>
          <w:tcPr>
            <w:tcW w:w="949" w:type="dxa"/>
            <w:noWrap/>
            <w:vAlign w:val="center"/>
          </w:tcPr>
          <w:p w14:paraId="011A4CCE">
            <w:pPr>
              <w:spacing w:after="0" w:line="240" w:lineRule="auto"/>
              <w:ind w:right="0" w:rightChars="0"/>
              <w:jc w:val="both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</w:tr>
      <w:tr w14:paraId="2B0A46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932" w:type="dxa"/>
            <w:noWrap/>
            <w:vAlign w:val="center"/>
          </w:tcPr>
          <w:p w14:paraId="6E223142">
            <w:pPr>
              <w:spacing w:after="0" w:line="240" w:lineRule="auto"/>
              <w:ind w:right="0" w:rightChars="0" w:firstLine="0" w:firstLineChars="0"/>
              <w:jc w:val="both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付款方式</w:t>
            </w:r>
          </w:p>
        </w:tc>
        <w:tc>
          <w:tcPr>
            <w:tcW w:w="6994" w:type="dxa"/>
            <w:gridSpan w:val="8"/>
            <w:noWrap/>
            <w:vAlign w:val="center"/>
          </w:tcPr>
          <w:p w14:paraId="0EC6C63E">
            <w:pPr>
              <w:spacing w:after="0" w:line="240" w:lineRule="auto"/>
              <w:ind w:right="0" w:rightChars="0" w:firstLine="0" w:firstLineChars="0"/>
              <w:jc w:val="both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□通过银行        □刷卡      □现金   □微信/支付宝</w:t>
            </w:r>
          </w:p>
        </w:tc>
      </w:tr>
      <w:tr w14:paraId="167618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8" w:hRule="atLeast"/>
        </w:trPr>
        <w:tc>
          <w:tcPr>
            <w:tcW w:w="1932" w:type="dxa"/>
            <w:noWrap/>
            <w:vAlign w:val="center"/>
          </w:tcPr>
          <w:p w14:paraId="706D5C4C">
            <w:pPr>
              <w:spacing w:after="0" w:line="240" w:lineRule="auto"/>
              <w:ind w:right="0" w:rightChars="0"/>
              <w:jc w:val="both"/>
              <w:rPr>
                <w:rFonts w:ascii="仿宋" w:hAnsi="仿宋" w:eastAsia="仿宋" w:cs="仿宋"/>
                <w:b/>
                <w:bCs/>
                <w:sz w:val="24"/>
                <w:lang w:val="zh-CN" w:bidi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发票类别</w:t>
            </w:r>
          </w:p>
        </w:tc>
        <w:tc>
          <w:tcPr>
            <w:tcW w:w="6994" w:type="dxa"/>
            <w:gridSpan w:val="8"/>
            <w:noWrap/>
            <w:vAlign w:val="top"/>
          </w:tcPr>
          <w:p w14:paraId="273DD93D">
            <w:pPr>
              <w:spacing w:after="0" w:afterAutospacing="0" w:line="240" w:lineRule="auto"/>
              <w:ind w:right="0" w:rightChars="0"/>
              <w:jc w:val="both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增值税（</w:t>
            </w:r>
            <w:r>
              <w:rPr>
                <w:rFonts w:hint="eastAsia" w:ascii="仿宋" w:hAnsi="仿宋" w:eastAsia="仿宋" w:cs="仿宋"/>
                <w:bCs/>
                <w:sz w:val="24"/>
              </w:rPr>
              <w:t>□</w:t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普通□专用）发票,开票信息如下：</w:t>
            </w:r>
          </w:p>
          <w:p w14:paraId="5433F648">
            <w:pPr>
              <w:spacing w:beforeAutospacing="0" w:after="0" w:afterAutospacing="0" w:line="240" w:lineRule="auto"/>
              <w:ind w:right="0" w:rightChars="0"/>
              <w:jc w:val="both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单 位 名 称：</w:t>
            </w:r>
          </w:p>
          <w:p w14:paraId="7AB1B4FE">
            <w:pPr>
              <w:spacing w:beforeAutospacing="0" w:after="0" w:line="240" w:lineRule="auto"/>
              <w:ind w:right="0" w:rightChars="0"/>
              <w:jc w:val="both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税       号：</w:t>
            </w:r>
          </w:p>
          <w:p w14:paraId="3B2D1CCC">
            <w:pPr>
              <w:spacing w:after="0" w:afterAutospacing="0" w:line="240" w:lineRule="auto"/>
              <w:ind w:right="0" w:rightChars="0"/>
              <w:jc w:val="both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地址、 电话：</w:t>
            </w:r>
          </w:p>
          <w:p w14:paraId="3655CBE1">
            <w:pPr>
              <w:spacing w:beforeAutospacing="0" w:after="0" w:afterAutospacing="0" w:line="240" w:lineRule="auto"/>
              <w:ind w:right="0" w:rightChars="0"/>
              <w:jc w:val="both"/>
              <w:rPr>
                <w:rFonts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开户行、账号：</w:t>
            </w:r>
          </w:p>
        </w:tc>
      </w:tr>
      <w:tr w14:paraId="7F527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1932" w:type="dxa"/>
            <w:noWrap/>
            <w:vAlign w:val="center"/>
          </w:tcPr>
          <w:p w14:paraId="6165B4E3">
            <w:pPr>
              <w:spacing w:after="0" w:line="240" w:lineRule="auto"/>
              <w:ind w:right="0" w:rightChars="0"/>
              <w:jc w:val="both"/>
              <w:rPr>
                <w:rFonts w:ascii="仿宋" w:hAnsi="仿宋" w:eastAsia="仿宋" w:cs="仿宋"/>
                <w:bCs/>
                <w:sz w:val="24"/>
                <w:lang w:val="zh-CN" w:bidi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指定收款账户</w:t>
            </w:r>
          </w:p>
        </w:tc>
        <w:tc>
          <w:tcPr>
            <w:tcW w:w="6994" w:type="dxa"/>
            <w:gridSpan w:val="8"/>
            <w:noWrap/>
            <w:vAlign w:val="center"/>
          </w:tcPr>
          <w:p w14:paraId="11B95D6B">
            <w:pPr>
              <w:spacing w:after="0" w:afterAutospacing="0" w:line="240" w:lineRule="auto"/>
              <w:ind w:right="0" w:rightChars="0"/>
              <w:jc w:val="both"/>
              <w:rPr>
                <w:rFonts w:ascii="仿宋" w:hAnsi="仿宋" w:eastAsia="仿宋" w:cs="仿宋"/>
                <w:bCs/>
                <w:sz w:val="24"/>
                <w:szCs w:val="24"/>
                <w:lang w:val="ru-RU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ru-RU"/>
              </w:rPr>
              <w:t>户  名：北京建术信息科技研究院有限公司</w:t>
            </w:r>
          </w:p>
          <w:p w14:paraId="47876093">
            <w:pPr>
              <w:spacing w:beforeAutospacing="0" w:after="0" w:afterAutospacing="0" w:line="240" w:lineRule="auto"/>
              <w:ind w:right="0" w:rightChars="0"/>
              <w:jc w:val="both"/>
              <w:rPr>
                <w:rFonts w:ascii="仿宋" w:hAnsi="仿宋" w:eastAsia="仿宋" w:cs="仿宋"/>
                <w:bCs/>
                <w:sz w:val="24"/>
                <w:szCs w:val="24"/>
                <w:lang w:val="ru-RU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ru-RU"/>
              </w:rPr>
              <w:t>开户行：中国建设银行股份有限公司北京昌平小汤山支行</w:t>
            </w:r>
          </w:p>
          <w:p w14:paraId="4986B59A">
            <w:pPr>
              <w:spacing w:beforeAutospacing="0" w:after="0" w:afterAutospacing="0" w:line="240" w:lineRule="auto"/>
              <w:ind w:right="0" w:rightChars="0"/>
              <w:jc w:val="both"/>
              <w:rPr>
                <w:rFonts w:ascii="仿宋" w:hAnsi="仿宋" w:eastAsia="仿宋" w:cs="仿宋"/>
                <w:bCs/>
                <w:sz w:val="24"/>
                <w:lang w:bidi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ru-RU"/>
              </w:rPr>
              <w:t>账  号：1105 0110 2401 0900 0164</w:t>
            </w:r>
          </w:p>
        </w:tc>
      </w:tr>
      <w:tr w14:paraId="3563A4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932" w:type="dxa"/>
            <w:noWrap/>
            <w:vAlign w:val="center"/>
          </w:tcPr>
          <w:p w14:paraId="5E4A3496">
            <w:pPr>
              <w:spacing w:after="0" w:line="240" w:lineRule="auto"/>
              <w:ind w:right="0" w:rightChars="0"/>
              <w:jc w:val="both"/>
              <w:rPr>
                <w:rFonts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参会方式</w:t>
            </w:r>
          </w:p>
        </w:tc>
        <w:tc>
          <w:tcPr>
            <w:tcW w:w="6994" w:type="dxa"/>
            <w:gridSpan w:val="8"/>
            <w:noWrap/>
            <w:vAlign w:val="center"/>
          </w:tcPr>
          <w:p w14:paraId="28DB6A19">
            <w:pPr>
              <w:spacing w:after="0" w:line="240" w:lineRule="auto"/>
              <w:ind w:right="0" w:rightChars="0"/>
              <w:jc w:val="both"/>
              <w:rPr>
                <w:rFonts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请参会单位把参会回执回传至会务组，会务组确认后即发《参会凭证》，其中将详细注明报到时间、报到地点、食宿等具体安排事项。</w:t>
            </w:r>
          </w:p>
        </w:tc>
      </w:tr>
    </w:tbl>
    <w:p w14:paraId="4350FE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right="84" w:rightChars="38"/>
        <w:jc w:val="both"/>
        <w:textAlignment w:val="auto"/>
        <w:rPr>
          <w:rStyle w:val="15"/>
          <w:rFonts w:ascii="黑体" w:hAnsi="黑体" w:eastAsia="黑体" w:cs="宋体"/>
          <w:b w:val="0"/>
          <w:color w:val="000000"/>
          <w:sz w:val="28"/>
          <w:szCs w:val="28"/>
          <w:lang w:val="zh-CN"/>
        </w:rPr>
      </w:pPr>
      <w:r>
        <w:rPr>
          <w:rStyle w:val="15"/>
          <w:rFonts w:hint="eastAsia" w:ascii="黑体" w:hAnsi="黑体" w:eastAsia="黑体" w:cs="宋体"/>
          <w:color w:val="000000"/>
          <w:sz w:val="28"/>
          <w:szCs w:val="28"/>
        </w:rPr>
        <w:t>注：</w:t>
      </w:r>
      <w:r>
        <w:rPr>
          <w:rStyle w:val="15"/>
          <w:rFonts w:hint="eastAsia" w:ascii="黑体" w:hAnsi="黑体" w:eastAsia="黑体" w:cs="宋体"/>
          <w:color w:val="000000"/>
          <w:lang w:val="zh-CN"/>
        </w:rPr>
        <w:t>为保证培训质量，培训班名额有限，额满为止，请确定人员后及早报名。</w:t>
      </w:r>
    </w:p>
    <w:p w14:paraId="0C73C3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8" w:firstLineChars="200"/>
        <w:jc w:val="both"/>
        <w:textAlignment w:val="auto"/>
        <w:rPr>
          <w:rFonts w:hint="eastAsia" w:ascii="仿宋" w:hAnsi="仿宋" w:eastAsia="仿宋" w:cs="仿宋"/>
          <w:color w:val="000000"/>
          <w:spacing w:val="2"/>
          <w:sz w:val="24"/>
          <w:szCs w:val="24"/>
        </w:rPr>
      </w:pPr>
      <w:bookmarkStart w:id="0" w:name="_GoBack"/>
      <w:r>
        <w:rPr>
          <w:rFonts w:hint="eastAsia" w:ascii="仿宋" w:hAnsi="仿宋" w:eastAsia="仿宋" w:cs="仿宋"/>
          <w:color w:val="000000"/>
          <w:spacing w:val="2"/>
          <w:sz w:val="24"/>
          <w:szCs w:val="24"/>
        </w:rPr>
        <w:t xml:space="preserve">报名负责人：聂红军 主任18211071700（微信）   </w:t>
      </w:r>
    </w:p>
    <w:p w14:paraId="246B2A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8" w:firstLineChars="200"/>
        <w:jc w:val="both"/>
        <w:textAlignment w:val="auto"/>
        <w:rPr>
          <w:rFonts w:hint="eastAsia" w:ascii="仿宋" w:hAnsi="仿宋" w:eastAsia="仿宋" w:cs="仿宋"/>
          <w:color w:val="000000"/>
          <w:spacing w:val="2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pacing w:val="2"/>
          <w:sz w:val="24"/>
          <w:szCs w:val="24"/>
        </w:rPr>
        <w:t xml:space="preserve">电    话：13141289128        邮    箱：470882753@qq.com  </w:t>
      </w:r>
    </w:p>
    <w:p w14:paraId="1AFDD7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8" w:firstLineChars="200"/>
        <w:jc w:val="both"/>
        <w:textAlignment w:val="auto"/>
        <w:rPr>
          <w:rFonts w:hint="eastAsia" w:ascii="仿宋" w:hAnsi="仿宋" w:eastAsia="仿宋" w:cs="仿宋"/>
          <w:color w:val="000000"/>
          <w:spacing w:val="2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pacing w:val="2"/>
          <w:sz w:val="24"/>
          <w:szCs w:val="24"/>
        </w:rPr>
        <w:t>qq咨询：470882753            网    址：www.zqgpchina.cn</w:t>
      </w:r>
    </w:p>
    <w:bookmarkEnd w:id="0"/>
    <w:sectPr>
      <w:pgSz w:w="11906" w:h="16838"/>
      <w:pgMar w:top="1440" w:right="1746" w:bottom="1440" w:left="1746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1BE7BAF"/>
    <w:multiLevelType w:val="multilevel"/>
    <w:tmpl w:val="31BE7BAF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99F"/>
    <w:rsid w:val="000A1E89"/>
    <w:rsid w:val="0087299F"/>
    <w:rsid w:val="00AD6CC1"/>
    <w:rsid w:val="15A20B4B"/>
    <w:rsid w:val="31896E18"/>
    <w:rsid w:val="44064B1D"/>
    <w:rsid w:val="49BA174B"/>
    <w:rsid w:val="50465DC1"/>
    <w:rsid w:val="52183C4D"/>
    <w:rsid w:val="524E3102"/>
    <w:rsid w:val="59526F60"/>
    <w:rsid w:val="5AE8174F"/>
    <w:rsid w:val="67A7735B"/>
    <w:rsid w:val="67A8119C"/>
    <w:rsid w:val="71AC3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4">
    <w:name w:val="Default Paragraph Font"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6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5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15">
    <w:name w:val="Strong"/>
    <w:basedOn w:val="14"/>
    <w:qFormat/>
    <w:uiPriority w:val="0"/>
    <w:rPr>
      <w:rFonts w:cs="Times New Roman"/>
      <w:b/>
    </w:rPr>
  </w:style>
  <w:style w:type="character" w:customStyle="1" w:styleId="16">
    <w:name w:val="标题 1 字符"/>
    <w:basedOn w:val="14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7">
    <w:name w:val="标题 2 字符"/>
    <w:basedOn w:val="14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8">
    <w:name w:val="标题 3 字符"/>
    <w:basedOn w:val="14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9">
    <w:name w:val="标题 4 字符"/>
    <w:basedOn w:val="14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0">
    <w:name w:val="标题 5 字符"/>
    <w:basedOn w:val="14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1">
    <w:name w:val="标题 6 字符"/>
    <w:basedOn w:val="14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2">
    <w:name w:val="标题 7 字符"/>
    <w:basedOn w:val="14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8 字符"/>
    <w:basedOn w:val="14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9 字符"/>
    <w:basedOn w:val="14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字符"/>
    <w:basedOn w:val="14"/>
    <w:link w:val="12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6">
    <w:name w:val="副标题 字符"/>
    <w:basedOn w:val="14"/>
    <w:link w:val="11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7">
    <w:name w:val="Quote"/>
    <w:basedOn w:val="1"/>
    <w:next w:val="1"/>
    <w:link w:val="28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8">
    <w:name w:val="引用 字符"/>
    <w:basedOn w:val="14"/>
    <w:link w:val="27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9">
    <w:name w:val="List Paragraph"/>
    <w:basedOn w:val="1"/>
    <w:qFormat/>
    <w:uiPriority w:val="34"/>
    <w:pPr>
      <w:ind w:left="720"/>
      <w:contextualSpacing/>
    </w:pPr>
  </w:style>
  <w:style w:type="character" w:customStyle="1" w:styleId="30">
    <w:name w:val="Intense Emphasis"/>
    <w:basedOn w:val="14"/>
    <w:qFormat/>
    <w:uiPriority w:val="21"/>
    <w:rPr>
      <w:i/>
      <w:iCs/>
      <w:color w:val="104862" w:themeColor="accent1" w:themeShade="BF"/>
    </w:rPr>
  </w:style>
  <w:style w:type="paragraph" w:styleId="31">
    <w:name w:val="Intense Quote"/>
    <w:basedOn w:val="1"/>
    <w:next w:val="1"/>
    <w:link w:val="32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2">
    <w:name w:val="明显引用 字符"/>
    <w:basedOn w:val="14"/>
    <w:link w:val="31"/>
    <w:qFormat/>
    <w:uiPriority w:val="30"/>
    <w:rPr>
      <w:i/>
      <w:iCs/>
      <w:color w:val="104862" w:themeColor="accent1" w:themeShade="BF"/>
    </w:rPr>
  </w:style>
  <w:style w:type="character" w:customStyle="1" w:styleId="33">
    <w:name w:val="Intense Reference"/>
    <w:basedOn w:val="14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4356</Words>
  <Characters>4649</Characters>
  <Lines>34</Lines>
  <Paragraphs>9</Paragraphs>
  <TotalTime>10</TotalTime>
  <ScaleCrop>false</ScaleCrop>
  <LinksUpToDate>false</LinksUpToDate>
  <CharactersWithSpaces>4803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2026-06-17T05:32:00Z</dcterms:created>
  <dc:creator>l l</dc:creator>
  <cp:lastModifiedBy>聂红军</cp:lastModifiedBy>
  <dcterms:modified xsi:type="dcterms:W3CDTF">2026-06-22T00:12:34Z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eyJoZGlkIjoiZTUyMWM5NTU3NmQwMzYzZGY2NjUyMjZkNDUzMDVhNDkiLCJ1c2VySWQiOiI0OTM4MTE0ODQifQ==</vt:lpwstr>
  </property>
  <property fmtid="{D5CDD505-2E9C-101B-9397-08002B2CF9AE}" pid="3" name="KSOProductBuildVer">
    <vt:lpwstr>2052-12.1.0.26895</vt:lpwstr>
  </property>
  <property fmtid="{D5CDD505-2E9C-101B-9397-08002B2CF9AE}" pid="4" name="ICV">
    <vt:lpwstr>92077A89F9E2472D98473D5EB83772A1_13</vt:lpwstr>
  </property>
</Properties>
</file>