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B8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200" w:lineRule="exact"/>
        <w:jc w:val="center"/>
        <w:textAlignment w:val="auto"/>
        <w:rPr>
          <w:rFonts w:hint="default" w:ascii="宋体" w:hAnsi="宋体"/>
          <w:b/>
          <w:bCs/>
          <w:color w:val="FF0000"/>
          <w:w w:val="70"/>
          <w:kern w:val="0"/>
          <w:sz w:val="100"/>
          <w:szCs w:val="100"/>
          <w:lang w:val="en-US" w:eastAsia="zh-CN"/>
        </w:rPr>
      </w:pPr>
      <w:r>
        <w:rPr>
          <w:rFonts w:hint="eastAsia" w:ascii="宋体" w:hAnsi="宋体"/>
          <w:b/>
          <w:bCs/>
          <w:color w:val="FF0000"/>
          <w:w w:val="70"/>
          <w:kern w:val="0"/>
          <w:sz w:val="100"/>
          <w:szCs w:val="100"/>
          <w:lang w:val="en-US" w:eastAsia="zh-CN"/>
        </w:rPr>
        <w:t>北京中建科信管理咨询集团</w:t>
      </w:r>
    </w:p>
    <w:p w14:paraId="636DE5C4">
      <w:pPr>
        <w:pStyle w:val="10"/>
        <w:spacing w:line="380" w:lineRule="exact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122555</wp:posOffset>
                </wp:positionV>
                <wp:extent cx="5619750" cy="19050"/>
                <wp:effectExtent l="0" t="19050" r="3810" b="2286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.9pt;margin-top:9.65pt;height:1.5pt;width:442.5pt;z-index:251660288;mso-width-relative:page;mso-height-relative:page;" filled="f" stroked="t" coordsize="21600,21600" o:gfxdata="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9g0Nc1QAAAAcBAAAPAAAAAAAAAAEAIAAAACIAAABkcnMvZG93bnJl&#10;di54bWxQSwECFAAUAAAACACHTuJAn/f4sQACAADRAwAADgAAAAAAAAABACAAAAAkAQAAZHJzL2Uy&#10;b0RvYy54bWxQSwUGAAAAAAYABgBZAQAAlgUAAAAA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0568A29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6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6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关于举办进一步深化国企改革行动——国企布局重构、产业化转型、穿透式监管与内控体系建设实操高级研修班的通知</w:t>
      </w:r>
    </w:p>
    <w:p w14:paraId="129F891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76597EB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各有关单位：</w:t>
      </w:r>
    </w:p>
    <w:p w14:paraId="1D5DF85A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2026年是“十五五”规划开局之年，也是实施新一轮国资国企改革的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第一年。《关于进一步深化国资国企改革的方案（2026—2029年）》已正式下发，标志着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国企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改革从“机制为主、存量整改、规模提质”迭代升级为 “功能为主、系统重构、价值跃迁”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。本轮改革以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增强核心功能、提升核心竞争力为根本主线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，主要体现在：推动国有资本“三个集中”；突出抓好国有经济布局优化和结构调整和国资监管从“管资产”向“管资本”全面升级。面对新一轮国企改革，市级和区县级国企面临诸多核心挑战：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主业与非主业边界模糊，“无关多元、多层架构”问题突出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市场化盈利能力严重不足、平台分散业务交叉资产碎片化、人才结构性短缺、治理体系不健全等痛点交织叠加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0E244374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为帮助相关人员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深刻理解新一轮国资国企改革的政策框架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，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系统学习国有经济布局优化、重组整合、主责主业管理、退平台、穿透式监管等核心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版块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的实操方法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，我单位举办“进一步深化国企改革行动——国企布局重构、产业化转型、穿透式监管与内控体系建设实操高级研修班”，有关事项通知如下：</w:t>
      </w:r>
    </w:p>
    <w:p w14:paraId="49716C7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shd w:val="clear" w:fill="FFFFFF"/>
          <w:lang w:val="en-US" w:eastAsia="zh-CN" w:bidi="ar"/>
        </w:rPr>
        <w:t>一、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培训目标</w:t>
      </w:r>
    </w:p>
    <w:p w14:paraId="760962B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认清形势:深刻理解新一轮国资国企改革的政策框架、监管逻辑与转型紧迫性;</w:t>
      </w:r>
    </w:p>
    <w:p w14:paraId="15E7623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找准定位:明确市级与区县级国企的功能定位与差异化改革路径;</w:t>
      </w:r>
    </w:p>
    <w:p w14:paraId="66CF6E8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掌握方法:系统学习国有经济布局优化、重组整合、主责主业管理、退平台、穿透式监管等核心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版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块的实操方法;</w:t>
      </w:r>
    </w:p>
    <w:p w14:paraId="160A287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制定方案:结合本单位实际，形成可落地、可操作的改革转型行动方案。</w:t>
      </w:r>
    </w:p>
    <w:p w14:paraId="351713A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shd w:val="clear" w:fill="FFFFFF"/>
          <w:lang w:val="en-US" w:eastAsia="zh-CN" w:bidi="ar"/>
        </w:rPr>
        <w:t>二、培训内容</w:t>
      </w:r>
    </w:p>
    <w:p w14:paraId="5032D40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第一部分：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形势研判与政策解读——新一轮国企改革的顶层设计与战略方向</w:t>
      </w:r>
    </w:p>
    <w:p w14:paraId="0C56DFD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（一）新一轮国资国企改革的顶层设计</w:t>
      </w:r>
    </w:p>
    <w:p w14:paraId="7D0A63E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1.《关于进一步深化国资国企改革的方案(2026一2029年)》的核心内容与改革框架；</w:t>
      </w:r>
    </w:p>
    <w:p w14:paraId="5279C339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2.从“机制为主”到“功能为主”的改革逻辑迭代升级；</w:t>
      </w:r>
    </w:p>
    <w:p w14:paraId="657C89E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3.“十五五”开局之年的改革任务与时间表。</w:t>
      </w:r>
    </w:p>
    <w:p w14:paraId="548D167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（二）“三个集中”与国有经济布局优化</w:t>
      </w:r>
    </w:p>
    <w:p w14:paraId="5AB9FD1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1.国有资本“三个集中”的战略内涵与实操要求；</w:t>
      </w:r>
    </w:p>
    <w:p w14:paraId="3FB705B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2.央企、省属国企、市县城投平台的三层差异化定位；</w:t>
      </w:r>
    </w:p>
    <w:p w14:paraId="051A277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3.主责主业规范化管理:强化“无关多元、多层架构、过度负债”管控。</w:t>
      </w:r>
    </w:p>
    <w:p w14:paraId="5869103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（三）“一企一策”考核与穿透式监管</w:t>
      </w:r>
    </w:p>
    <w:p w14:paraId="73EF398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1.差异化考核体系的全面落地:年度考核76%个性化指标；</w:t>
      </w:r>
    </w:p>
    <w:p w14:paraId="2E73D8D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2.智能化穿透式监管:“主体穿透、业务穿透、风险穿透”；</w:t>
      </w:r>
    </w:p>
    <w:p w14:paraId="61F101A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3.全级次、全链条、全过程、全要素覆盖的监管要求。</w:t>
      </w:r>
    </w:p>
    <w:p w14:paraId="5810A88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（四）市级与区县级国企的功能定位与分层施策</w:t>
      </w:r>
    </w:p>
    <w:p w14:paraId="0216DB2B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1.市级国企:城市综合运营商与产业引领者；</w:t>
      </w:r>
    </w:p>
    <w:p w14:paraId="3D6615A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2.区县级国企:守好民生底盘与生存突围；</w:t>
      </w:r>
    </w:p>
    <w:p w14:paraId="3A14386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3.市县协同:打通市属国企与区县国资资源联动通道。</w:t>
      </w:r>
    </w:p>
    <w:p w14:paraId="300CCDC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第二部分：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国有经济布局优化与战略性重组整合</w:t>
      </w:r>
    </w:p>
    <w:p w14:paraId="21D1BAC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（一）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国有经济布局优化的顶层逻辑</w:t>
      </w:r>
    </w:p>
    <w:p w14:paraId="3D09C47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国务院国资委关于“高质量推进重组整合、资源盘活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的部署要求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678F6C4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“同类业务横向整合、产业链上下游纵向整合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的操作原则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6C2D5B6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分层次调整产业结构，不断优化国有经济布局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03D061F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（二）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市级国企的战略性重组路径</w:t>
      </w:r>
    </w:p>
    <w:p w14:paraId="45720C1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整合原则:主业明晰、市场导向、放管结合、防范风险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731CCC3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整合路径:横向合并同类业务、纵向整合产业链、业务归并优化</w:t>
      </w:r>
    </w:p>
    <w:p w14:paraId="27EA02A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典型案例:</w:t>
      </w:r>
    </w:p>
    <w:p w14:paraId="43ABD62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（三）区县级国企的重组整合路径</w:t>
      </w:r>
    </w:p>
    <w:p w14:paraId="250EF0B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1.从“小、散、弱”到集团化运作:“1+N”或"2+2+N”的母子管理架构；</w:t>
      </w:r>
    </w:p>
    <w:p w14:paraId="7701747B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2.典型案例。</w:t>
      </w:r>
    </w:p>
    <w:p w14:paraId="24C8031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（四）重组整合的实操要点</w:t>
      </w:r>
    </w:p>
    <w:p w14:paraId="5979570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1.资产清查、评估与注入的操作流程；</w:t>
      </w:r>
    </w:p>
    <w:p w14:paraId="6DB173E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2.人员安置与组织架构设计；</w:t>
      </w:r>
    </w:p>
    <w:p w14:paraId="18E139B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3.重组后的文化融合与管理整合；</w:t>
      </w:r>
    </w:p>
    <w:p w14:paraId="0A852F4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4.新组建企业的平稳起步与规范运营。</w:t>
      </w:r>
    </w:p>
    <w:p w14:paraId="7CC7DA4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第三部分：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主责主业管理与产业化转型</w:t>
      </w:r>
    </w:p>
    <w:p w14:paraId="4BD981F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（一）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主责主业管理的政策要求</w:t>
      </w:r>
    </w:p>
    <w:p w14:paraId="7F79C44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强化“无关多元、多层架构、过度负债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管控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3208B1EB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引导企业在主责主业领域深耕细作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12BF116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（二）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主业管理的实操方法</w:t>
      </w:r>
    </w:p>
    <w:p w14:paraId="2661719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主业与非主业的界定标准与分类方法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63E01EC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非主业、非优势业务的识别与退出机制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173C269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“一企一策定方向、谋事项、下任务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的系统方法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63EAE2E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主责主业管理的制度化、常态化运行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391104C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（三）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产业化转型的方向与路径</w:t>
      </w:r>
    </w:p>
    <w:p w14:paraId="43C0822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五大转型方向:产业投资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、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国有资本运营平台、城市综合运营商、公共产品服务商、园区开发运营商、文化旅游平台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779DCB1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从“城市建设者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向“产业合伙人、生态构建者、战略践行者”转变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42C307F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典型案例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4A4C05F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（四）转型的核心要件</w:t>
      </w:r>
    </w:p>
    <w:p w14:paraId="6CF2B87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1.厘清政府存量债务与经营性债务的边界；</w:t>
      </w:r>
    </w:p>
    <w:p w14:paraId="6E76D62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2.优化资产结构，提升经营性资产占比；</w:t>
      </w:r>
    </w:p>
    <w:p w14:paraId="63F6289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3.培育稳定的经营性现金流；</w:t>
      </w:r>
    </w:p>
    <w:p w14:paraId="13388EF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4.逐步降低对财政补贴的依赖。</w:t>
      </w:r>
    </w:p>
    <w:p w14:paraId="6B268C6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center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第四部分：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“退平台”实操与市场化转型</w:t>
      </w:r>
    </w:p>
    <w:p w14:paraId="09FF0F6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（一）“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平台”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的全流程操作</w:t>
      </w:r>
    </w:p>
    <w:p w14:paraId="471C817B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第一步:隐性债务清查一一全面摸清债务底数，编制债务化解方案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5169F16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第二步:政府认定一-地方政府确认不再承担融资职能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4EC7705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第三步:市场表决一-征求金融债权人意见，保障平稳退出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05AC4FC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第四步:主体公告一-正式发布退出融资平台的公告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1B9CDFC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5.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第五步:后续监督一-退出后的风险监测与持续转型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6F7E8509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（二）“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平台”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的法律合规与风险防范</w:t>
      </w:r>
    </w:p>
    <w:p w14:paraId="06577AB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“退平台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的法律程序与合规要点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7214E17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“虚假退平台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的识别与防范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2FD6657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退出后的债务管控与监管盲区规避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32721CA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典型法律风险案例解析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1744CA2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（三）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从“退平台”到“真转型”</w:t>
      </w:r>
    </w:p>
    <w:p w14:paraId="0A7D444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退平台后的实质性市场化转型要求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67B2EA2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转型的节奏把控与区域资源禀赋的匹配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633E82C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如何避免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形退实不退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的形式主义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77CEDAD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典型案例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17A6007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center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第五部分：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中国特色现代企业制度与市场化经营机制</w:t>
      </w:r>
    </w:p>
    <w:p w14:paraId="67F60A9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（一）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法人治理结构完善:党委会、董事会、经理层的权责边界与运行机制</w:t>
      </w:r>
    </w:p>
    <w:p w14:paraId="255A881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“三重一大”决策制度的规范化运作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09D0326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新《公司法》框架下的公司治理优化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07DA260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母子公司管控模式与权责划分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690CD16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（二）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三项制度改革“动真格”</w:t>
      </w:r>
    </w:p>
    <w:p w14:paraId="3AAD7B0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三项制度改革是国企改革的关键抓手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3A8934AB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劳动制度改革:竞聘上岗、市场化选人用人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5FFEA8B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人事制度改革:打破身份界限、推行职业经理人制度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2F83CA3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分配制度改革:绩效薪酬挂钩、打破“大锅饭”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60BC753B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5.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杜绝“走过场、装样子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，构建内部市场化运营机制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2330A15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6.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经理层任期制与契约化管理的全面推行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5FB831F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（三）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科技创新与产业创新深度融合</w:t>
      </w:r>
    </w:p>
    <w:p w14:paraId="4636A09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科技创新是培育新质生产力的核心引擎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62DDA7C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地方国企强化科技创新主体地位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0B09032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“国企出题、科创企业和高校院所答题、市场阅卷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的创新生态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67AD052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应用场景开放与科技成果转化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5A63DFC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第六部分：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穿透式国资监管与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内控体系建设</w:t>
      </w:r>
    </w:p>
    <w:p w14:paraId="5CB38F6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（一）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穿透式监管的政策框架</w:t>
      </w:r>
    </w:p>
    <w:p w14:paraId="4E1C819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穿透式监管列为新一轮国企改革重点任务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1EC379F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“三个穿透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与“四个全”:主体穿透、业务穿透、风险穿透;全级次、全链条、全过程、全要素覆盖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3D013D5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智能化穿透式监管:实时监测、动态预警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684270C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（二）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穿透式监管的落地实施</w:t>
      </w:r>
    </w:p>
    <w:p w14:paraId="08563EA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全级次企业管控体系建设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77000F8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财务数智化转型升级与穿透监管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799ACB8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投资、财务、采购等重点领域的穿透覆盖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5463890B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数字化监管“一张网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建设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12D763C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（三）风险防控体系建设</w:t>
      </w:r>
    </w:p>
    <w:p w14:paraId="41D02ED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1.经营风险的识别、评估与预警机制；</w:t>
      </w:r>
    </w:p>
    <w:p w14:paraId="7426E0C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2.债务风险、投资风险、合规风险的协同防控；</w:t>
      </w:r>
    </w:p>
    <w:p w14:paraId="375A31C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3.“户头、人头”双控机制；</w:t>
      </w:r>
    </w:p>
    <w:p w14:paraId="55745BC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4.守住不发生系统性风险的底线。</w:t>
      </w:r>
    </w:p>
    <w:p w14:paraId="661A90C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（四）国资监管的“放活”与“管好”统一</w:t>
      </w:r>
    </w:p>
    <w:p w14:paraId="1333299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1.既不干预企业日常经营，又能实时监测；</w:t>
      </w:r>
    </w:p>
    <w:p w14:paraId="6DE1DCC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2.专业化、体系化、法治化、高效化的监管水平提升；</w:t>
      </w:r>
    </w:p>
    <w:p w14:paraId="5EE0B36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3.监管与服务的有机结合。</w:t>
      </w:r>
    </w:p>
    <w:p w14:paraId="26B09B9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（五）集团管控架构下的内控体系设计</w:t>
      </w:r>
    </w:p>
    <w:p w14:paraId="6D62290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1.多层级架构下的控制力不足问题破解；</w:t>
      </w:r>
    </w:p>
    <w:p w14:paraId="558C530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2.母子公司内控职责划分与制度衔接；</w:t>
      </w:r>
    </w:p>
    <w:p w14:paraId="64BCBCA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3.实操:集团内控体系架构图模板(含母子公司职责划分)。</w:t>
      </w:r>
    </w:p>
    <w:p w14:paraId="0E6C685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（六）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内控制度体系文件编制</w:t>
      </w:r>
    </w:p>
    <w:p w14:paraId="04A7235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内控制度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“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废改立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”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的标准与路径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0C4F8AB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制度体系框架设计:从基本制度到操作细则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；</w:t>
      </w:r>
    </w:p>
    <w:p w14:paraId="08CDAEE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实操:内控制度体系目录模板及编写规范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1F5E488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（七）内控与合规、风险的一体化融合</w:t>
      </w:r>
    </w:p>
    <w:p w14:paraId="6B759C8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1.风险管理、内部控制与合规的一体化整合；</w:t>
      </w:r>
    </w:p>
    <w:p w14:paraId="635CBA5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2.法务、合规、内控、风险、审计五位协同；</w:t>
      </w:r>
    </w:p>
    <w:p w14:paraId="4A47B88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3.实操:一体化融合工作推进方案框架。</w:t>
      </w:r>
    </w:p>
    <w:p w14:paraId="2C7E0C66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三、培训对象</w:t>
      </w:r>
    </w:p>
    <w:p w14:paraId="25F0708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各级政府国有资产监督管理部门相关负责人，国企的相关管理人员；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平台公司战略规划、投融资、财务、法务、资产管理等业务骨干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。</w:t>
      </w:r>
    </w:p>
    <w:p w14:paraId="68817AF5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四、授课师资</w:t>
      </w:r>
    </w:p>
    <w:p w14:paraId="395D9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9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拟邀请国务院国资委所属有关单位、中国人事科学研究院</w:t>
      </w:r>
      <w:r>
        <w:rPr>
          <w:rFonts w:hint="eastAsia" w:ascii="仿宋" w:hAnsi="仿宋" w:eastAsia="仿宋" w:cs="仿宋"/>
          <w:spacing w:val="8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pacing w:val="8"/>
          <w:sz w:val="28"/>
          <w:szCs w:val="28"/>
          <w:lang w:val="en-US" w:eastAsia="zh-CN"/>
        </w:rPr>
        <w:t>国企改革研究领域</w:t>
      </w:r>
      <w:r>
        <w:rPr>
          <w:rFonts w:hint="eastAsia" w:ascii="仿宋" w:hAnsi="仿宋" w:eastAsia="仿宋" w:cs="仿宋"/>
          <w:spacing w:val="8"/>
          <w:sz w:val="28"/>
          <w:szCs w:val="28"/>
        </w:rPr>
        <w:t>等</w:t>
      </w:r>
      <w:r>
        <w:rPr>
          <w:rFonts w:hint="eastAsia" w:ascii="仿宋" w:hAnsi="仿宋" w:eastAsia="仿宋" w:cs="仿宋"/>
          <w:spacing w:val="8"/>
          <w:sz w:val="28"/>
          <w:szCs w:val="28"/>
          <w:lang w:val="en-US" w:eastAsia="zh-CN"/>
        </w:rPr>
        <w:t>权威</w:t>
      </w:r>
      <w:r>
        <w:rPr>
          <w:rFonts w:hint="eastAsia" w:ascii="仿宋" w:hAnsi="仿宋" w:eastAsia="仿宋" w:cs="仿宋"/>
          <w:spacing w:val="8"/>
          <w:sz w:val="28"/>
          <w:szCs w:val="28"/>
        </w:rPr>
        <w:t>专家授课。</w:t>
      </w:r>
    </w:p>
    <w:p w14:paraId="30D9B810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五、时间地点</w:t>
      </w:r>
    </w:p>
    <w:p w14:paraId="5DC29D2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2026年09月03日—09月06日     成都市（03日全天报到）</w:t>
      </w:r>
    </w:p>
    <w:p w14:paraId="4C6701A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2026年09月10日—09月13日     南昌市（10日全天报到）</w:t>
      </w:r>
    </w:p>
    <w:p w14:paraId="1701BC1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2026年09月17日—09月20日     长沙市（17日全天报到）</w:t>
      </w:r>
    </w:p>
    <w:p w14:paraId="280959CB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六、收费标准</w:t>
      </w:r>
    </w:p>
    <w:p w14:paraId="11DE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92" w:firstLineChars="200"/>
        <w:textAlignment w:val="auto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A. 3980元/人（含培训、资料、电子课件、场地及培训期间午餐、结业证书等），住宿统一安排，费用自理；</w:t>
      </w:r>
    </w:p>
    <w:p w14:paraId="5B75D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92" w:firstLineChars="200"/>
        <w:textAlignment w:val="auto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 xml:space="preserve">B. 5980元/人（含培训、资料、电子课件、场地、证书申报及培训期间午餐等），住宿统一安排，费用自理。培训结束后，经考核合格，由中小企业合作发展促进中心颁发《投融资规划师》证书或由中国职业经理人协会颁发《初级职业经理人》证书，报名需提供申报表、二寸蓝底免冠彩色照片、身份证复印件、学历证书复印件等电子版材料； </w:t>
      </w:r>
    </w:p>
    <w:p w14:paraId="3B273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92" w:firstLineChars="200"/>
        <w:textAlignment w:val="auto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C.28000元/单位，同步直播，单位投屏播放，统一观看，不限人数，提供电子课件，支持在线提问。</w:t>
      </w:r>
    </w:p>
    <w:p w14:paraId="565D5038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七、联系方式</w:t>
      </w:r>
    </w:p>
    <w:p w14:paraId="3C8E6C6D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92" w:afterAutospacing="0" w:line="460" w:lineRule="exact"/>
        <w:ind w:right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 xml:space="preserve">报名负责人：聂红军 主任18211071700（微信）   </w:t>
      </w:r>
    </w:p>
    <w:p w14:paraId="4BA8E010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92" w:afterAutospacing="0" w:line="460" w:lineRule="exact"/>
        <w:ind w:right="0" w:firstLine="5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 xml:space="preserve">电   话：13141289128        邮    箱：470882753@qq.com  </w:t>
      </w:r>
    </w:p>
    <w:p w14:paraId="0CCAD69F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92" w:afterAutospacing="0" w:line="460" w:lineRule="exact"/>
        <w:ind w:right="0" w:firstLine="5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 w:themeColor="text1"/>
          <w:spacing w:val="6"/>
          <w:sz w:val="30"/>
          <w:szCs w:val="30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607"/>
          <w:spacing w:val="5"/>
          <w:kern w:val="0"/>
          <w:sz w:val="28"/>
          <w:szCs w:val="28"/>
          <w:u w:val="none"/>
          <w:shd w:val="clear" w:fill="FFFFFF"/>
          <w:lang w:val="en-US" w:eastAsia="zh-CN" w:bidi="ar"/>
        </w:rPr>
        <w:t>qq咨询：470882753          网    址：www.zqgpchina.cn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494030</wp:posOffset>
            </wp:positionV>
            <wp:extent cx="2190750" cy="2187575"/>
            <wp:effectExtent l="0" t="0" r="0" b="3175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8EF9C"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 w:after="192" w:afterAutospacing="0"/>
        <w:ind w:right="0" w:firstLine="3432" w:firstLineChars="110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 w:themeColor="text1"/>
          <w:spacing w:val="6"/>
          <w:sz w:val="30"/>
          <w:szCs w:val="30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 w14:paraId="1250D037"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 w:after="192" w:afterAutospacing="0"/>
        <w:ind w:right="0" w:firstLine="3744" w:firstLineChars="1200"/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6"/>
          <w:sz w:val="30"/>
          <w:szCs w:val="30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6"/>
          <w:sz w:val="30"/>
          <w:szCs w:val="30"/>
          <w:shd w:val="clear" w:fill="FFFFFF"/>
          <w:lang w:eastAsia="zh-CN"/>
          <w14:textFill>
            <w14:solidFill>
              <w14:schemeClr w14:val="tx1"/>
            </w14:solidFill>
          </w14:textFill>
        </w:rPr>
        <w:t>北京中建科信管理咨询集团有限公司</w:t>
      </w:r>
    </w:p>
    <w:p w14:paraId="03C7A9A8"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 w:after="192" w:afterAutospacing="0"/>
        <w:ind w:right="0" w:firstLine="5616" w:firstLineChars="1800"/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6"/>
          <w:sz w:val="30"/>
          <w:szCs w:val="3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6"/>
          <w:sz w:val="30"/>
          <w:szCs w:val="3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2026年8月6日</w:t>
      </w:r>
    </w:p>
    <w:p w14:paraId="7C788E8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B6289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0D2EF1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374770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425145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46C001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1A5C24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398075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8868A9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653913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FA8E577">
      <w:pPr>
        <w:rPr>
          <w:rFonts w:hint="eastAsia"/>
          <w:lang w:val="en-US" w:eastAsia="zh-CN"/>
        </w:rPr>
      </w:pPr>
      <w:bookmarkStart w:id="0" w:name="_GoBack"/>
      <w:bookmarkEnd w:id="0"/>
    </w:p>
    <w:p w14:paraId="62419BE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000000" w:fill="auto"/>
          <w:lang w:val="en-US" w:eastAsia="zh-CN" w:bidi="ar-SA"/>
          <w14:textFill>
            <w14:solidFill>
              <w14:schemeClr w14:val="tx1"/>
            </w14:solidFill>
          </w14:textFill>
        </w:rPr>
        <w:t>附件：</w:t>
      </w:r>
    </w:p>
    <w:p w14:paraId="760D3E5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6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6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进一步深化国企改革行动——国企布局重构、产业化转型、穿透式监管与内控体系建设实操高级研修班报名回执表</w:t>
      </w:r>
    </w:p>
    <w:tbl>
      <w:tblPr>
        <w:tblStyle w:val="12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854"/>
        <w:gridCol w:w="1293"/>
        <w:gridCol w:w="1952"/>
        <w:gridCol w:w="1896"/>
        <w:gridCol w:w="2164"/>
      </w:tblGrid>
      <w:tr w14:paraId="2815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65ED0DC1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4099" w:type="dxa"/>
            <w:gridSpan w:val="3"/>
            <w:vAlign w:val="center"/>
          </w:tcPr>
          <w:p w14:paraId="0E26F3F5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3FE433E6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164" w:type="dxa"/>
            <w:vAlign w:val="center"/>
          </w:tcPr>
          <w:p w14:paraId="2FF45807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33F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4298A930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8159" w:type="dxa"/>
            <w:gridSpan w:val="5"/>
            <w:vAlign w:val="center"/>
          </w:tcPr>
          <w:p w14:paraId="5470B0F8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7E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0C6387A8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147" w:type="dxa"/>
            <w:gridSpan w:val="2"/>
            <w:vAlign w:val="center"/>
          </w:tcPr>
          <w:p w14:paraId="5CD2CF4F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23762C4B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4060" w:type="dxa"/>
            <w:gridSpan w:val="2"/>
            <w:vAlign w:val="center"/>
          </w:tcPr>
          <w:p w14:paraId="6E638BE0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968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578EFE3E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147" w:type="dxa"/>
            <w:gridSpan w:val="2"/>
            <w:vAlign w:val="center"/>
          </w:tcPr>
          <w:p w14:paraId="46472B60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030F37F3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办公电话</w:t>
            </w:r>
          </w:p>
        </w:tc>
        <w:tc>
          <w:tcPr>
            <w:tcW w:w="4060" w:type="dxa"/>
            <w:gridSpan w:val="2"/>
            <w:vAlign w:val="center"/>
          </w:tcPr>
          <w:p w14:paraId="3AABBFD2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18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661262CB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147" w:type="dxa"/>
            <w:gridSpan w:val="2"/>
            <w:vAlign w:val="center"/>
          </w:tcPr>
          <w:p w14:paraId="5E956A5E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0DFF9173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4060" w:type="dxa"/>
            <w:gridSpan w:val="2"/>
            <w:vAlign w:val="center"/>
          </w:tcPr>
          <w:p w14:paraId="718A3D02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91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53D7146E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参训人员</w:t>
            </w:r>
          </w:p>
        </w:tc>
        <w:tc>
          <w:tcPr>
            <w:tcW w:w="854" w:type="dxa"/>
            <w:vAlign w:val="center"/>
          </w:tcPr>
          <w:p w14:paraId="70A8FD41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93" w:type="dxa"/>
            <w:vAlign w:val="center"/>
          </w:tcPr>
          <w:p w14:paraId="7A85ECAF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952" w:type="dxa"/>
            <w:vAlign w:val="center"/>
          </w:tcPr>
          <w:p w14:paraId="4F6235E6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896" w:type="dxa"/>
            <w:vAlign w:val="center"/>
          </w:tcPr>
          <w:p w14:paraId="697984C2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164" w:type="dxa"/>
            <w:vAlign w:val="center"/>
          </w:tcPr>
          <w:p w14:paraId="4143D580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7B28F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44CC2837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Align w:val="center"/>
          </w:tcPr>
          <w:p w14:paraId="6C5D5C3B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vAlign w:val="center"/>
          </w:tcPr>
          <w:p w14:paraId="2B2DC346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4D914889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1409B965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4" w:type="dxa"/>
            <w:vAlign w:val="center"/>
          </w:tcPr>
          <w:p w14:paraId="3A7FB89B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62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106DFBF0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Align w:val="center"/>
          </w:tcPr>
          <w:p w14:paraId="4CA736D9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vAlign w:val="center"/>
          </w:tcPr>
          <w:p w14:paraId="3A1D0B4C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6F859463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600F5733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4" w:type="dxa"/>
            <w:vAlign w:val="center"/>
          </w:tcPr>
          <w:p w14:paraId="00428FB1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A17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4A74AC01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Align w:val="center"/>
          </w:tcPr>
          <w:p w14:paraId="31E301E1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vAlign w:val="center"/>
          </w:tcPr>
          <w:p w14:paraId="6A8BD4C2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61A3E1B8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7A361B52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4" w:type="dxa"/>
            <w:vAlign w:val="center"/>
          </w:tcPr>
          <w:p w14:paraId="16D79903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461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4822AD0B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Align w:val="center"/>
          </w:tcPr>
          <w:p w14:paraId="404FE956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vAlign w:val="center"/>
          </w:tcPr>
          <w:p w14:paraId="693E6350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0D42DCD5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303F5024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4" w:type="dxa"/>
            <w:vAlign w:val="center"/>
          </w:tcPr>
          <w:p w14:paraId="7D579A40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BEA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27DB234D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Align w:val="center"/>
          </w:tcPr>
          <w:p w14:paraId="5A358DB4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vAlign w:val="center"/>
          </w:tcPr>
          <w:p w14:paraId="376788A0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2A7A55F2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68505060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4" w:type="dxa"/>
            <w:vAlign w:val="center"/>
          </w:tcPr>
          <w:p w14:paraId="56BF9356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63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52A0AD38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Align w:val="center"/>
          </w:tcPr>
          <w:p w14:paraId="7AED7FCD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vAlign w:val="center"/>
          </w:tcPr>
          <w:p w14:paraId="70BB0CB7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41CA553E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7E3FF4BF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4" w:type="dxa"/>
            <w:vAlign w:val="center"/>
          </w:tcPr>
          <w:p w14:paraId="0F0A5869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C37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76DC2E5A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Align w:val="center"/>
          </w:tcPr>
          <w:p w14:paraId="579E409F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vAlign w:val="center"/>
          </w:tcPr>
          <w:p w14:paraId="2BEA503E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67888E87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12100795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4" w:type="dxa"/>
            <w:vAlign w:val="center"/>
          </w:tcPr>
          <w:p w14:paraId="631627A3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2AE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5BC276F9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Align w:val="center"/>
          </w:tcPr>
          <w:p w14:paraId="66B49D04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vAlign w:val="center"/>
          </w:tcPr>
          <w:p w14:paraId="2D3AF6DE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1DFAB7CD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78355049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4" w:type="dxa"/>
            <w:vAlign w:val="center"/>
          </w:tcPr>
          <w:p w14:paraId="7FF37A51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44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088D81AF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参训时间</w:t>
            </w:r>
          </w:p>
        </w:tc>
        <w:tc>
          <w:tcPr>
            <w:tcW w:w="2147" w:type="dxa"/>
            <w:gridSpan w:val="2"/>
            <w:vAlign w:val="center"/>
          </w:tcPr>
          <w:p w14:paraId="76FAA6A4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vAlign w:val="center"/>
          </w:tcPr>
          <w:p w14:paraId="2716F629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参训地点</w:t>
            </w:r>
          </w:p>
        </w:tc>
        <w:tc>
          <w:tcPr>
            <w:tcW w:w="4060" w:type="dxa"/>
            <w:gridSpan w:val="2"/>
            <w:vAlign w:val="center"/>
          </w:tcPr>
          <w:p w14:paraId="44137CE2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F8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5CEDDBF2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住宿标准</w:t>
            </w:r>
          </w:p>
        </w:tc>
        <w:tc>
          <w:tcPr>
            <w:tcW w:w="8159" w:type="dxa"/>
            <w:gridSpan w:val="5"/>
            <w:vAlign w:val="center"/>
          </w:tcPr>
          <w:p w14:paraId="5BD85339">
            <w:pPr>
              <w:tabs>
                <w:tab w:val="left" w:pos="567"/>
                <w:tab w:val="left" w:pos="709"/>
              </w:tabs>
              <w:spacing w:line="300" w:lineRule="exact"/>
              <w:ind w:firstLine="1680" w:firstLineChars="6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单住□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合住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自理□</w:t>
            </w:r>
          </w:p>
        </w:tc>
      </w:tr>
      <w:tr w14:paraId="59D3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7727FBD7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证书申报</w:t>
            </w:r>
          </w:p>
        </w:tc>
        <w:tc>
          <w:tcPr>
            <w:tcW w:w="8159" w:type="dxa"/>
            <w:gridSpan w:val="5"/>
            <w:vAlign w:val="center"/>
          </w:tcPr>
          <w:p w14:paraId="6A3C57E6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投融资规划师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》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06B0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78" w:type="dxa"/>
            <w:vAlign w:val="center"/>
          </w:tcPr>
          <w:p w14:paraId="6DE2DF1D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付款方式</w:t>
            </w:r>
          </w:p>
        </w:tc>
        <w:tc>
          <w:tcPr>
            <w:tcW w:w="4099" w:type="dxa"/>
            <w:gridSpan w:val="3"/>
            <w:vAlign w:val="center"/>
          </w:tcPr>
          <w:p w14:paraId="2F2D9CE3">
            <w:pPr>
              <w:tabs>
                <w:tab w:val="left" w:pos="567"/>
                <w:tab w:val="left" w:pos="709"/>
              </w:tabs>
              <w:spacing w:line="300" w:lineRule="exact"/>
              <w:ind w:firstLine="840" w:firstLineChars="300"/>
              <w:jc w:val="both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转账□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现场□</w:t>
            </w:r>
          </w:p>
        </w:tc>
        <w:tc>
          <w:tcPr>
            <w:tcW w:w="1896" w:type="dxa"/>
            <w:vAlign w:val="center"/>
          </w:tcPr>
          <w:p w14:paraId="11786852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2164" w:type="dxa"/>
          </w:tcPr>
          <w:p w14:paraId="7EA0882D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A36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678" w:type="dxa"/>
            <w:vAlign w:val="center"/>
          </w:tcPr>
          <w:p w14:paraId="46CB8773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C6D3A24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收款信息</w:t>
            </w:r>
          </w:p>
        </w:tc>
        <w:tc>
          <w:tcPr>
            <w:tcW w:w="8159" w:type="dxa"/>
            <w:gridSpan w:val="5"/>
          </w:tcPr>
          <w:p w14:paraId="7C28E301">
            <w:pPr>
              <w:keepNext w:val="0"/>
              <w:keepLines w:val="0"/>
              <w:pageBreakBefore w:val="0"/>
              <w:widowControl w:val="0"/>
              <w:tabs>
                <w:tab w:val="left" w:pos="567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baseline"/>
              <w:outlineLvl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开户名称：北京中建科信管理咨询集团有限公司</w:t>
            </w:r>
          </w:p>
          <w:p w14:paraId="256B2E28">
            <w:pPr>
              <w:keepNext w:val="0"/>
              <w:keepLines w:val="0"/>
              <w:pageBreakBefore w:val="0"/>
              <w:widowControl w:val="0"/>
              <w:tabs>
                <w:tab w:val="left" w:pos="567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baseline"/>
              <w:outlineLvl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开户行：中国工商银行股份有限公司北京半壁店支行</w:t>
            </w:r>
          </w:p>
          <w:p w14:paraId="16074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账号：0200247009200068235</w:t>
            </w:r>
          </w:p>
        </w:tc>
      </w:tr>
      <w:tr w14:paraId="0A030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678" w:type="dxa"/>
            <w:vAlign w:val="center"/>
          </w:tcPr>
          <w:p w14:paraId="15469E37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4099" w:type="dxa"/>
            <w:gridSpan w:val="3"/>
            <w:vAlign w:val="center"/>
          </w:tcPr>
          <w:p w14:paraId="1AF18252">
            <w:pPr>
              <w:tabs>
                <w:tab w:val="left" w:pos="567"/>
                <w:tab w:val="left" w:pos="709"/>
              </w:tabs>
              <w:spacing w:line="300" w:lineRule="exact"/>
              <w:ind w:firstLine="560" w:firstLineChars="2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课程可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据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单位实际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需</w:t>
            </w:r>
          </w:p>
          <w:p w14:paraId="3B16FC07">
            <w:pPr>
              <w:tabs>
                <w:tab w:val="left" w:pos="567"/>
                <w:tab w:val="left" w:pos="709"/>
              </w:tabs>
              <w:spacing w:line="300" w:lineRule="exact"/>
              <w:ind w:firstLine="560" w:firstLineChars="2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A6F39D7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求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内部培训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4060" w:type="dxa"/>
            <w:gridSpan w:val="2"/>
            <w:vAlign w:val="center"/>
          </w:tcPr>
          <w:p w14:paraId="47D466FC">
            <w:pPr>
              <w:tabs>
                <w:tab w:val="left" w:pos="567"/>
                <w:tab w:val="left" w:pos="709"/>
              </w:tabs>
              <w:spacing w:line="300" w:lineRule="exact"/>
              <w:ind w:firstLine="280" w:firstLineChars="1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57EEE171">
            <w:pPr>
              <w:pStyle w:val="11"/>
              <w:rPr>
                <w:rFonts w:hint="eastAsia" w:ascii="仿宋" w:hAnsi="仿宋" w:eastAsia="仿宋" w:cs="仿宋"/>
              </w:rPr>
            </w:pPr>
          </w:p>
          <w:p w14:paraId="2F13E675">
            <w:pPr>
              <w:tabs>
                <w:tab w:val="left" w:pos="567"/>
                <w:tab w:val="left" w:pos="709"/>
              </w:tabs>
              <w:spacing w:line="300" w:lineRule="exact"/>
              <w:ind w:firstLine="280" w:firstLineChars="1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7BEBF416">
      <w:pPr>
        <w:spacing w:line="500" w:lineRule="exact"/>
        <w:ind w:firstLine="280" w:firstLineChars="1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备注：1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宋体"/>
          <w:sz w:val="28"/>
          <w:szCs w:val="28"/>
        </w:rPr>
        <w:t>此表可复制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，</w:t>
      </w:r>
      <w:r>
        <w:rPr>
          <w:rFonts w:hint="eastAsia" w:ascii="仿宋" w:hAnsi="仿宋" w:eastAsia="仿宋" w:cs="宋体"/>
          <w:sz w:val="28"/>
          <w:szCs w:val="28"/>
        </w:rPr>
        <w:t>汇总名单后发送至会务组；</w:t>
      </w:r>
    </w:p>
    <w:p w14:paraId="616B10DA">
      <w:pPr>
        <w:numPr>
          <w:ilvl w:val="0"/>
          <w:numId w:val="1"/>
        </w:numPr>
        <w:spacing w:line="500" w:lineRule="exact"/>
        <w:ind w:firstLine="1120" w:firstLineChars="4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报名负责人：聂红军 主任18211071700（微信）   </w:t>
      </w:r>
    </w:p>
    <w:p w14:paraId="6F985FE8">
      <w:pPr>
        <w:numPr>
          <w:numId w:val="0"/>
        </w:numPr>
        <w:spacing w:line="500" w:lineRule="exact"/>
        <w:ind w:firstLine="1680" w:firstLineChars="6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电  话：13141289128       邮    箱：470882753@qq.com  </w:t>
      </w:r>
    </w:p>
    <w:p w14:paraId="350934D5">
      <w:pPr>
        <w:numPr>
          <w:numId w:val="0"/>
        </w:numPr>
        <w:spacing w:line="500" w:lineRule="exact"/>
        <w:ind w:firstLine="1680" w:firstLineChars="6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qq咨询：470882753        网    址：www.zqgpchina.cn</w:t>
      </w:r>
    </w:p>
    <w:p w14:paraId="0C24182D"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 w:after="192" w:afterAutospacing="0"/>
        <w:ind w:right="0" w:firstLine="4992" w:firstLineChars="1600"/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6"/>
          <w:sz w:val="30"/>
          <w:szCs w:val="3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761CCF-1B08-4579-BE5E-9613365881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2C7F2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9447D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F9447D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9A3646"/>
    <w:multiLevelType w:val="singleLevel"/>
    <w:tmpl w:val="D09A364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OGRkZWMxNTc3M2E4ZWJhODhmY2RjOTRlNzg2OTgifQ=="/>
  </w:docVars>
  <w:rsids>
    <w:rsidRoot w:val="00A25635"/>
    <w:rsid w:val="000A7D38"/>
    <w:rsid w:val="000D57E6"/>
    <w:rsid w:val="001B15FC"/>
    <w:rsid w:val="001E3A77"/>
    <w:rsid w:val="002276E2"/>
    <w:rsid w:val="00255A18"/>
    <w:rsid w:val="002966FD"/>
    <w:rsid w:val="002B680B"/>
    <w:rsid w:val="002F6C07"/>
    <w:rsid w:val="00332CFE"/>
    <w:rsid w:val="003D0167"/>
    <w:rsid w:val="004A7DA4"/>
    <w:rsid w:val="004C251D"/>
    <w:rsid w:val="004E73F7"/>
    <w:rsid w:val="00530EDC"/>
    <w:rsid w:val="005B340B"/>
    <w:rsid w:val="005C6B69"/>
    <w:rsid w:val="00613255"/>
    <w:rsid w:val="00616063"/>
    <w:rsid w:val="00886B47"/>
    <w:rsid w:val="008A4005"/>
    <w:rsid w:val="008E7BFF"/>
    <w:rsid w:val="00947B56"/>
    <w:rsid w:val="009A2626"/>
    <w:rsid w:val="009C19A5"/>
    <w:rsid w:val="009C42E1"/>
    <w:rsid w:val="009D5A17"/>
    <w:rsid w:val="00A25635"/>
    <w:rsid w:val="00A337C0"/>
    <w:rsid w:val="00A52172"/>
    <w:rsid w:val="00A75C48"/>
    <w:rsid w:val="00B242D4"/>
    <w:rsid w:val="00B8228E"/>
    <w:rsid w:val="00C96EFB"/>
    <w:rsid w:val="00CB1102"/>
    <w:rsid w:val="00E14DBD"/>
    <w:rsid w:val="00E46B61"/>
    <w:rsid w:val="00E92371"/>
    <w:rsid w:val="00EC2D01"/>
    <w:rsid w:val="00F45E68"/>
    <w:rsid w:val="00F81827"/>
    <w:rsid w:val="00FA6966"/>
    <w:rsid w:val="00FB5DD5"/>
    <w:rsid w:val="01C571D7"/>
    <w:rsid w:val="02242CC1"/>
    <w:rsid w:val="02510197"/>
    <w:rsid w:val="02935B9B"/>
    <w:rsid w:val="07837BA3"/>
    <w:rsid w:val="08253E42"/>
    <w:rsid w:val="0ADB385E"/>
    <w:rsid w:val="0CD11017"/>
    <w:rsid w:val="0F051A87"/>
    <w:rsid w:val="0FB74630"/>
    <w:rsid w:val="10953405"/>
    <w:rsid w:val="160430A9"/>
    <w:rsid w:val="16243949"/>
    <w:rsid w:val="18BE222D"/>
    <w:rsid w:val="1B350E2E"/>
    <w:rsid w:val="1C827473"/>
    <w:rsid w:val="1EA125EF"/>
    <w:rsid w:val="20902525"/>
    <w:rsid w:val="20B56FAA"/>
    <w:rsid w:val="224C2A45"/>
    <w:rsid w:val="230479E7"/>
    <w:rsid w:val="24825C6E"/>
    <w:rsid w:val="2A3F3F16"/>
    <w:rsid w:val="2ED578D6"/>
    <w:rsid w:val="3B9420E7"/>
    <w:rsid w:val="3E7975CC"/>
    <w:rsid w:val="407D3798"/>
    <w:rsid w:val="40833746"/>
    <w:rsid w:val="43B43B06"/>
    <w:rsid w:val="456B6447"/>
    <w:rsid w:val="47E524E0"/>
    <w:rsid w:val="49431BB4"/>
    <w:rsid w:val="4AE10B61"/>
    <w:rsid w:val="4B366864"/>
    <w:rsid w:val="4BF05034"/>
    <w:rsid w:val="4BFA2FE7"/>
    <w:rsid w:val="4C3C5D5C"/>
    <w:rsid w:val="4C7423E6"/>
    <w:rsid w:val="4CA677B2"/>
    <w:rsid w:val="4CBC3900"/>
    <w:rsid w:val="4EAA0D02"/>
    <w:rsid w:val="51A32B9C"/>
    <w:rsid w:val="56AB0D99"/>
    <w:rsid w:val="58822E3D"/>
    <w:rsid w:val="58EA42B7"/>
    <w:rsid w:val="594352B9"/>
    <w:rsid w:val="59FD1B50"/>
    <w:rsid w:val="5D557E43"/>
    <w:rsid w:val="5E76570A"/>
    <w:rsid w:val="5EF9064C"/>
    <w:rsid w:val="600528D3"/>
    <w:rsid w:val="60A1067D"/>
    <w:rsid w:val="6159161F"/>
    <w:rsid w:val="6325167F"/>
    <w:rsid w:val="639808F7"/>
    <w:rsid w:val="63DE0F90"/>
    <w:rsid w:val="644F704C"/>
    <w:rsid w:val="697704F8"/>
    <w:rsid w:val="69CD4B31"/>
    <w:rsid w:val="6C5C5FF4"/>
    <w:rsid w:val="6D12171A"/>
    <w:rsid w:val="6E08381B"/>
    <w:rsid w:val="6E2E7EE4"/>
    <w:rsid w:val="70514307"/>
    <w:rsid w:val="706B0118"/>
    <w:rsid w:val="729850DF"/>
    <w:rsid w:val="72F62719"/>
    <w:rsid w:val="73993FFB"/>
    <w:rsid w:val="761262E7"/>
    <w:rsid w:val="76BDAA09"/>
    <w:rsid w:val="7B3A3782"/>
    <w:rsid w:val="7DA41F6D"/>
    <w:rsid w:val="7E6B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eastAsia="楷体_GB2312"/>
      <w:sz w:val="28"/>
      <w:szCs w:val="20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6"/>
    <w:semiHidden/>
    <w:unhideWhenUsed/>
    <w:qFormat/>
    <w:uiPriority w:val="99"/>
    <w:pPr>
      <w:spacing w:after="120"/>
      <w:ind w:left="420" w:leftChars="200"/>
    </w:p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link w:val="19"/>
    <w:qFormat/>
    <w:uiPriority w:val="0"/>
    <w:pPr>
      <w:spacing w:before="240" w:after="60"/>
      <w:jc w:val="center"/>
      <w:outlineLvl w:val="0"/>
    </w:pPr>
    <w:rPr>
      <w:rFonts w:ascii="Cambria" w:hAnsi="Cambria" w:eastAsiaTheme="minorEastAsia"/>
      <w:b/>
      <w:bCs/>
      <w:sz w:val="32"/>
      <w:szCs w:val="32"/>
    </w:rPr>
  </w:style>
  <w:style w:type="paragraph" w:styleId="11">
    <w:name w:val="Body Text First Indent 2"/>
    <w:basedOn w:val="5"/>
    <w:next w:val="1"/>
    <w:qFormat/>
    <w:uiPriority w:val="99"/>
    <w:pPr>
      <w:tabs>
        <w:tab w:val="left" w:pos="-1440"/>
      </w:tabs>
      <w:autoSpaceDE w:val="0"/>
      <w:autoSpaceDN w:val="0"/>
      <w:adjustRightInd w:val="0"/>
      <w:spacing w:after="0" w:line="360" w:lineRule="auto"/>
      <w:ind w:left="176" w:leftChars="0" w:firstLine="420" w:firstLineChars="200"/>
      <w:jc w:val="left"/>
    </w:pPr>
    <w:rPr>
      <w:rFonts w:hint="eastAsia" w:ascii="仿宋" w:hAnsi="Times New Roman" w:eastAsia="仿宋" w:cs="Times New Roman"/>
      <w:sz w:val="24"/>
      <w:szCs w:val="24"/>
    </w:r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Emphasis"/>
    <w:basedOn w:val="13"/>
    <w:qFormat/>
    <w:uiPriority w:val="20"/>
    <w:rPr>
      <w:i/>
    </w:rPr>
  </w:style>
  <w:style w:type="character" w:styleId="16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页眉 Char"/>
    <w:basedOn w:val="13"/>
    <w:link w:val="6"/>
    <w:qFormat/>
    <w:uiPriority w:val="99"/>
    <w:rPr>
      <w:sz w:val="18"/>
      <w:szCs w:val="18"/>
    </w:rPr>
  </w:style>
  <w:style w:type="character" w:customStyle="1" w:styleId="18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19">
    <w:name w:val="标题 Char"/>
    <w:link w:val="10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20">
    <w:name w:val="标题 Char1"/>
    <w:basedOn w:val="1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3712</Words>
  <Characters>3965</Characters>
  <Lines>31</Lines>
  <Paragraphs>8</Paragraphs>
  <TotalTime>36</TotalTime>
  <ScaleCrop>false</ScaleCrop>
  <LinksUpToDate>false</LinksUpToDate>
  <CharactersWithSpaces>4025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2020-05-07T11:00:00Z</dcterms:created>
  <dc:creator>微软用户</dc:creator>
  <cp:lastModifiedBy>聂红军</cp:lastModifiedBy>
  <dcterms:modified xsi:type="dcterms:W3CDTF">2026-08-12T07:14:24Z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F9074F065C6F4A7595C556942711996D_13</vt:lpwstr>
  </property>
  <property fmtid="{D5CDD505-2E9C-101B-9397-08002B2CF9AE}" pid="4" name="KSOTemplateDocerSaveRecord">
    <vt:lpwstr>eyJoZGlkIjoiZTUyMWM5NTU3NmQwMzYzZGY2NjUyMjZkNDUzMDVhNDkiLCJ1c2VySWQiOiI0OTM4MTE0ODQifQ==</vt:lpwstr>
  </property>
</Properties>
</file>